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72026_080346.xml.htm"/>
      <w:bookmarkStart w:id="1" w:name="ksform403172026_0803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Power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2323 BRYAN STREET, STE. 1800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L.P.</w:t>
              </w:r>
            </w:hyperlink>
            <w:r>
              <w:rPr/>
              <w:t xml:space="preserve"> [ </w:t>
            </w:r>
            <w:r>
              <w:rPr>
                <w:rFonts w:ascii="Times;serif" w:hAnsi="Times;serif"/>
                <w:color w:val="0000FF"/>
                <w:sz w:val="24"/>
                <w:shd w:fill="FFFFFF" w:val="clear"/>
              </w:rPr>
              <w:t>DLR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25,750</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515,840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the Issuer of which the Digital Realty Trust, Inc. is the general partner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units will vest in two equal annual installments beginning on March 15, 2027. The vested profits interest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General Partner.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1275" TargetMode="External"/><Relationship Id="rId5" Type="http://schemas.openxmlformats.org/officeDocument/2006/relationships/hyperlink" Target="http://www.sec.gov/cgi-bin/browse-edgar?action=getcompany&amp;CIK=0001494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784</Words>
  <Characters>4232</Characters>
  <CharactersWithSpaces>4954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