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80"/>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528435"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8435" cy="266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112395</wp:posOffset>
            </wp:positionV>
            <wp:extent cx="6528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8435" cy="635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2449830</wp:posOffset>
            </wp:positionH>
            <wp:positionV relativeFrom="paragraph">
              <wp:posOffset>22860</wp:posOffset>
            </wp:positionV>
            <wp:extent cx="16338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3855" cy="635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2449830</wp:posOffset>
            </wp:positionH>
            <wp:positionV relativeFrom="paragraph">
              <wp:posOffset>42545</wp:posOffset>
            </wp:positionV>
            <wp:extent cx="16338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3855" cy="635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April 28, 2022</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DIGITAL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2449830</wp:posOffset>
            </wp:positionH>
            <wp:positionV relativeFrom="paragraph">
              <wp:posOffset>-239395</wp:posOffset>
            </wp:positionV>
            <wp:extent cx="16338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3855" cy="6350"/>
                    </a:xfrm>
                    <a:prstGeom prst="rect">
                      <a:avLst/>
                    </a:prstGeom>
                    <a:noFill/>
                  </pic:spPr>
                </pic:pic>
              </a:graphicData>
            </a:graphic>
          </wp:anchor>
        </w:drawing>
      </w:r>
    </w:p>
    <w:p>
      <w:pPr>
        <w:spacing w:after="0" w:line="46" w:lineRule="exact"/>
        <w:rPr>
          <w:sz w:val="24"/>
          <w:szCs w:val="24"/>
          <w:color w:val="auto"/>
        </w:rPr>
      </w:pPr>
    </w:p>
    <w:tbl>
      <w:tblPr>
        <w:tblLayout w:type="fixed"/>
        <w:tblInd w:w="740" w:type="dxa"/>
        <w:tblCellMar>
          <w:top w:w="0" w:type="dxa"/>
          <w:left w:w="0" w:type="dxa"/>
          <w:bottom w:w="0" w:type="dxa"/>
          <w:right w:w="0" w:type="dxa"/>
        </w:tblCellMar>
      </w:tblPr>
      <w:tr>
        <w:trPr>
          <w:trHeight w:val="180"/>
        </w:trPr>
        <w:tc>
          <w:tcPr>
            <w:tcW w:w="2560" w:type="dxa"/>
            <w:vAlign w:val="bottom"/>
          </w:tcPr>
          <w:p>
            <w:pPr>
              <w:spacing w:after="0"/>
              <w:rPr>
                <w:sz w:val="15"/>
                <w:szCs w:val="15"/>
                <w:color w:val="auto"/>
              </w:rPr>
            </w:pPr>
          </w:p>
        </w:tc>
        <w:tc>
          <w:tcPr>
            <w:tcW w:w="3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(Exact name of registrant as specified in its charter)</w:t>
            </w:r>
          </w:p>
        </w:tc>
        <w:tc>
          <w:tcPr>
            <w:tcW w:w="2300" w:type="dxa"/>
            <w:vAlign w:val="bottom"/>
          </w:tcPr>
          <w:p>
            <w:pPr>
              <w:spacing w:after="0"/>
              <w:rPr>
                <w:sz w:val="15"/>
                <w:szCs w:val="15"/>
                <w:color w:val="auto"/>
              </w:rPr>
            </w:pPr>
          </w:p>
        </w:tc>
      </w:tr>
      <w:tr>
        <w:trPr>
          <w:trHeight w:val="44"/>
        </w:trPr>
        <w:tc>
          <w:tcPr>
            <w:tcW w:w="2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56"/>
        </w:trPr>
        <w:tc>
          <w:tcPr>
            <w:tcW w:w="2560" w:type="dxa"/>
            <w:vAlign w:val="bottom"/>
          </w:tcPr>
          <w:p>
            <w:pPr>
              <w:jc w:val="center"/>
              <w:ind w:right="891"/>
              <w:spacing w:after="0"/>
              <w:rPr>
                <w:sz w:val="20"/>
                <w:szCs w:val="20"/>
                <w:color w:val="auto"/>
              </w:rPr>
            </w:pPr>
            <w:r>
              <w:rPr>
                <w:rFonts w:ascii="Arial" w:cs="Arial" w:eastAsia="Arial" w:hAnsi="Arial"/>
                <w:sz w:val="14"/>
                <w:szCs w:val="14"/>
                <w:b w:val="1"/>
                <w:bCs w:val="1"/>
                <w:color w:val="auto"/>
                <w:w w:val="97"/>
              </w:rPr>
              <w:t>Maryland</w:t>
            </w:r>
          </w:p>
        </w:tc>
        <w:tc>
          <w:tcPr>
            <w:tcW w:w="3140" w:type="dxa"/>
            <w:vAlign w:val="bottom"/>
            <w:gridSpan w:val="2"/>
          </w:tcPr>
          <w:p>
            <w:pPr>
              <w:jc w:val="center"/>
              <w:ind w:left="631"/>
              <w:spacing w:after="0"/>
              <w:rPr>
                <w:sz w:val="20"/>
                <w:szCs w:val="20"/>
                <w:color w:val="auto"/>
              </w:rPr>
            </w:pPr>
            <w:r>
              <w:rPr>
                <w:rFonts w:ascii="Arial" w:cs="Arial" w:eastAsia="Arial" w:hAnsi="Arial"/>
                <w:sz w:val="14"/>
                <w:szCs w:val="14"/>
                <w:b w:val="1"/>
                <w:bCs w:val="1"/>
                <w:color w:val="auto"/>
                <w:w w:val="89"/>
              </w:rPr>
              <w:t>001-32336</w:t>
            </w:r>
          </w:p>
        </w:tc>
        <w:tc>
          <w:tcPr>
            <w:tcW w:w="640" w:type="dxa"/>
            <w:vAlign w:val="bottom"/>
          </w:tcPr>
          <w:p>
            <w:pPr>
              <w:spacing w:after="0"/>
              <w:rPr>
                <w:sz w:val="22"/>
                <w:szCs w:val="22"/>
                <w:color w:val="auto"/>
              </w:rPr>
            </w:pPr>
          </w:p>
        </w:tc>
        <w:tc>
          <w:tcPr>
            <w:tcW w:w="2300" w:type="dxa"/>
            <w:vAlign w:val="bottom"/>
          </w:tcPr>
          <w:p>
            <w:pPr>
              <w:jc w:val="center"/>
              <w:ind w:left="1131"/>
              <w:spacing w:after="0"/>
              <w:rPr>
                <w:sz w:val="20"/>
                <w:szCs w:val="20"/>
                <w:color w:val="auto"/>
              </w:rPr>
            </w:pPr>
            <w:r>
              <w:rPr>
                <w:rFonts w:ascii="Arial" w:cs="Arial" w:eastAsia="Arial" w:hAnsi="Arial"/>
                <w:sz w:val="14"/>
                <w:szCs w:val="14"/>
                <w:b w:val="1"/>
                <w:bCs w:val="1"/>
                <w:color w:val="auto"/>
                <w:w w:val="88"/>
              </w:rPr>
              <w:t>26-0081711</w:t>
            </w:r>
          </w:p>
        </w:tc>
      </w:tr>
      <w:tr>
        <w:trPr>
          <w:trHeight w:val="167"/>
        </w:trPr>
        <w:tc>
          <w:tcPr>
            <w:tcW w:w="2560" w:type="dxa"/>
            <w:vAlign w:val="bottom"/>
          </w:tcPr>
          <w:p>
            <w:pPr>
              <w:jc w:val="center"/>
              <w:ind w:right="911"/>
              <w:spacing w:after="0"/>
              <w:rPr>
                <w:sz w:val="20"/>
                <w:szCs w:val="20"/>
                <w:color w:val="auto"/>
              </w:rPr>
            </w:pPr>
            <w:r>
              <w:rPr>
                <w:rFonts w:ascii="Arial" w:cs="Arial" w:eastAsia="Arial" w:hAnsi="Arial"/>
                <w:sz w:val="14"/>
                <w:szCs w:val="14"/>
                <w:b w:val="1"/>
                <w:bCs w:val="1"/>
                <w:color w:val="auto"/>
                <w:w w:val="90"/>
              </w:rPr>
              <w:t>(State or other jurisdiction</w:t>
            </w:r>
          </w:p>
        </w:tc>
        <w:tc>
          <w:tcPr>
            <w:tcW w:w="560" w:type="dxa"/>
            <w:vAlign w:val="bottom"/>
          </w:tcPr>
          <w:p>
            <w:pPr>
              <w:spacing w:after="0"/>
              <w:rPr>
                <w:sz w:val="14"/>
                <w:szCs w:val="14"/>
                <w:color w:val="auto"/>
              </w:rPr>
            </w:pPr>
          </w:p>
        </w:tc>
        <w:tc>
          <w:tcPr>
            <w:tcW w:w="3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(Commission</w:t>
            </w:r>
          </w:p>
        </w:tc>
        <w:tc>
          <w:tcPr>
            <w:tcW w:w="2300" w:type="dxa"/>
            <w:vAlign w:val="bottom"/>
          </w:tcPr>
          <w:p>
            <w:pPr>
              <w:jc w:val="center"/>
              <w:ind w:left="1131"/>
              <w:spacing w:after="0"/>
              <w:rPr>
                <w:sz w:val="20"/>
                <w:szCs w:val="20"/>
                <w:color w:val="auto"/>
              </w:rPr>
            </w:pPr>
            <w:r>
              <w:rPr>
                <w:rFonts w:ascii="Arial" w:cs="Arial" w:eastAsia="Arial" w:hAnsi="Arial"/>
                <w:sz w:val="14"/>
                <w:szCs w:val="14"/>
                <w:b w:val="1"/>
                <w:bCs w:val="1"/>
                <w:color w:val="auto"/>
                <w:w w:val="94"/>
              </w:rPr>
              <w:t>(IRS Employer</w:t>
            </w:r>
          </w:p>
        </w:tc>
      </w:tr>
      <w:tr>
        <w:trPr>
          <w:trHeight w:val="180"/>
        </w:trPr>
        <w:tc>
          <w:tcPr>
            <w:tcW w:w="2560" w:type="dxa"/>
            <w:vAlign w:val="bottom"/>
          </w:tcPr>
          <w:p>
            <w:pPr>
              <w:jc w:val="center"/>
              <w:ind w:right="911"/>
              <w:spacing w:after="0"/>
              <w:rPr>
                <w:sz w:val="20"/>
                <w:szCs w:val="20"/>
                <w:color w:val="auto"/>
              </w:rPr>
            </w:pPr>
            <w:r>
              <w:rPr>
                <w:rFonts w:ascii="Arial" w:cs="Arial" w:eastAsia="Arial" w:hAnsi="Arial"/>
                <w:sz w:val="14"/>
                <w:szCs w:val="14"/>
                <w:b w:val="1"/>
                <w:bCs w:val="1"/>
                <w:color w:val="auto"/>
                <w:w w:val="91"/>
              </w:rPr>
              <w:t>of incorporation)</w:t>
            </w:r>
          </w:p>
        </w:tc>
        <w:tc>
          <w:tcPr>
            <w:tcW w:w="560" w:type="dxa"/>
            <w:vAlign w:val="bottom"/>
          </w:tcPr>
          <w:p>
            <w:pPr>
              <w:spacing w:after="0"/>
              <w:rPr>
                <w:sz w:val="15"/>
                <w:szCs w:val="15"/>
                <w:color w:val="auto"/>
              </w:rPr>
            </w:pPr>
          </w:p>
        </w:tc>
        <w:tc>
          <w:tcPr>
            <w:tcW w:w="3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File Number)</w:t>
            </w:r>
          </w:p>
        </w:tc>
        <w:tc>
          <w:tcPr>
            <w:tcW w:w="2300" w:type="dxa"/>
            <w:vAlign w:val="bottom"/>
          </w:tcPr>
          <w:p>
            <w:pPr>
              <w:jc w:val="center"/>
              <w:ind w:left="1131"/>
              <w:spacing w:after="0"/>
              <w:rPr>
                <w:sz w:val="20"/>
                <w:szCs w:val="20"/>
                <w:color w:val="auto"/>
              </w:rPr>
            </w:pPr>
            <w:r>
              <w:rPr>
                <w:rFonts w:ascii="Arial" w:cs="Arial" w:eastAsia="Arial" w:hAnsi="Arial"/>
                <w:sz w:val="14"/>
                <w:szCs w:val="14"/>
                <w:b w:val="1"/>
                <w:bCs w:val="1"/>
                <w:color w:val="auto"/>
                <w:w w:val="92"/>
              </w:rPr>
              <w:t>Identification No.)</w:t>
            </w:r>
          </w:p>
        </w:tc>
      </w:tr>
      <w:tr>
        <w:trPr>
          <w:trHeight w:val="237"/>
        </w:trPr>
        <w:tc>
          <w:tcPr>
            <w:tcW w:w="634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89"/>
              </w:rPr>
              <w:t>5707 Southwest Parkway, Building 1, Suite 275</w:t>
            </w:r>
          </w:p>
        </w:tc>
        <w:tc>
          <w:tcPr>
            <w:tcW w:w="2300" w:type="dxa"/>
            <w:vAlign w:val="bottom"/>
          </w:tcPr>
          <w:p>
            <w:pPr>
              <w:spacing w:after="0"/>
              <w:rPr>
                <w:sz w:val="20"/>
                <w:szCs w:val="20"/>
                <w:color w:val="auto"/>
              </w:rPr>
            </w:pPr>
          </w:p>
        </w:tc>
      </w:tr>
      <w:tr>
        <w:trPr>
          <w:trHeight w:val="167"/>
        </w:trPr>
        <w:tc>
          <w:tcPr>
            <w:tcW w:w="2560" w:type="dxa"/>
            <w:vAlign w:val="bottom"/>
          </w:tcPr>
          <w:p>
            <w:pPr>
              <w:jc w:val="center"/>
              <w:ind w:left="1131"/>
              <w:spacing w:after="0"/>
              <w:rPr>
                <w:sz w:val="20"/>
                <w:szCs w:val="20"/>
                <w:color w:val="auto"/>
              </w:rPr>
            </w:pPr>
            <w:r>
              <w:rPr>
                <w:rFonts w:ascii="Arial" w:cs="Arial" w:eastAsia="Arial" w:hAnsi="Arial"/>
                <w:sz w:val="14"/>
                <w:szCs w:val="14"/>
                <w:b w:val="1"/>
                <w:bCs w:val="1"/>
                <w:color w:val="auto"/>
                <w:w w:val="87"/>
              </w:rPr>
              <w:t>Austin, Texas</w:t>
            </w:r>
          </w:p>
        </w:tc>
        <w:tc>
          <w:tcPr>
            <w:tcW w:w="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jc w:val="right"/>
              <w:ind w:right="1371"/>
              <w:spacing w:after="0"/>
              <w:rPr>
                <w:sz w:val="20"/>
                <w:szCs w:val="20"/>
                <w:color w:val="auto"/>
              </w:rPr>
            </w:pPr>
            <w:r>
              <w:rPr>
                <w:rFonts w:ascii="Arial" w:cs="Arial" w:eastAsia="Arial" w:hAnsi="Arial"/>
                <w:sz w:val="14"/>
                <w:szCs w:val="14"/>
                <w:b w:val="1"/>
                <w:bCs w:val="1"/>
                <w:color w:val="auto"/>
              </w:rPr>
              <w:t>78735</w:t>
            </w:r>
          </w:p>
        </w:tc>
      </w:tr>
      <w:tr>
        <w:trPr>
          <w:trHeight w:val="180"/>
        </w:trPr>
        <w:tc>
          <w:tcPr>
            <w:tcW w:w="634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00" w:type="dxa"/>
            <w:vAlign w:val="bottom"/>
          </w:tcPr>
          <w:p>
            <w:pPr>
              <w:jc w:val="center"/>
              <w:ind w:right="871"/>
              <w:spacing w:after="0"/>
              <w:rPr>
                <w:sz w:val="20"/>
                <w:szCs w:val="20"/>
                <w:color w:val="auto"/>
              </w:rPr>
            </w:pPr>
            <w:r>
              <w:rPr>
                <w:rFonts w:ascii="Arial" w:cs="Arial" w:eastAsia="Arial" w:hAnsi="Arial"/>
                <w:sz w:val="14"/>
                <w:szCs w:val="14"/>
                <w:b w:val="1"/>
                <w:bCs w:val="1"/>
                <w:color w:val="auto"/>
                <w:w w:val="92"/>
              </w:rPr>
              <w:t>(Zip Code)</w:t>
            </w:r>
          </w:p>
        </w:tc>
      </w:tr>
      <w:tr>
        <w:trPr>
          <w:trHeight w:val="227"/>
        </w:trPr>
        <w:tc>
          <w:tcPr>
            <w:tcW w:w="2560" w:type="dxa"/>
            <w:vAlign w:val="bottom"/>
          </w:tcPr>
          <w:p>
            <w:pPr>
              <w:spacing w:after="0"/>
              <w:rPr>
                <w:sz w:val="19"/>
                <w:szCs w:val="19"/>
                <w:color w:val="auto"/>
              </w:rPr>
            </w:pPr>
          </w:p>
        </w:tc>
        <w:tc>
          <w:tcPr>
            <w:tcW w:w="3140" w:type="dxa"/>
            <w:vAlign w:val="bottom"/>
            <w:gridSpan w:val="2"/>
          </w:tcPr>
          <w:p>
            <w:pPr>
              <w:jc w:val="center"/>
              <w:ind w:left="491"/>
              <w:spacing w:after="0"/>
              <w:rPr>
                <w:sz w:val="20"/>
                <w:szCs w:val="20"/>
                <w:color w:val="auto"/>
              </w:rPr>
            </w:pPr>
            <w:r>
              <w:rPr>
                <w:rFonts w:ascii="Arial" w:cs="Arial" w:eastAsia="Arial" w:hAnsi="Arial"/>
                <w:sz w:val="14"/>
                <w:szCs w:val="14"/>
                <w:b w:val="1"/>
                <w:bCs w:val="1"/>
                <w:color w:val="auto"/>
                <w:w w:val="89"/>
              </w:rPr>
              <w:t>(737) 281-0101</w:t>
            </w: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180"/>
        </w:trPr>
        <w:tc>
          <w:tcPr>
            <w:tcW w:w="2560" w:type="dxa"/>
            <w:vAlign w:val="bottom"/>
          </w:tcPr>
          <w:p>
            <w:pPr>
              <w:spacing w:after="0"/>
              <w:rPr>
                <w:sz w:val="15"/>
                <w:szCs w:val="15"/>
                <w:color w:val="auto"/>
              </w:rPr>
            </w:pPr>
          </w:p>
        </w:tc>
        <w:tc>
          <w:tcPr>
            <w:tcW w:w="3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2300" w:type="dxa"/>
            <w:vAlign w:val="bottom"/>
          </w:tcPr>
          <w:p>
            <w:pPr>
              <w:spacing w:after="0"/>
              <w:rPr>
                <w:sz w:val="15"/>
                <w:szCs w:val="15"/>
                <w:color w:val="auto"/>
              </w:rPr>
            </w:pPr>
          </w:p>
        </w:tc>
      </w:tr>
    </w:tbl>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2449830</wp:posOffset>
            </wp:positionH>
            <wp:positionV relativeFrom="paragraph">
              <wp:posOffset>31115</wp:posOffset>
            </wp:positionV>
            <wp:extent cx="163385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3855" cy="13335"/>
                    </a:xfrm>
                    <a:prstGeom prst="rect">
                      <a:avLst/>
                    </a:prstGeom>
                    <a:noFill/>
                  </pic:spPr>
                </pic:pic>
              </a:graphicData>
            </a:graphic>
          </wp:anchor>
        </w:drawing>
      </w:r>
    </w:p>
    <w:p>
      <w:pPr>
        <w:spacing w:after="0" w:line="6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78" w:lineRule="exact"/>
        <w:rPr>
          <w:rFonts w:ascii="MS PGothic" w:cs="MS PGothic" w:eastAsia="MS PGothic" w:hAnsi="MS PGothic"/>
          <w:sz w:val="14"/>
          <w:szCs w:val="14"/>
          <w:color w:val="auto"/>
        </w:rPr>
      </w:pPr>
    </w:p>
    <w:p>
      <w:pPr>
        <w:ind w:left="240" w:hanging="232"/>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78" w:lineRule="exact"/>
        <w:rPr>
          <w:rFonts w:ascii="MS PGothic" w:cs="MS PGothic" w:eastAsia="MS PGothic" w:hAnsi="MS PGothic"/>
          <w:sz w:val="14"/>
          <w:szCs w:val="14"/>
          <w:color w:val="auto"/>
        </w:rPr>
      </w:pPr>
    </w:p>
    <w:p>
      <w:pPr>
        <w:ind w:left="240" w:hanging="232"/>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78" w:lineRule="exact"/>
        <w:rPr>
          <w:rFonts w:ascii="MS PGothic" w:cs="MS PGothic" w:eastAsia="MS PGothic" w:hAnsi="MS PGothic"/>
          <w:sz w:val="14"/>
          <w:szCs w:val="14"/>
          <w:color w:val="auto"/>
        </w:rPr>
      </w:pPr>
    </w:p>
    <w:p>
      <w:pPr>
        <w:ind w:right="3840" w:firstLine="8"/>
        <w:spacing w:after="0" w:line="360" w:lineRule="auto"/>
        <w:tabs>
          <w:tab w:leader="none" w:pos="22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15"/>
        </w:trPr>
        <w:tc>
          <w:tcPr>
            <w:tcW w:w="4600" w:type="dxa"/>
            <w:vAlign w:val="bottom"/>
          </w:tcPr>
          <w:p>
            <w:pPr>
              <w:spacing w:after="0"/>
              <w:rPr>
                <w:sz w:val="9"/>
                <w:szCs w:val="9"/>
                <w:color w:val="auto"/>
              </w:rPr>
            </w:pPr>
          </w:p>
        </w:tc>
        <w:tc>
          <w:tcPr>
            <w:tcW w:w="2140" w:type="dxa"/>
            <w:vAlign w:val="bottom"/>
          </w:tcPr>
          <w:p>
            <w:pPr>
              <w:jc w:val="center"/>
              <w:ind w:right="15"/>
              <w:spacing w:after="0" w:line="115" w:lineRule="exact"/>
              <w:rPr>
                <w:sz w:val="20"/>
                <w:szCs w:val="20"/>
                <w:color w:val="auto"/>
              </w:rPr>
            </w:pPr>
            <w:r>
              <w:rPr>
                <w:rFonts w:ascii="Arial" w:cs="Arial" w:eastAsia="Arial" w:hAnsi="Arial"/>
                <w:sz w:val="11"/>
                <w:szCs w:val="11"/>
                <w:b w:val="1"/>
                <w:bCs w:val="1"/>
                <w:color w:val="auto"/>
                <w:w w:val="94"/>
              </w:rPr>
              <w:t>Trading</w:t>
            </w:r>
          </w:p>
        </w:tc>
        <w:tc>
          <w:tcPr>
            <w:tcW w:w="3520" w:type="dxa"/>
            <w:vAlign w:val="bottom"/>
          </w:tcPr>
          <w:p>
            <w:pPr>
              <w:jc w:val="center"/>
              <w:ind w:right="275"/>
              <w:spacing w:after="0" w:line="115" w:lineRule="exact"/>
              <w:rPr>
                <w:sz w:val="20"/>
                <w:szCs w:val="20"/>
                <w:color w:val="auto"/>
              </w:rPr>
            </w:pPr>
            <w:r>
              <w:rPr>
                <w:rFonts w:ascii="Arial" w:cs="Arial" w:eastAsia="Arial" w:hAnsi="Arial"/>
                <w:sz w:val="11"/>
                <w:szCs w:val="11"/>
                <w:b w:val="1"/>
                <w:bCs w:val="1"/>
                <w:color w:val="auto"/>
                <w:w w:val="88"/>
              </w:rPr>
              <w:t>Name of each exchange on</w:t>
            </w:r>
          </w:p>
        </w:tc>
      </w:tr>
      <w:tr>
        <w:trPr>
          <w:trHeight w:val="132"/>
        </w:trPr>
        <w:tc>
          <w:tcPr>
            <w:tcW w:w="4600" w:type="dxa"/>
            <w:vAlign w:val="bottom"/>
            <w:tcBorders>
              <w:bottom w:val="single" w:sz="8" w:color="auto"/>
            </w:tcBorders>
          </w:tcPr>
          <w:p>
            <w:pPr>
              <w:jc w:val="center"/>
              <w:ind w:left="133"/>
              <w:spacing w:after="0"/>
              <w:rPr>
                <w:sz w:val="20"/>
                <w:szCs w:val="20"/>
                <w:color w:val="auto"/>
              </w:rPr>
            </w:pPr>
            <w:r>
              <w:rPr>
                <w:rFonts w:ascii="Arial" w:cs="Arial" w:eastAsia="Arial" w:hAnsi="Arial"/>
                <w:sz w:val="11"/>
                <w:szCs w:val="11"/>
                <w:b w:val="1"/>
                <w:bCs w:val="1"/>
                <w:color w:val="auto"/>
                <w:w w:val="88"/>
              </w:rPr>
              <w:t>Title of each class</w:t>
            </w:r>
          </w:p>
        </w:tc>
        <w:tc>
          <w:tcPr>
            <w:tcW w:w="214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88"/>
              </w:rPr>
              <w:t>symbol(s)</w:t>
            </w:r>
          </w:p>
        </w:tc>
        <w:tc>
          <w:tcPr>
            <w:tcW w:w="3520" w:type="dxa"/>
            <w:vAlign w:val="bottom"/>
            <w:tcBorders>
              <w:bottom w:val="single" w:sz="8" w:color="auto"/>
            </w:tcBorders>
          </w:tcPr>
          <w:p>
            <w:pPr>
              <w:jc w:val="center"/>
              <w:ind w:right="275"/>
              <w:spacing w:after="0"/>
              <w:rPr>
                <w:sz w:val="20"/>
                <w:szCs w:val="20"/>
                <w:color w:val="auto"/>
              </w:rPr>
            </w:pPr>
            <w:r>
              <w:rPr>
                <w:rFonts w:ascii="Arial" w:cs="Arial" w:eastAsia="Arial" w:hAnsi="Arial"/>
                <w:sz w:val="11"/>
                <w:szCs w:val="11"/>
                <w:b w:val="1"/>
                <w:bCs w:val="1"/>
                <w:color w:val="auto"/>
                <w:w w:val="89"/>
              </w:rPr>
              <w:t>which registered</w:t>
            </w:r>
          </w:p>
        </w:tc>
      </w:tr>
      <w:tr>
        <w:trPr>
          <w:trHeight w:val="142"/>
        </w:trPr>
        <w:tc>
          <w:tcPr>
            <w:tcW w:w="4600" w:type="dxa"/>
            <w:vAlign w:val="bottom"/>
          </w:tcPr>
          <w:p>
            <w:pPr>
              <w:jc w:val="center"/>
              <w:ind w:left="153"/>
              <w:spacing w:after="0" w:line="143" w:lineRule="exact"/>
              <w:rPr>
                <w:sz w:val="20"/>
                <w:szCs w:val="20"/>
                <w:color w:val="auto"/>
              </w:rPr>
            </w:pPr>
            <w:r>
              <w:rPr>
                <w:rFonts w:ascii="Arial" w:cs="Arial" w:eastAsia="Arial" w:hAnsi="Arial"/>
                <w:sz w:val="14"/>
                <w:szCs w:val="14"/>
                <w:b w:val="1"/>
                <w:bCs w:val="1"/>
                <w:color w:val="auto"/>
                <w:w w:val="87"/>
              </w:rPr>
              <w:t>Common Stock</w:t>
            </w:r>
          </w:p>
        </w:tc>
        <w:tc>
          <w:tcPr>
            <w:tcW w:w="214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rPr>
              <w:t>DLR</w:t>
            </w:r>
          </w:p>
        </w:tc>
        <w:tc>
          <w:tcPr>
            <w:tcW w:w="3520" w:type="dxa"/>
            <w:vAlign w:val="bottom"/>
          </w:tcPr>
          <w:p>
            <w:pPr>
              <w:jc w:val="center"/>
              <w:ind w:right="275"/>
              <w:spacing w:after="0" w:line="143" w:lineRule="exact"/>
              <w:rPr>
                <w:sz w:val="20"/>
                <w:szCs w:val="20"/>
                <w:color w:val="auto"/>
              </w:rPr>
            </w:pPr>
            <w:r>
              <w:rPr>
                <w:rFonts w:ascii="Arial" w:cs="Arial" w:eastAsia="Arial" w:hAnsi="Arial"/>
                <w:sz w:val="14"/>
                <w:szCs w:val="14"/>
                <w:b w:val="1"/>
                <w:bCs w:val="1"/>
                <w:color w:val="auto"/>
                <w:w w:val="89"/>
              </w:rPr>
              <w:t>New York Stock Exchange</w:t>
            </w:r>
          </w:p>
        </w:tc>
      </w:tr>
      <w:tr>
        <w:trPr>
          <w:trHeight w:val="167"/>
        </w:trPr>
        <w:tc>
          <w:tcPr>
            <w:tcW w:w="4600" w:type="dxa"/>
            <w:vAlign w:val="bottom"/>
          </w:tcPr>
          <w:p>
            <w:pPr>
              <w:jc w:val="center"/>
              <w:ind w:left="133"/>
              <w:spacing w:after="0"/>
              <w:rPr>
                <w:sz w:val="20"/>
                <w:szCs w:val="20"/>
                <w:color w:val="auto"/>
              </w:rPr>
            </w:pPr>
            <w:r>
              <w:rPr>
                <w:rFonts w:ascii="Arial" w:cs="Arial" w:eastAsia="Arial" w:hAnsi="Arial"/>
                <w:sz w:val="14"/>
                <w:szCs w:val="14"/>
                <w:b w:val="1"/>
                <w:bCs w:val="1"/>
                <w:color w:val="auto"/>
                <w:w w:val="89"/>
              </w:rPr>
              <w:t>Series J Cumulative Redeemable Preferred Stock</w:t>
            </w:r>
          </w:p>
        </w:tc>
        <w:tc>
          <w:tcPr>
            <w:tcW w:w="2140" w:type="dxa"/>
            <w:vAlign w:val="bottom"/>
          </w:tcPr>
          <w:p>
            <w:pPr>
              <w:jc w:val="center"/>
              <w:ind w:right="15"/>
              <w:spacing w:after="0"/>
              <w:rPr>
                <w:sz w:val="20"/>
                <w:szCs w:val="20"/>
                <w:color w:val="auto"/>
              </w:rPr>
            </w:pPr>
            <w:r>
              <w:rPr>
                <w:rFonts w:ascii="Arial" w:cs="Arial" w:eastAsia="Arial" w:hAnsi="Arial"/>
                <w:sz w:val="14"/>
                <w:szCs w:val="14"/>
                <w:b w:val="1"/>
                <w:bCs w:val="1"/>
                <w:color w:val="auto"/>
                <w:w w:val="98"/>
              </w:rPr>
              <w:t>DLR Pr J</w:t>
            </w:r>
          </w:p>
        </w:tc>
        <w:tc>
          <w:tcPr>
            <w:tcW w:w="3520" w:type="dxa"/>
            <w:vAlign w:val="bottom"/>
          </w:tcPr>
          <w:p>
            <w:pPr>
              <w:jc w:val="center"/>
              <w:ind w:right="275"/>
              <w:spacing w:after="0"/>
              <w:rPr>
                <w:sz w:val="20"/>
                <w:szCs w:val="20"/>
                <w:color w:val="auto"/>
              </w:rPr>
            </w:pPr>
            <w:r>
              <w:rPr>
                <w:rFonts w:ascii="Arial" w:cs="Arial" w:eastAsia="Arial" w:hAnsi="Arial"/>
                <w:sz w:val="14"/>
                <w:szCs w:val="14"/>
                <w:b w:val="1"/>
                <w:bCs w:val="1"/>
                <w:color w:val="auto"/>
                <w:w w:val="89"/>
              </w:rPr>
              <w:t>New York Stock Exchange</w:t>
            </w:r>
          </w:p>
        </w:tc>
      </w:tr>
      <w:tr>
        <w:trPr>
          <w:trHeight w:val="167"/>
        </w:trPr>
        <w:tc>
          <w:tcPr>
            <w:tcW w:w="4600" w:type="dxa"/>
            <w:vAlign w:val="bottom"/>
          </w:tcPr>
          <w:p>
            <w:pPr>
              <w:jc w:val="center"/>
              <w:ind w:left="133"/>
              <w:spacing w:after="0"/>
              <w:rPr>
                <w:sz w:val="20"/>
                <w:szCs w:val="20"/>
                <w:color w:val="auto"/>
              </w:rPr>
            </w:pPr>
            <w:r>
              <w:rPr>
                <w:rFonts w:ascii="Arial" w:cs="Arial" w:eastAsia="Arial" w:hAnsi="Arial"/>
                <w:sz w:val="14"/>
                <w:szCs w:val="14"/>
                <w:b w:val="1"/>
                <w:bCs w:val="1"/>
                <w:color w:val="auto"/>
                <w:w w:val="89"/>
              </w:rPr>
              <w:t>Series K Cumulative Redeemable Preferred Stock</w:t>
            </w:r>
          </w:p>
        </w:tc>
        <w:tc>
          <w:tcPr>
            <w:tcW w:w="2140" w:type="dxa"/>
            <w:vAlign w:val="bottom"/>
          </w:tcPr>
          <w:p>
            <w:pPr>
              <w:jc w:val="center"/>
              <w:ind w:right="15"/>
              <w:spacing w:after="0"/>
              <w:rPr>
                <w:sz w:val="20"/>
                <w:szCs w:val="20"/>
                <w:color w:val="auto"/>
              </w:rPr>
            </w:pPr>
            <w:r>
              <w:rPr>
                <w:rFonts w:ascii="Arial" w:cs="Arial" w:eastAsia="Arial" w:hAnsi="Arial"/>
                <w:sz w:val="14"/>
                <w:szCs w:val="14"/>
                <w:b w:val="1"/>
                <w:bCs w:val="1"/>
                <w:color w:val="auto"/>
              </w:rPr>
              <w:t>DLR Pr K</w:t>
            </w:r>
          </w:p>
        </w:tc>
        <w:tc>
          <w:tcPr>
            <w:tcW w:w="3520" w:type="dxa"/>
            <w:vAlign w:val="bottom"/>
          </w:tcPr>
          <w:p>
            <w:pPr>
              <w:jc w:val="center"/>
              <w:ind w:right="275"/>
              <w:spacing w:after="0"/>
              <w:rPr>
                <w:sz w:val="20"/>
                <w:szCs w:val="20"/>
                <w:color w:val="auto"/>
              </w:rPr>
            </w:pPr>
            <w:r>
              <w:rPr>
                <w:rFonts w:ascii="Arial" w:cs="Arial" w:eastAsia="Arial" w:hAnsi="Arial"/>
                <w:sz w:val="14"/>
                <w:szCs w:val="14"/>
                <w:b w:val="1"/>
                <w:bCs w:val="1"/>
                <w:color w:val="auto"/>
                <w:w w:val="89"/>
              </w:rPr>
              <w:t>New York Stock Exchange</w:t>
            </w:r>
          </w:p>
        </w:tc>
      </w:tr>
      <w:tr>
        <w:trPr>
          <w:trHeight w:val="180"/>
        </w:trPr>
        <w:tc>
          <w:tcPr>
            <w:tcW w:w="4600" w:type="dxa"/>
            <w:vAlign w:val="bottom"/>
          </w:tcPr>
          <w:p>
            <w:pPr>
              <w:jc w:val="center"/>
              <w:ind w:left="153"/>
              <w:spacing w:after="0"/>
              <w:rPr>
                <w:sz w:val="20"/>
                <w:szCs w:val="20"/>
                <w:color w:val="auto"/>
              </w:rPr>
            </w:pPr>
            <w:r>
              <w:rPr>
                <w:rFonts w:ascii="Arial" w:cs="Arial" w:eastAsia="Arial" w:hAnsi="Arial"/>
                <w:sz w:val="14"/>
                <w:szCs w:val="14"/>
                <w:b w:val="1"/>
                <w:bCs w:val="1"/>
                <w:color w:val="auto"/>
                <w:w w:val="89"/>
              </w:rPr>
              <w:t>Series L Cumulative Redeemable Preferred Stock</w:t>
            </w:r>
          </w:p>
        </w:tc>
        <w:tc>
          <w:tcPr>
            <w:tcW w:w="2140" w:type="dxa"/>
            <w:vAlign w:val="bottom"/>
          </w:tcPr>
          <w:p>
            <w:pPr>
              <w:jc w:val="center"/>
              <w:ind w:right="15"/>
              <w:spacing w:after="0"/>
              <w:rPr>
                <w:sz w:val="20"/>
                <w:szCs w:val="20"/>
                <w:color w:val="auto"/>
              </w:rPr>
            </w:pPr>
            <w:r>
              <w:rPr>
                <w:rFonts w:ascii="Arial" w:cs="Arial" w:eastAsia="Arial" w:hAnsi="Arial"/>
                <w:sz w:val="14"/>
                <w:szCs w:val="14"/>
                <w:b w:val="1"/>
                <w:bCs w:val="1"/>
                <w:color w:val="auto"/>
              </w:rPr>
              <w:t>DLR Pr L</w:t>
            </w:r>
          </w:p>
        </w:tc>
        <w:tc>
          <w:tcPr>
            <w:tcW w:w="3520" w:type="dxa"/>
            <w:vAlign w:val="bottom"/>
          </w:tcPr>
          <w:p>
            <w:pPr>
              <w:jc w:val="center"/>
              <w:ind w:right="275"/>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64" w:lineRule="exact"/>
        <w:rPr>
          <w:sz w:val="24"/>
          <w:szCs w:val="24"/>
          <w:color w:val="auto"/>
        </w:rPr>
      </w:pPr>
    </w:p>
    <w:p>
      <w:pPr>
        <w:ind w:right="360"/>
        <w:spacing w:after="0" w:line="27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ind w:left="49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4" w:lineRule="exact"/>
        <w:rPr>
          <w:sz w:val="24"/>
          <w:szCs w:val="24"/>
          <w:color w:val="auto"/>
        </w:rPr>
      </w:pPr>
    </w:p>
    <w:p>
      <w:pPr>
        <w:ind w:right="6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652843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8435"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65284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84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6528435" cy="26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8435" cy="26670"/>
                    </a:xfrm>
                    <a:prstGeom prst="rect">
                      <a:avLst/>
                    </a:prstGeom>
                    <a:noFill/>
                  </pic:spPr>
                </pic:pic>
              </a:graphicData>
            </a:graphic>
          </wp:anchor>
        </w:drawing>
      </w:r>
    </w:p>
    <w:p>
      <w:pPr>
        <w:sectPr>
          <w:pgSz w:w="11900" w:h="16838" w:orient="portrait"/>
          <w:cols w:equalWidth="0" w:num="1">
            <w:col w:w="10280"/>
          </w:cols>
          <w:pgMar w:left="800" w:top="302" w:right="819" w:bottom="1440" w:gutter="0" w:footer="0" w:header="0"/>
        </w:sectPr>
      </w:pPr>
    </w:p>
    <w:bookmarkStart w:id="1" w:name="page2"/>
    <w:bookmarkEnd w:id="1"/>
    <w:p>
      <w:pPr>
        <w:ind w:left="40"/>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76" w:lineRule="exact"/>
        <w:rPr>
          <w:sz w:val="20"/>
          <w:szCs w:val="20"/>
          <w:color w:val="auto"/>
        </w:rPr>
      </w:pPr>
    </w:p>
    <w:p>
      <w:pPr>
        <w:ind w:left="40" w:right="239" w:firstLine="250"/>
        <w:spacing w:after="0" w:line="278" w:lineRule="auto"/>
        <w:rPr>
          <w:sz w:val="20"/>
          <w:szCs w:val="20"/>
          <w:color w:val="auto"/>
        </w:rPr>
      </w:pPr>
      <w:r>
        <w:rPr>
          <w:rFonts w:ascii="Arial" w:cs="Arial" w:eastAsia="Arial" w:hAnsi="Arial"/>
          <w:sz w:val="13"/>
          <w:szCs w:val="13"/>
          <w:color w:val="auto"/>
        </w:rPr>
        <w:t>The information in this Item 2.02 of this Current Report on Form 8-K is also being furnished under Item 7.01 “Regulation FD Disclosure” of Form 8-K. Such information, including the exhibits attached hereto, is furnished pursuant to Item 2.02 and shall not be deemed “filed” for any purpose, including for the purposes of Section 18 of the Securities Exchange Act of 1934, as amended (Exchange Act), or otherwise subject to the liabilities of that Section. The information in this Current Report on Form 8-K shall not be deemed incorporated by reference into any filing under the Securities Act of 1933, as amended (Securities Act), or the Exchange Act regardless of any general incorporation language in such filing.</w:t>
      </w:r>
    </w:p>
    <w:p>
      <w:pPr>
        <w:spacing w:after="0" w:line="134" w:lineRule="exact"/>
        <w:rPr>
          <w:sz w:val="20"/>
          <w:szCs w:val="20"/>
          <w:color w:val="auto"/>
        </w:rPr>
      </w:pPr>
    </w:p>
    <w:p>
      <w:pPr>
        <w:jc w:val="both"/>
        <w:ind w:left="40" w:right="279" w:firstLine="250"/>
        <w:spacing w:after="0" w:line="259" w:lineRule="auto"/>
        <w:rPr>
          <w:sz w:val="20"/>
          <w:szCs w:val="20"/>
          <w:color w:val="auto"/>
        </w:rPr>
      </w:pPr>
      <w:r>
        <w:rPr>
          <w:rFonts w:ascii="Arial" w:cs="Arial" w:eastAsia="Arial" w:hAnsi="Arial"/>
          <w:sz w:val="14"/>
          <w:szCs w:val="14"/>
          <w:color w:val="auto"/>
        </w:rPr>
        <w:t>On April 28, 2022, we issued a press release announcing our financial results for the quarter ended March 31, 2022. The press release referred to certain supplemental information that is available on the Company’s website at www.digitalrealty.com. A copy of the press release and supplemental information is attached hereto as Exhibit 99.1 and incorporated by reference herein.</w:t>
      </w:r>
    </w:p>
    <w:p>
      <w:pPr>
        <w:spacing w:after="0" w:line="145" w:lineRule="exact"/>
        <w:rPr>
          <w:sz w:val="20"/>
          <w:szCs w:val="20"/>
          <w:color w:val="auto"/>
        </w:rPr>
      </w:pPr>
    </w:p>
    <w:p>
      <w:pPr>
        <w:ind w:left="40" w:right="539" w:firstLine="250"/>
        <w:spacing w:after="0" w:line="270" w:lineRule="auto"/>
        <w:rPr>
          <w:sz w:val="20"/>
          <w:szCs w:val="20"/>
          <w:color w:val="auto"/>
        </w:rPr>
      </w:pPr>
      <w:r>
        <w:rPr>
          <w:rFonts w:ascii="Arial" w:cs="Arial" w:eastAsia="Arial" w:hAnsi="Arial"/>
          <w:sz w:val="14"/>
          <w:szCs w:val="14"/>
          <w:color w:val="auto"/>
        </w:rPr>
        <w:t>On April 28, 2022, we also posted presentation materials to our website at www.digitalrealty.com. The presentation materials are attached hereto as Exhibit 99.2 and incorporated by reference herein.</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7.01 Regulation FD Disclosure.</w:t>
      </w:r>
    </w:p>
    <w:p>
      <w:pPr>
        <w:spacing w:after="0" w:line="176" w:lineRule="exact"/>
        <w:rPr>
          <w:sz w:val="20"/>
          <w:szCs w:val="20"/>
          <w:color w:val="auto"/>
        </w:rPr>
      </w:pPr>
    </w:p>
    <w:p>
      <w:pPr>
        <w:ind w:left="40" w:right="279" w:firstLine="250"/>
        <w:spacing w:after="0" w:line="253" w:lineRule="auto"/>
        <w:rPr>
          <w:sz w:val="20"/>
          <w:szCs w:val="20"/>
          <w:color w:val="auto"/>
        </w:rPr>
      </w:pPr>
      <w:r>
        <w:rPr>
          <w:rFonts w:ascii="Arial" w:cs="Arial" w:eastAsia="Arial" w:hAnsi="Arial"/>
          <w:sz w:val="14"/>
          <w:szCs w:val="14"/>
          <w:color w:val="auto"/>
        </w:rPr>
        <w:t>The information in this Item 7.01 of this Current Report on Form 8-K is also being furnished under Item 2.02 “Results of Operations and Financial Condition” of Form 8-K. Such information, including the exhibits attached hereto, is furnished pursuant to Item 7.01 and shall not be deemed “filed” for any purpose, including for the purposes of Section 18 of the Exchange Act, or otherwise subject to the liabilities of that Section. The information in this Current Report on Form 8-K shall not be deemed incorporated by reference into any filing under the Securities Act or the Exchange Act regardless of any general incorporation language in such filing.</w:t>
      </w:r>
    </w:p>
    <w:p>
      <w:pPr>
        <w:spacing w:after="0" w:line="151" w:lineRule="exact"/>
        <w:rPr>
          <w:sz w:val="20"/>
          <w:szCs w:val="20"/>
          <w:color w:val="auto"/>
        </w:rPr>
      </w:pPr>
    </w:p>
    <w:p>
      <w:pPr>
        <w:jc w:val="both"/>
        <w:ind w:left="40" w:right="299" w:firstLine="250"/>
        <w:spacing w:after="0" w:line="259" w:lineRule="auto"/>
        <w:rPr>
          <w:sz w:val="20"/>
          <w:szCs w:val="20"/>
          <w:color w:val="auto"/>
        </w:rPr>
      </w:pPr>
      <w:r>
        <w:rPr>
          <w:rFonts w:ascii="Arial" w:cs="Arial" w:eastAsia="Arial" w:hAnsi="Arial"/>
          <w:sz w:val="14"/>
          <w:szCs w:val="14"/>
          <w:color w:val="auto"/>
        </w:rPr>
        <w:t>On April 28, 2022, we issued a press release announcing our financial results for the quarter ended March 31, 2022. The press release referred to certain supplemental information that is available on the Company’s website at www.digitalrealty.com. A copy of the press release and supplemental information is attached hereto as Exhibit 99.1 and incorporated by reference herein.</w:t>
      </w:r>
    </w:p>
    <w:p>
      <w:pPr>
        <w:spacing w:after="0" w:line="145" w:lineRule="exact"/>
        <w:rPr>
          <w:sz w:val="20"/>
          <w:szCs w:val="20"/>
          <w:color w:val="auto"/>
        </w:rPr>
      </w:pPr>
    </w:p>
    <w:p>
      <w:pPr>
        <w:ind w:left="40" w:right="539" w:firstLine="250"/>
        <w:spacing w:after="0" w:line="270" w:lineRule="auto"/>
        <w:rPr>
          <w:sz w:val="20"/>
          <w:szCs w:val="20"/>
          <w:color w:val="auto"/>
        </w:rPr>
      </w:pPr>
      <w:r>
        <w:rPr>
          <w:rFonts w:ascii="Arial" w:cs="Arial" w:eastAsia="Arial" w:hAnsi="Arial"/>
          <w:sz w:val="14"/>
          <w:szCs w:val="14"/>
          <w:color w:val="auto"/>
        </w:rPr>
        <w:t>On April 28, 2022, we also posted presentation materials to our website at www.digitalrealty.com. The presentation materials are attached hereto as Exhibit 99.2 and incorporated by reference herein.</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 Exhibits.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1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 No.</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460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Description</w:t>
            </w:r>
          </w:p>
        </w:tc>
      </w:tr>
      <w:tr>
        <w:trPr>
          <w:trHeight w:val="293"/>
        </w:trPr>
        <w:tc>
          <w:tcPr>
            <w:tcW w:w="1580" w:type="dxa"/>
            <w:vAlign w:val="bottom"/>
          </w:tcPr>
          <w:p>
            <w:pPr>
              <w:spacing w:after="0"/>
              <w:rPr>
                <w:sz w:val="20"/>
                <w:szCs w:val="20"/>
                <w:color w:val="auto"/>
              </w:rPr>
            </w:pPr>
            <w:r>
              <w:rPr>
                <w:rFonts w:ascii="Arial" w:cs="Arial" w:eastAsia="Arial" w:hAnsi="Arial"/>
                <w:sz w:val="14"/>
                <w:szCs w:val="14"/>
                <w:color w:val="auto"/>
              </w:rPr>
              <w:t>99.1</w:t>
            </w:r>
          </w:p>
        </w:tc>
        <w:tc>
          <w:tcPr>
            <w:tcW w:w="220" w:type="dxa"/>
            <w:vAlign w:val="bottom"/>
          </w:tcPr>
          <w:p>
            <w:pPr>
              <w:spacing w:after="0"/>
              <w:rPr>
                <w:sz w:val="24"/>
                <w:szCs w:val="24"/>
                <w:color w:val="auto"/>
              </w:rPr>
            </w:pPr>
          </w:p>
        </w:tc>
        <w:tc>
          <w:tcPr>
            <w:tcW w:w="7140" w:type="dxa"/>
            <w:vAlign w:val="bottom"/>
            <w:gridSpan w:val="4"/>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Earnings Press Release and Supplemental Information for the Quarter Ended March 31, 2022.</w:t>
              </w:r>
            </w:hyperlink>
          </w:p>
        </w:tc>
      </w:tr>
      <w:tr>
        <w:trPr>
          <w:trHeight w:val="147"/>
        </w:trPr>
        <w:tc>
          <w:tcPr>
            <w:tcW w:w="1580" w:type="dxa"/>
            <w:vAlign w:val="bottom"/>
          </w:tcPr>
          <w:p>
            <w:pPr>
              <w:spacing w:after="0" w:line="147" w:lineRule="exact"/>
              <w:rPr>
                <w:sz w:val="20"/>
                <w:szCs w:val="20"/>
                <w:color w:val="auto"/>
              </w:rPr>
            </w:pPr>
            <w:r>
              <w:rPr>
                <w:rFonts w:ascii="Arial" w:cs="Arial" w:eastAsia="Arial" w:hAnsi="Arial"/>
                <w:sz w:val="14"/>
                <w:szCs w:val="14"/>
                <w:color w:val="auto"/>
              </w:rPr>
              <w:t>99.2</w:t>
            </w:r>
          </w:p>
        </w:tc>
        <w:tc>
          <w:tcPr>
            <w:tcW w:w="220" w:type="dxa"/>
            <w:vAlign w:val="bottom"/>
          </w:tcPr>
          <w:p>
            <w:pPr>
              <w:spacing w:after="0"/>
              <w:rPr>
                <w:sz w:val="12"/>
                <w:szCs w:val="12"/>
                <w:color w:val="auto"/>
              </w:rPr>
            </w:pPr>
          </w:p>
        </w:tc>
        <w:tc>
          <w:tcPr>
            <w:tcW w:w="2540" w:type="dxa"/>
            <w:vAlign w:val="bottom"/>
            <w:tcBorders>
              <w:top w:val="single" w:sz="8" w:color="0000EE"/>
              <w:bottom w:val="single" w:sz="8" w:color="0000EE"/>
            </w:tcBorders>
            <w:gridSpan w:val="2"/>
          </w:tcPr>
          <w:p>
            <w:pPr>
              <w:spacing w:after="0" w:line="147" w:lineRule="exact"/>
              <w:rPr>
                <w:rFonts w:ascii="Arial" w:cs="Arial" w:eastAsia="Arial" w:hAnsi="Arial"/>
                <w:sz w:val="14"/>
                <w:szCs w:val="14"/>
                <w:color w:val="0000EE"/>
                <w:w w:val="90"/>
              </w:rPr>
            </w:pPr>
            <w:hyperlink w:anchor="page39">
              <w:r>
                <w:rPr>
                  <w:rFonts w:ascii="Arial" w:cs="Arial" w:eastAsia="Arial" w:hAnsi="Arial"/>
                  <w:sz w:val="14"/>
                  <w:szCs w:val="14"/>
                  <w:color w:val="0000EE"/>
                  <w:w w:val="90"/>
                </w:rPr>
                <w:t>Presentation Materials posted April 28, 2022.</w:t>
              </w:r>
            </w:hyperlink>
          </w:p>
        </w:tc>
        <w:tc>
          <w:tcPr>
            <w:tcW w:w="2680" w:type="dxa"/>
            <w:vAlign w:val="bottom"/>
            <w:tcBorders>
              <w:top w:val="single" w:sz="8" w:color="0000EE"/>
            </w:tcBorders>
          </w:tcPr>
          <w:p>
            <w:pPr>
              <w:spacing w:after="0"/>
              <w:rPr>
                <w:sz w:val="12"/>
                <w:szCs w:val="12"/>
                <w:color w:val="auto"/>
              </w:rPr>
            </w:pPr>
          </w:p>
        </w:tc>
        <w:tc>
          <w:tcPr>
            <w:tcW w:w="1920" w:type="dxa"/>
            <w:vAlign w:val="bottom"/>
          </w:tcPr>
          <w:p>
            <w:pPr>
              <w:spacing w:after="0"/>
              <w:rPr>
                <w:sz w:val="12"/>
                <w:szCs w:val="12"/>
                <w:color w:val="auto"/>
              </w:rPr>
            </w:pPr>
          </w:p>
        </w:tc>
      </w:tr>
      <w:tr>
        <w:trPr>
          <w:trHeight w:val="176"/>
        </w:trPr>
        <w:tc>
          <w:tcPr>
            <w:tcW w:w="1580" w:type="dxa"/>
            <w:vAlign w:val="bottom"/>
          </w:tcPr>
          <w:p>
            <w:pPr>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763"/>
        </w:trPr>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76" w:lineRule="exact"/>
        <w:rPr>
          <w:sz w:val="20"/>
          <w:szCs w:val="20"/>
          <w:color w:val="auto"/>
        </w:rPr>
      </w:pPr>
    </w:p>
    <w:p>
      <w:pPr>
        <w:ind w:left="40" w:right="99" w:firstLine="250"/>
        <w:spacing w:after="0" w:line="27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5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2"/>
              </w:rPr>
              <w:t>Digital Realty Trust, Inc.</w:t>
            </w:r>
          </w:p>
        </w:tc>
      </w:tr>
      <w:tr>
        <w:trPr>
          <w:trHeight w:val="177"/>
        </w:trPr>
        <w:tc>
          <w:tcPr>
            <w:tcW w:w="340" w:type="dxa"/>
            <w:vAlign w:val="bottom"/>
          </w:tcPr>
          <w:p>
            <w:pPr>
              <w:spacing w:after="0"/>
              <w:rPr>
                <w:sz w:val="20"/>
                <w:szCs w:val="20"/>
                <w:color w:val="auto"/>
              </w:rPr>
            </w:pPr>
            <w:r>
              <w:rPr>
                <w:rFonts w:ascii="Arial" w:cs="Arial" w:eastAsia="Arial" w:hAnsi="Arial"/>
                <w:sz w:val="14"/>
                <w:szCs w:val="14"/>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JEANNIE LEE</w:t>
            </w:r>
          </w:p>
        </w:tc>
      </w:tr>
      <w:tr>
        <w:trPr>
          <w:trHeight w:val="143"/>
        </w:trPr>
        <w:tc>
          <w:tcPr>
            <w:tcW w:w="340" w:type="dxa"/>
            <w:vAlign w:val="bottom"/>
          </w:tcPr>
          <w:p>
            <w:pPr>
              <w:spacing w:after="0"/>
              <w:rPr>
                <w:sz w:val="12"/>
                <w:szCs w:val="12"/>
                <w:color w:val="auto"/>
              </w:rPr>
            </w:pPr>
          </w:p>
        </w:tc>
        <w:tc>
          <w:tcPr>
            <w:tcW w:w="4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Jeannie Lee</w:t>
            </w:r>
          </w:p>
        </w:tc>
      </w:tr>
      <w:tr>
        <w:trPr>
          <w:trHeight w:val="180"/>
        </w:trPr>
        <w:tc>
          <w:tcPr>
            <w:tcW w:w="34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 Vice President, General Counsel and Secretary</w:t>
            </w:r>
          </w:p>
        </w:tc>
      </w:tr>
    </w:tbl>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Date: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1181100</wp:posOffset>
            </wp:positionV>
            <wp:extent cx="568198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1980" cy="1968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rFonts w:ascii="Arial" w:cs="Arial" w:eastAsia="Arial" w:hAnsi="Arial"/>
          <w:sz w:val="11"/>
          <w:szCs w:val="11"/>
          <w:u w:val="single" w:color="auto"/>
          <w:color w:val="0000EE"/>
        </w:rPr>
      </w:pPr>
      <w:hyperlink w:anchor="page5">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528435" cy="6760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8435" cy="6760210"/>
                    </a:xfrm>
                    <a:prstGeom prst="rect">
                      <a:avLst/>
                    </a:prstGeom>
                    <a:noFill/>
                  </pic:spPr>
                </pic:pic>
              </a:graphicData>
            </a:graphic>
          </wp:anchor>
        </w:drawing>
      </w:r>
    </w:p>
    <w:p>
      <w:pPr>
        <w:sectPr>
          <w:pgSz w:w="11900" w:h="16838" w:orient="portrait"/>
          <w:cols w:equalWidth="0" w:num="1">
            <w:col w:w="9659"/>
          </w:cols>
          <w:pgMar w:left="800" w:top="14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5660" w:type="dxa"/>
            <w:vAlign w:val="bottom"/>
            <w:gridSpan w:val="28"/>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Table of Contents</w:t>
              </w:r>
            </w:hyperlink>
          </w:p>
        </w:tc>
        <w:tc>
          <w:tcPr>
            <w:tcW w:w="4620" w:type="dxa"/>
            <w:vAlign w:val="bottom"/>
          </w:tcPr>
          <w:p>
            <w:pPr>
              <w:spacing w:after="0"/>
              <w:rPr>
                <w:sz w:val="13"/>
                <w:szCs w:val="13"/>
                <w:color w:val="auto"/>
              </w:rPr>
            </w:pPr>
          </w:p>
        </w:tc>
      </w:tr>
      <w:tr>
        <w:trPr>
          <w:trHeight w:val="287"/>
        </w:trPr>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13"/>
                <w:szCs w:val="13"/>
                <w:b w:val="1"/>
                <w:bCs w:val="1"/>
                <w:color w:val="auto"/>
              </w:rPr>
              <w:t>Financial Supplement</w:t>
            </w:r>
          </w:p>
        </w:tc>
      </w:tr>
      <w:tr>
        <w:trPr>
          <w:trHeight w:val="193"/>
        </w:trPr>
        <w:tc>
          <w:tcPr>
            <w:tcW w:w="5660" w:type="dxa"/>
            <w:vAlign w:val="bottom"/>
            <w:tcBorders>
              <w:bottom w:val="single" w:sz="8" w:color="006EBF"/>
            </w:tcBorders>
            <w:gridSpan w:val="28"/>
          </w:tcPr>
          <w:p>
            <w:pPr>
              <w:spacing w:after="0"/>
              <w:rPr>
                <w:sz w:val="20"/>
                <w:szCs w:val="20"/>
                <w:color w:val="auto"/>
              </w:rPr>
            </w:pPr>
            <w:r>
              <w:rPr>
                <w:rFonts w:ascii="Arial" w:cs="Arial" w:eastAsia="Arial" w:hAnsi="Arial"/>
                <w:sz w:val="11"/>
                <w:szCs w:val="11"/>
                <w:b w:val="1"/>
                <w:bCs w:val="1"/>
                <w:color w:val="auto"/>
              </w:rPr>
              <w:t>Table of Contents</w:t>
            </w:r>
          </w:p>
        </w:tc>
        <w:tc>
          <w:tcPr>
            <w:tcW w:w="4620" w:type="dxa"/>
            <w:vAlign w:val="bottom"/>
            <w:tcBorders>
              <w:bottom w:val="single" w:sz="8" w:color="006EBF"/>
            </w:tcBorders>
          </w:tcPr>
          <w:p>
            <w:pPr>
              <w:jc w:val="right"/>
              <w:spacing w:after="0"/>
              <w:rPr>
                <w:sz w:val="20"/>
                <w:szCs w:val="20"/>
                <w:color w:val="auto"/>
              </w:rPr>
            </w:pPr>
            <w:r>
              <w:rPr>
                <w:rFonts w:ascii="Arial" w:cs="Arial" w:eastAsia="Arial" w:hAnsi="Arial"/>
                <w:sz w:val="13"/>
                <w:szCs w:val="13"/>
                <w:b w:val="1"/>
                <w:bCs w:val="1"/>
                <w:color w:val="auto"/>
              </w:rPr>
              <w:t>First Quarter 2022</w:t>
            </w:r>
          </w:p>
        </w:tc>
      </w:tr>
      <w:tr>
        <w:trPr>
          <w:trHeight w:val="526"/>
        </w:trPr>
        <w:tc>
          <w:tcPr>
            <w:tcW w:w="5660" w:type="dxa"/>
            <w:vAlign w:val="bottom"/>
            <w:gridSpan w:val="28"/>
          </w:tcPr>
          <w:p>
            <w:pPr>
              <w:spacing w:after="0"/>
              <w:rPr>
                <w:sz w:val="20"/>
                <w:szCs w:val="20"/>
                <w:color w:val="auto"/>
              </w:rPr>
            </w:pPr>
            <w:r>
              <w:rPr>
                <w:rFonts w:ascii="Arial" w:cs="Arial" w:eastAsia="Arial" w:hAnsi="Arial"/>
                <w:sz w:val="13"/>
                <w:szCs w:val="13"/>
                <w:b w:val="1"/>
                <w:bCs w:val="1"/>
                <w:color w:val="auto"/>
              </w:rPr>
              <w:t>Overview</w:t>
            </w:r>
          </w:p>
        </w:tc>
        <w:tc>
          <w:tcPr>
            <w:tcW w:w="46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93"/>
        </w:trPr>
        <w:tc>
          <w:tcPr>
            <w:tcW w:w="180" w:type="dxa"/>
            <w:vAlign w:val="bottom"/>
          </w:tcPr>
          <w:p>
            <w:pPr>
              <w:spacing w:after="0"/>
              <w:rPr>
                <w:sz w:val="16"/>
                <w:szCs w:val="16"/>
                <w:color w:val="auto"/>
              </w:rPr>
            </w:pPr>
          </w:p>
        </w:tc>
        <w:tc>
          <w:tcPr>
            <w:tcW w:w="1220" w:type="dxa"/>
            <w:vAlign w:val="bottom"/>
            <w:tcBorders>
              <w:bottom w:val="single" w:sz="8" w:color="0000EE"/>
            </w:tcBorders>
            <w:gridSpan w:val="7"/>
          </w:tcPr>
          <w:p>
            <w:pPr>
              <w:spacing w:after="0"/>
              <w:rPr>
                <w:rFonts w:ascii="Arial" w:cs="Arial" w:eastAsia="Arial" w:hAnsi="Arial"/>
                <w:sz w:val="13"/>
                <w:szCs w:val="13"/>
                <w:color w:val="0000EE"/>
                <w:w w:val="94"/>
              </w:rPr>
            </w:pPr>
            <w:hyperlink w:anchor="page6">
              <w:r>
                <w:rPr>
                  <w:rFonts w:ascii="Arial" w:cs="Arial" w:eastAsia="Arial" w:hAnsi="Arial"/>
                  <w:sz w:val="13"/>
                  <w:szCs w:val="13"/>
                  <w:color w:val="0000EE"/>
                  <w:w w:val="94"/>
                </w:rPr>
                <w:t>Corporate Information</w:t>
              </w:r>
            </w:hyperlink>
          </w:p>
        </w:tc>
        <w:tc>
          <w:tcPr>
            <w:tcW w:w="4260" w:type="dxa"/>
            <w:vAlign w:val="bottom"/>
            <w:gridSpan w:val="20"/>
          </w:tcPr>
          <w:p>
            <w:pPr>
              <w:spacing w:after="0"/>
              <w:rPr>
                <w:sz w:val="16"/>
                <w:szCs w:val="16"/>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99"/>
        </w:trPr>
        <w:tc>
          <w:tcPr>
            <w:tcW w:w="18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rPr>
                <w:rFonts w:ascii="Arial" w:cs="Arial" w:eastAsia="Arial" w:hAnsi="Arial"/>
                <w:sz w:val="13"/>
                <w:szCs w:val="13"/>
                <w:color w:val="0000EE"/>
                <w:w w:val="94"/>
              </w:rPr>
            </w:pPr>
            <w:hyperlink w:anchor="page8">
              <w:r>
                <w:rPr>
                  <w:rFonts w:ascii="Arial" w:cs="Arial" w:eastAsia="Arial" w:hAnsi="Arial"/>
                  <w:sz w:val="13"/>
                  <w:szCs w:val="13"/>
                  <w:color w:val="0000EE"/>
                  <w:w w:val="94"/>
                </w:rPr>
                <w:t>Ownership Structure</w:t>
              </w:r>
            </w:hyperlink>
          </w:p>
        </w:tc>
        <w:tc>
          <w:tcPr>
            <w:tcW w:w="4340" w:type="dxa"/>
            <w:vAlign w:val="bottom"/>
            <w:gridSpan w:val="21"/>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99"/>
        </w:trPr>
        <w:tc>
          <w:tcPr>
            <w:tcW w:w="18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rPr>
                <w:rFonts w:ascii="Arial" w:cs="Arial" w:eastAsia="Arial" w:hAnsi="Arial"/>
                <w:sz w:val="13"/>
                <w:szCs w:val="13"/>
                <w:color w:val="0000EE"/>
                <w:w w:val="95"/>
              </w:rPr>
            </w:pPr>
            <w:hyperlink w:anchor="page9">
              <w:r>
                <w:rPr>
                  <w:rFonts w:ascii="Arial" w:cs="Arial" w:eastAsia="Arial" w:hAnsi="Arial"/>
                  <w:sz w:val="13"/>
                  <w:szCs w:val="13"/>
                  <w:color w:val="0000EE"/>
                  <w:w w:val="95"/>
                </w:rPr>
                <w:t>Key Quarterly Financial Data</w:t>
              </w:r>
            </w:hyperlink>
          </w:p>
        </w:tc>
        <w:tc>
          <w:tcPr>
            <w:tcW w:w="3880" w:type="dxa"/>
            <w:vAlign w:val="bottom"/>
            <w:gridSpan w:val="18"/>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24"/>
        </w:trPr>
        <w:tc>
          <w:tcPr>
            <w:tcW w:w="5660" w:type="dxa"/>
            <w:vAlign w:val="bottom"/>
            <w:gridSpan w:val="28"/>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4620" w:type="dxa"/>
            <w:vAlign w:val="bottom"/>
          </w:tcPr>
          <w:p>
            <w:pPr>
              <w:spacing w:after="0"/>
              <w:rPr>
                <w:sz w:val="19"/>
                <w:szCs w:val="19"/>
                <w:color w:val="auto"/>
              </w:rPr>
            </w:pPr>
          </w:p>
        </w:tc>
      </w:tr>
      <w:tr>
        <w:trPr>
          <w:trHeight w:val="193"/>
        </w:trPr>
        <w:tc>
          <w:tcPr>
            <w:tcW w:w="180" w:type="dxa"/>
            <w:vAlign w:val="bottom"/>
          </w:tcPr>
          <w:p>
            <w:pPr>
              <w:spacing w:after="0"/>
              <w:rPr>
                <w:sz w:val="16"/>
                <w:szCs w:val="16"/>
                <w:color w:val="auto"/>
              </w:rPr>
            </w:pPr>
          </w:p>
        </w:tc>
        <w:tc>
          <w:tcPr>
            <w:tcW w:w="5480" w:type="dxa"/>
            <w:vAlign w:val="bottom"/>
            <w:gridSpan w:val="27"/>
          </w:tcPr>
          <w:p>
            <w:pPr>
              <w:spacing w:after="0"/>
              <w:rPr>
                <w:rFonts w:ascii="Arial" w:cs="Arial" w:eastAsia="Arial" w:hAnsi="Arial"/>
                <w:sz w:val="13"/>
                <w:szCs w:val="13"/>
                <w:color w:val="0000EE"/>
              </w:rPr>
            </w:pPr>
            <w:hyperlink w:anchor="page11">
              <w:r>
                <w:rPr>
                  <w:rFonts w:ascii="Arial" w:cs="Arial" w:eastAsia="Arial" w:hAnsi="Arial"/>
                  <w:sz w:val="13"/>
                  <w:szCs w:val="13"/>
                  <w:color w:val="0000EE"/>
                </w:rPr>
                <w:t>Earnings Release</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99"/>
        </w:trPr>
        <w:tc>
          <w:tcPr>
            <w:tcW w:w="180" w:type="dxa"/>
            <w:vAlign w:val="bottom"/>
          </w:tcPr>
          <w:p>
            <w:pPr>
              <w:spacing w:after="0"/>
              <w:rPr>
                <w:sz w:val="17"/>
                <w:szCs w:val="17"/>
                <w:color w:val="auto"/>
              </w:rPr>
            </w:pPr>
          </w:p>
        </w:tc>
        <w:tc>
          <w:tcPr>
            <w:tcW w:w="980" w:type="dxa"/>
            <w:vAlign w:val="bottom"/>
            <w:tcBorders>
              <w:top w:val="single" w:sz="8" w:color="0000EE"/>
            </w:tcBorders>
            <w:gridSpan w:val="4"/>
          </w:tcPr>
          <w:p>
            <w:pPr>
              <w:spacing w:after="0"/>
              <w:rPr>
                <w:rFonts w:ascii="Arial" w:cs="Arial" w:eastAsia="Arial" w:hAnsi="Arial"/>
                <w:sz w:val="13"/>
                <w:szCs w:val="13"/>
                <w:color w:val="0000EE"/>
              </w:rPr>
            </w:pPr>
            <w:hyperlink w:anchor="page14">
              <w:r>
                <w:rPr>
                  <w:rFonts w:ascii="Arial" w:cs="Arial" w:eastAsia="Arial" w:hAnsi="Arial"/>
                  <w:sz w:val="13"/>
                  <w:szCs w:val="13"/>
                  <w:color w:val="0000EE"/>
                </w:rPr>
                <w:t>2022 Outlook</w:t>
              </w:r>
            </w:hyperlink>
          </w:p>
        </w:tc>
        <w:tc>
          <w:tcPr>
            <w:tcW w:w="4500" w:type="dxa"/>
            <w:vAlign w:val="bottom"/>
            <w:gridSpan w:val="23"/>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Consolidated Quarterly Statements of Operations</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0"/>
        </w:trPr>
        <w:tc>
          <w:tcPr>
            <w:tcW w:w="18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17">
              <w:r>
                <w:rPr>
                  <w:rFonts w:ascii="Arial" w:cs="Arial" w:eastAsia="Arial" w:hAnsi="Arial"/>
                  <w:sz w:val="13"/>
                  <w:szCs w:val="13"/>
                  <w:color w:val="0000EE"/>
                </w:rPr>
                <w:t>Funds From Operations and Core Funds From Operations</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9"/>
        </w:trPr>
        <w:tc>
          <w:tcPr>
            <w:tcW w:w="1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3"/>
          </w:tcPr>
          <w:p>
            <w:pPr>
              <w:spacing w:after="0"/>
              <w:rPr>
                <w:rFonts w:ascii="Arial" w:cs="Arial" w:eastAsia="Arial" w:hAnsi="Arial"/>
                <w:sz w:val="13"/>
                <w:szCs w:val="13"/>
                <w:color w:val="0000EE"/>
                <w:w w:val="95"/>
              </w:rPr>
            </w:pPr>
            <w:hyperlink w:anchor="page18">
              <w:r>
                <w:rPr>
                  <w:rFonts w:ascii="Arial" w:cs="Arial" w:eastAsia="Arial" w:hAnsi="Arial"/>
                  <w:sz w:val="13"/>
                  <w:szCs w:val="13"/>
                  <w:color w:val="0000EE"/>
                  <w:w w:val="95"/>
                </w:rPr>
                <w:t>Adjusted Funds From Operations</w:t>
              </w:r>
            </w:hyperlink>
          </w:p>
        </w:tc>
        <w:tc>
          <w:tcPr>
            <w:tcW w:w="1380" w:type="dxa"/>
            <w:vAlign w:val="bottom"/>
            <w:tcBorders>
              <w:top w:val="single" w:sz="8" w:color="0000EE"/>
            </w:tcBorders>
            <w:gridSpan w:val="12"/>
          </w:tcPr>
          <w:p>
            <w:pPr>
              <w:spacing w:after="0"/>
              <w:rPr>
                <w:sz w:val="17"/>
                <w:szCs w:val="17"/>
                <w:color w:val="auto"/>
              </w:rPr>
            </w:pPr>
          </w:p>
        </w:tc>
        <w:tc>
          <w:tcPr>
            <w:tcW w:w="2260" w:type="dxa"/>
            <w:vAlign w:val="bottom"/>
            <w:gridSpan w:val="2"/>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24"/>
        </w:trPr>
        <w:tc>
          <w:tcPr>
            <w:tcW w:w="5660" w:type="dxa"/>
            <w:vAlign w:val="bottom"/>
            <w:gridSpan w:val="28"/>
          </w:tcPr>
          <w:p>
            <w:pPr>
              <w:spacing w:after="0"/>
              <w:rPr>
                <w:sz w:val="20"/>
                <w:szCs w:val="20"/>
                <w:color w:val="auto"/>
              </w:rPr>
            </w:pPr>
            <w:r>
              <w:rPr>
                <w:rFonts w:ascii="Arial" w:cs="Arial" w:eastAsia="Arial" w:hAnsi="Arial"/>
                <w:sz w:val="13"/>
                <w:szCs w:val="13"/>
                <w:b w:val="1"/>
                <w:bCs w:val="1"/>
                <w:color w:val="auto"/>
              </w:rPr>
              <w:t>Balance Sheet Information</w:t>
            </w:r>
          </w:p>
        </w:tc>
        <w:tc>
          <w:tcPr>
            <w:tcW w:w="4620" w:type="dxa"/>
            <w:vAlign w:val="bottom"/>
          </w:tcPr>
          <w:p>
            <w:pPr>
              <w:spacing w:after="0"/>
              <w:rPr>
                <w:sz w:val="19"/>
                <w:szCs w:val="19"/>
                <w:color w:val="auto"/>
              </w:rPr>
            </w:pPr>
          </w:p>
        </w:tc>
      </w:tr>
      <w:tr>
        <w:trPr>
          <w:trHeight w:val="193"/>
        </w:trPr>
        <w:tc>
          <w:tcPr>
            <w:tcW w:w="180" w:type="dxa"/>
            <w:vAlign w:val="bottom"/>
          </w:tcPr>
          <w:p>
            <w:pPr>
              <w:spacing w:after="0"/>
              <w:rPr>
                <w:sz w:val="16"/>
                <w:szCs w:val="16"/>
                <w:color w:val="auto"/>
              </w:rPr>
            </w:pPr>
          </w:p>
        </w:tc>
        <w:tc>
          <w:tcPr>
            <w:tcW w:w="1640" w:type="dxa"/>
            <w:vAlign w:val="bottom"/>
            <w:tcBorders>
              <w:bottom w:val="single" w:sz="8" w:color="0000EE"/>
            </w:tcBorders>
            <w:gridSpan w:val="10"/>
          </w:tcPr>
          <w:p>
            <w:pPr>
              <w:spacing w:after="0"/>
              <w:rPr>
                <w:rFonts w:ascii="Arial" w:cs="Arial" w:eastAsia="Arial" w:hAnsi="Arial"/>
                <w:sz w:val="13"/>
                <w:szCs w:val="13"/>
                <w:color w:val="0000EE"/>
                <w:w w:val="94"/>
              </w:rPr>
            </w:pPr>
            <w:hyperlink w:anchor="page19">
              <w:r>
                <w:rPr>
                  <w:rFonts w:ascii="Arial" w:cs="Arial" w:eastAsia="Arial" w:hAnsi="Arial"/>
                  <w:sz w:val="13"/>
                  <w:szCs w:val="13"/>
                  <w:color w:val="0000EE"/>
                  <w:w w:val="94"/>
                </w:rPr>
                <w:t>Consolidated Balance Sheets</w:t>
              </w:r>
            </w:hyperlink>
          </w:p>
        </w:tc>
        <w:tc>
          <w:tcPr>
            <w:tcW w:w="3840" w:type="dxa"/>
            <w:vAlign w:val="bottom"/>
            <w:gridSpan w:val="17"/>
          </w:tcPr>
          <w:p>
            <w:pPr>
              <w:spacing w:after="0"/>
              <w:rPr>
                <w:sz w:val="16"/>
                <w:szCs w:val="16"/>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20">
              <w:r>
                <w:rPr>
                  <w:rFonts w:ascii="Arial" w:cs="Arial" w:eastAsia="Arial" w:hAnsi="Arial"/>
                  <w:sz w:val="13"/>
                  <w:szCs w:val="13"/>
                  <w:color w:val="0000EE"/>
                </w:rPr>
                <w:t>Components of Net Asset Value</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99"/>
        </w:trPr>
        <w:tc>
          <w:tcPr>
            <w:tcW w:w="1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rPr>
                <w:rFonts w:ascii="Arial" w:cs="Arial" w:eastAsia="Arial" w:hAnsi="Arial"/>
                <w:sz w:val="13"/>
                <w:szCs w:val="13"/>
                <w:color w:val="0000EE"/>
                <w:w w:val="93"/>
              </w:rPr>
            </w:pPr>
            <w:hyperlink w:anchor="page21">
              <w:r>
                <w:rPr>
                  <w:rFonts w:ascii="Arial" w:cs="Arial" w:eastAsia="Arial" w:hAnsi="Arial"/>
                  <w:sz w:val="13"/>
                  <w:szCs w:val="13"/>
                  <w:color w:val="0000EE"/>
                  <w:w w:val="93"/>
                </w:rPr>
                <w:t>Debt Maturities</w:t>
              </w:r>
            </w:hyperlink>
          </w:p>
        </w:tc>
        <w:tc>
          <w:tcPr>
            <w:tcW w:w="920" w:type="dxa"/>
            <w:vAlign w:val="bottom"/>
            <w:tcBorders>
              <w:top w:val="single" w:sz="8" w:color="0000EE"/>
            </w:tcBorders>
            <w:gridSpan w:val="9"/>
          </w:tcPr>
          <w:p>
            <w:pPr>
              <w:spacing w:after="0"/>
              <w:rPr>
                <w:sz w:val="17"/>
                <w:szCs w:val="17"/>
                <w:color w:val="auto"/>
              </w:rPr>
            </w:pPr>
          </w:p>
        </w:tc>
        <w:tc>
          <w:tcPr>
            <w:tcW w:w="3720" w:type="dxa"/>
            <w:vAlign w:val="bottom"/>
            <w:gridSpan w:val="15"/>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9"/>
        </w:trPr>
        <w:tc>
          <w:tcPr>
            <w:tcW w:w="180" w:type="dxa"/>
            <w:vAlign w:val="bottom"/>
          </w:tcPr>
          <w:p>
            <w:pPr>
              <w:spacing w:after="0"/>
              <w:rPr>
                <w:sz w:val="17"/>
                <w:szCs w:val="17"/>
                <w:color w:val="auto"/>
              </w:rPr>
            </w:pPr>
          </w:p>
        </w:tc>
        <w:tc>
          <w:tcPr>
            <w:tcW w:w="2280" w:type="dxa"/>
            <w:vAlign w:val="bottom"/>
            <w:tcBorders>
              <w:bottom w:val="single" w:sz="8" w:color="0000EE"/>
            </w:tcBorders>
            <w:gridSpan w:val="19"/>
          </w:tcPr>
          <w:p>
            <w:pPr>
              <w:spacing w:after="0"/>
              <w:rPr>
                <w:rFonts w:ascii="Arial" w:cs="Arial" w:eastAsia="Arial" w:hAnsi="Arial"/>
                <w:sz w:val="13"/>
                <w:szCs w:val="13"/>
                <w:color w:val="0000EE"/>
                <w:w w:val="95"/>
              </w:rPr>
            </w:pPr>
            <w:hyperlink w:anchor="page22">
              <w:r>
                <w:rPr>
                  <w:rFonts w:ascii="Arial" w:cs="Arial" w:eastAsia="Arial" w:hAnsi="Arial"/>
                  <w:sz w:val="13"/>
                  <w:szCs w:val="13"/>
                  <w:color w:val="0000EE"/>
                  <w:w w:val="95"/>
                </w:rPr>
                <w:t>Debt Analysis and Covenant Compliance</w:t>
              </w:r>
            </w:hyperlink>
          </w:p>
        </w:tc>
        <w:tc>
          <w:tcPr>
            <w:tcW w:w="3200" w:type="dxa"/>
            <w:vAlign w:val="bottom"/>
            <w:gridSpan w:val="8"/>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24"/>
        </w:trPr>
        <w:tc>
          <w:tcPr>
            <w:tcW w:w="5660" w:type="dxa"/>
            <w:vAlign w:val="bottom"/>
            <w:gridSpan w:val="28"/>
          </w:tcPr>
          <w:p>
            <w:pPr>
              <w:spacing w:after="0"/>
              <w:rPr>
                <w:sz w:val="20"/>
                <w:szCs w:val="20"/>
                <w:color w:val="auto"/>
              </w:rPr>
            </w:pPr>
            <w:r>
              <w:rPr>
                <w:rFonts w:ascii="Arial" w:cs="Arial" w:eastAsia="Arial" w:hAnsi="Arial"/>
                <w:sz w:val="13"/>
                <w:szCs w:val="13"/>
                <w:b w:val="1"/>
                <w:bCs w:val="1"/>
                <w:color w:val="auto"/>
              </w:rPr>
              <w:t>Internal Growth</w:t>
            </w:r>
          </w:p>
        </w:tc>
        <w:tc>
          <w:tcPr>
            <w:tcW w:w="4620" w:type="dxa"/>
            <w:vAlign w:val="bottom"/>
          </w:tcPr>
          <w:p>
            <w:pPr>
              <w:spacing w:after="0"/>
              <w:rPr>
                <w:sz w:val="19"/>
                <w:szCs w:val="19"/>
                <w:color w:val="auto"/>
              </w:rPr>
            </w:pPr>
          </w:p>
        </w:tc>
      </w:tr>
      <w:tr>
        <w:trPr>
          <w:trHeight w:val="193"/>
        </w:trPr>
        <w:tc>
          <w:tcPr>
            <w:tcW w:w="180" w:type="dxa"/>
            <w:vAlign w:val="bottom"/>
          </w:tcPr>
          <w:p>
            <w:pPr>
              <w:spacing w:after="0"/>
              <w:rPr>
                <w:sz w:val="16"/>
                <w:szCs w:val="16"/>
                <w:color w:val="auto"/>
              </w:rPr>
            </w:pPr>
          </w:p>
        </w:tc>
        <w:tc>
          <w:tcPr>
            <w:tcW w:w="5480" w:type="dxa"/>
            <w:vAlign w:val="bottom"/>
            <w:gridSpan w:val="27"/>
          </w:tcPr>
          <w:p>
            <w:pPr>
              <w:spacing w:after="0"/>
              <w:rPr>
                <w:rFonts w:ascii="Arial" w:cs="Arial" w:eastAsia="Arial" w:hAnsi="Arial"/>
                <w:sz w:val="13"/>
                <w:szCs w:val="13"/>
                <w:color w:val="0000EE"/>
              </w:rPr>
            </w:pPr>
            <w:hyperlink w:anchor="page23">
              <w:r>
                <w:rPr>
                  <w:rFonts w:ascii="Arial" w:cs="Arial" w:eastAsia="Arial" w:hAnsi="Arial"/>
                  <w:sz w:val="13"/>
                  <w:szCs w:val="13"/>
                  <w:color w:val="0000EE"/>
                </w:rPr>
                <w:t>Same-Capital Operating Trend Summary</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9"/>
        </w:trPr>
        <w:tc>
          <w:tcPr>
            <w:tcW w:w="18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5"/>
          </w:tcPr>
          <w:p>
            <w:pPr>
              <w:spacing w:after="0"/>
              <w:rPr>
                <w:rFonts w:ascii="Arial" w:cs="Arial" w:eastAsia="Arial" w:hAnsi="Arial"/>
                <w:sz w:val="13"/>
                <w:szCs w:val="13"/>
                <w:color w:val="0000EE"/>
                <w:w w:val="95"/>
              </w:rPr>
            </w:pPr>
            <w:hyperlink w:anchor="page24">
              <w:r>
                <w:rPr>
                  <w:rFonts w:ascii="Arial" w:cs="Arial" w:eastAsia="Arial" w:hAnsi="Arial"/>
                  <w:sz w:val="13"/>
                  <w:szCs w:val="13"/>
                  <w:color w:val="0000EE"/>
                  <w:w w:val="95"/>
                </w:rPr>
                <w:t>Summary of Leasing Activity - Signed</w:t>
              </w:r>
            </w:hyperlink>
          </w:p>
        </w:tc>
        <w:tc>
          <w:tcPr>
            <w:tcW w:w="180" w:type="dxa"/>
            <w:vAlign w:val="bottom"/>
            <w:tcBorders>
              <w:top w:val="single" w:sz="8" w:color="0000EE"/>
            </w:tcBorders>
            <w:gridSpan w:val="3"/>
          </w:tcPr>
          <w:p>
            <w:pPr>
              <w:spacing w:after="0"/>
              <w:rPr>
                <w:sz w:val="17"/>
                <w:szCs w:val="17"/>
                <w:color w:val="auto"/>
              </w:rPr>
            </w:pPr>
          </w:p>
        </w:tc>
        <w:tc>
          <w:tcPr>
            <w:tcW w:w="3220" w:type="dxa"/>
            <w:vAlign w:val="bottom"/>
            <w:gridSpan w:val="9"/>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9"/>
        </w:trPr>
        <w:tc>
          <w:tcPr>
            <w:tcW w:w="180" w:type="dxa"/>
            <w:vAlign w:val="bottom"/>
          </w:tcPr>
          <w:p>
            <w:pPr>
              <w:spacing w:after="0"/>
              <w:rPr>
                <w:sz w:val="17"/>
                <w:szCs w:val="17"/>
                <w:color w:val="auto"/>
              </w:rPr>
            </w:pPr>
          </w:p>
        </w:tc>
        <w:tc>
          <w:tcPr>
            <w:tcW w:w="2220" w:type="dxa"/>
            <w:vAlign w:val="bottom"/>
            <w:tcBorders>
              <w:bottom w:val="single" w:sz="8" w:color="0000EE"/>
            </w:tcBorders>
            <w:gridSpan w:val="17"/>
          </w:tcPr>
          <w:p>
            <w:pPr>
              <w:spacing w:after="0"/>
              <w:rPr>
                <w:rFonts w:ascii="Arial" w:cs="Arial" w:eastAsia="Arial" w:hAnsi="Arial"/>
                <w:sz w:val="13"/>
                <w:szCs w:val="13"/>
                <w:color w:val="0000EE"/>
                <w:w w:val="95"/>
              </w:rPr>
            </w:pPr>
            <w:hyperlink w:anchor="page25">
              <w:r>
                <w:rPr>
                  <w:rFonts w:ascii="Arial" w:cs="Arial" w:eastAsia="Arial" w:hAnsi="Arial"/>
                  <w:sz w:val="13"/>
                  <w:szCs w:val="13"/>
                  <w:color w:val="0000EE"/>
                  <w:w w:val="95"/>
                </w:rPr>
                <w:t>Summary of Leasing Activity - Renewed</w:t>
              </w:r>
            </w:hyperlink>
          </w:p>
        </w:tc>
        <w:tc>
          <w:tcPr>
            <w:tcW w:w="3260" w:type="dxa"/>
            <w:vAlign w:val="bottom"/>
            <w:gridSpan w:val="10"/>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26">
              <w:r>
                <w:rPr>
                  <w:rFonts w:ascii="Arial" w:cs="Arial" w:eastAsia="Arial" w:hAnsi="Arial"/>
                  <w:sz w:val="13"/>
                  <w:szCs w:val="13"/>
                  <w:color w:val="0000EE"/>
                </w:rPr>
                <w:t>Lease Expirations - By Size</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0"/>
        </w:trPr>
        <w:tc>
          <w:tcPr>
            <w:tcW w:w="18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140" w:type="dxa"/>
            <w:vAlign w:val="bottom"/>
            <w:tcBorders>
              <w:bottom w:val="single" w:sz="8" w:color="0000EE"/>
            </w:tcBorders>
            <w:gridSpan w:val="16"/>
          </w:tcPr>
          <w:p>
            <w:pPr>
              <w:spacing w:after="0"/>
              <w:rPr>
                <w:rFonts w:ascii="Arial" w:cs="Arial" w:eastAsia="Arial" w:hAnsi="Arial"/>
                <w:sz w:val="13"/>
                <w:szCs w:val="13"/>
                <w:color w:val="0000EE"/>
                <w:w w:val="94"/>
              </w:rPr>
            </w:pPr>
            <w:hyperlink w:anchor="page27">
              <w:r>
                <w:rPr>
                  <w:rFonts w:ascii="Arial" w:cs="Arial" w:eastAsia="Arial" w:hAnsi="Arial"/>
                  <w:sz w:val="13"/>
                  <w:szCs w:val="13"/>
                  <w:color w:val="0000EE"/>
                  <w:w w:val="94"/>
                </w:rPr>
                <w:t>Top 20 Customers by Annualized Rent</w:t>
              </w:r>
            </w:hyperlink>
          </w:p>
        </w:tc>
        <w:tc>
          <w:tcPr>
            <w:tcW w:w="3340" w:type="dxa"/>
            <w:vAlign w:val="bottom"/>
            <w:gridSpan w:val="11"/>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Occupancy Analysis</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0"/>
        </w:trPr>
        <w:tc>
          <w:tcPr>
            <w:tcW w:w="18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4"/>
        </w:trPr>
        <w:tc>
          <w:tcPr>
            <w:tcW w:w="5660" w:type="dxa"/>
            <w:vAlign w:val="bottom"/>
            <w:gridSpan w:val="28"/>
          </w:tcPr>
          <w:p>
            <w:pPr>
              <w:spacing w:after="0"/>
              <w:rPr>
                <w:sz w:val="20"/>
                <w:szCs w:val="20"/>
                <w:color w:val="auto"/>
              </w:rPr>
            </w:pPr>
            <w:r>
              <w:rPr>
                <w:rFonts w:ascii="Arial" w:cs="Arial" w:eastAsia="Arial" w:hAnsi="Arial"/>
                <w:sz w:val="13"/>
                <w:szCs w:val="13"/>
                <w:b w:val="1"/>
                <w:bCs w:val="1"/>
                <w:color w:val="auto"/>
              </w:rPr>
              <w:t>External Growth</w:t>
            </w:r>
          </w:p>
        </w:tc>
        <w:tc>
          <w:tcPr>
            <w:tcW w:w="4620" w:type="dxa"/>
            <w:vAlign w:val="bottom"/>
          </w:tcPr>
          <w:p>
            <w:pPr>
              <w:spacing w:after="0"/>
              <w:rPr>
                <w:sz w:val="19"/>
                <w:szCs w:val="19"/>
                <w:color w:val="auto"/>
              </w:rPr>
            </w:pPr>
          </w:p>
        </w:tc>
      </w:tr>
      <w:tr>
        <w:trPr>
          <w:trHeight w:val="193"/>
        </w:trPr>
        <w:tc>
          <w:tcPr>
            <w:tcW w:w="180" w:type="dxa"/>
            <w:vAlign w:val="bottom"/>
          </w:tcPr>
          <w:p>
            <w:pPr>
              <w:spacing w:after="0"/>
              <w:rPr>
                <w:sz w:val="16"/>
                <w:szCs w:val="16"/>
                <w:color w:val="auto"/>
              </w:rPr>
            </w:pPr>
          </w:p>
        </w:tc>
        <w:tc>
          <w:tcPr>
            <w:tcW w:w="3120" w:type="dxa"/>
            <w:vAlign w:val="bottom"/>
            <w:tcBorders>
              <w:bottom w:val="single" w:sz="8" w:color="0000EE"/>
            </w:tcBorders>
            <w:gridSpan w:val="24"/>
          </w:tcPr>
          <w:p>
            <w:pPr>
              <w:spacing w:after="0"/>
              <w:rPr>
                <w:rFonts w:ascii="Arial" w:cs="Arial" w:eastAsia="Arial" w:hAnsi="Arial"/>
                <w:sz w:val="13"/>
                <w:szCs w:val="13"/>
                <w:color w:val="0000EE"/>
                <w:w w:val="95"/>
              </w:rPr>
            </w:pPr>
            <w:hyperlink w:anchor="page29">
              <w:r>
                <w:rPr>
                  <w:rFonts w:ascii="Arial" w:cs="Arial" w:eastAsia="Arial" w:hAnsi="Arial"/>
                  <w:sz w:val="13"/>
                  <w:szCs w:val="13"/>
                  <w:color w:val="0000EE"/>
                  <w:w w:val="95"/>
                </w:rPr>
                <w:t>Development Lifecycle - Committed Active Development</w:t>
              </w:r>
            </w:hyperlink>
          </w:p>
        </w:tc>
        <w:tc>
          <w:tcPr>
            <w:tcW w:w="2360" w:type="dxa"/>
            <w:vAlign w:val="bottom"/>
            <w:gridSpan w:val="3"/>
          </w:tcPr>
          <w:p>
            <w:pPr>
              <w:spacing w:after="0"/>
              <w:rPr>
                <w:sz w:val="16"/>
                <w:szCs w:val="16"/>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99"/>
        </w:trPr>
        <w:tc>
          <w:tcPr>
            <w:tcW w:w="180" w:type="dxa"/>
            <w:vAlign w:val="bottom"/>
          </w:tcPr>
          <w:p>
            <w:pPr>
              <w:spacing w:after="0"/>
              <w:rPr>
                <w:sz w:val="17"/>
                <w:szCs w:val="17"/>
                <w:color w:val="auto"/>
              </w:rPr>
            </w:pPr>
          </w:p>
        </w:tc>
        <w:tc>
          <w:tcPr>
            <w:tcW w:w="1860" w:type="dxa"/>
            <w:vAlign w:val="bottom"/>
            <w:tcBorders>
              <w:bottom w:val="single" w:sz="8" w:color="0000EE"/>
            </w:tcBorders>
            <w:gridSpan w:val="14"/>
          </w:tcPr>
          <w:p>
            <w:pPr>
              <w:spacing w:after="0"/>
              <w:rPr>
                <w:rFonts w:ascii="Arial" w:cs="Arial" w:eastAsia="Arial" w:hAnsi="Arial"/>
                <w:sz w:val="13"/>
                <w:szCs w:val="13"/>
                <w:color w:val="0000EE"/>
                <w:w w:val="95"/>
              </w:rPr>
            </w:pPr>
            <w:hyperlink w:anchor="page30">
              <w:r>
                <w:rPr>
                  <w:rFonts w:ascii="Arial" w:cs="Arial" w:eastAsia="Arial" w:hAnsi="Arial"/>
                  <w:sz w:val="13"/>
                  <w:szCs w:val="13"/>
                  <w:color w:val="0000EE"/>
                  <w:w w:val="95"/>
                </w:rPr>
                <w:t>Construction Projects in Progress</w:t>
              </w:r>
            </w:hyperlink>
          </w:p>
        </w:tc>
        <w:tc>
          <w:tcPr>
            <w:tcW w:w="3620" w:type="dxa"/>
            <w:vAlign w:val="bottom"/>
            <w:gridSpan w:val="13"/>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31">
              <w:r>
                <w:rPr>
                  <w:rFonts w:ascii="Arial" w:cs="Arial" w:eastAsia="Arial" w:hAnsi="Arial"/>
                  <w:sz w:val="13"/>
                  <w:szCs w:val="13"/>
                  <w:color w:val="0000EE"/>
                </w:rPr>
                <w:t>Historical Capital Expenditures and Investments in Real Estate</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9"/>
        </w:trPr>
        <w:tc>
          <w:tcPr>
            <w:tcW w:w="18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1"/>
          </w:tcPr>
          <w:p>
            <w:pPr>
              <w:spacing w:after="0"/>
              <w:rPr>
                <w:rFonts w:ascii="Arial" w:cs="Arial" w:eastAsia="Arial" w:hAnsi="Arial"/>
                <w:sz w:val="13"/>
                <w:szCs w:val="13"/>
                <w:color w:val="0000EE"/>
                <w:w w:val="95"/>
              </w:rPr>
            </w:pPr>
            <w:hyperlink w:anchor="page32">
              <w:r>
                <w:rPr>
                  <w:rFonts w:ascii="Arial" w:cs="Arial" w:eastAsia="Arial" w:hAnsi="Arial"/>
                  <w:sz w:val="13"/>
                  <w:szCs w:val="13"/>
                  <w:color w:val="0000EE"/>
                  <w:w w:val="95"/>
                </w:rPr>
                <w:t>Development Lifecycle - Held for Development</w:t>
              </w:r>
            </w:hyperlink>
          </w:p>
        </w:tc>
        <w:tc>
          <w:tcPr>
            <w:tcW w:w="880" w:type="dxa"/>
            <w:vAlign w:val="bottom"/>
            <w:tcBorders>
              <w:top w:val="single" w:sz="8" w:color="0000EE"/>
            </w:tcBorders>
            <w:gridSpan w:val="5"/>
          </w:tcPr>
          <w:p>
            <w:pPr>
              <w:spacing w:after="0"/>
              <w:rPr>
                <w:sz w:val="17"/>
                <w:szCs w:val="17"/>
                <w:color w:val="auto"/>
              </w:rPr>
            </w:pPr>
          </w:p>
        </w:tc>
        <w:tc>
          <w:tcPr>
            <w:tcW w:w="2020" w:type="dxa"/>
            <w:vAlign w:val="bottom"/>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99"/>
        </w:trPr>
        <w:tc>
          <w:tcPr>
            <w:tcW w:w="18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rPr>
                <w:rFonts w:ascii="Arial" w:cs="Arial" w:eastAsia="Arial" w:hAnsi="Arial"/>
                <w:sz w:val="13"/>
                <w:szCs w:val="13"/>
                <w:color w:val="0000EE"/>
                <w:w w:val="94"/>
              </w:rPr>
            </w:pPr>
            <w:hyperlink w:anchor="page33">
              <w:r>
                <w:rPr>
                  <w:rFonts w:ascii="Arial" w:cs="Arial" w:eastAsia="Arial" w:hAnsi="Arial"/>
                  <w:sz w:val="13"/>
                  <w:szCs w:val="13"/>
                  <w:color w:val="0000EE"/>
                  <w:w w:val="94"/>
                </w:rPr>
                <w:t>Acquisitions / Dispositions / Joint Ventures</w:t>
              </w:r>
            </w:hyperlink>
          </w:p>
        </w:tc>
        <w:tc>
          <w:tcPr>
            <w:tcW w:w="3140" w:type="dxa"/>
            <w:vAlign w:val="bottom"/>
            <w:gridSpan w:val="7"/>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34">
              <w:r>
                <w:rPr>
                  <w:rFonts w:ascii="Arial" w:cs="Arial" w:eastAsia="Arial" w:hAnsi="Arial"/>
                  <w:sz w:val="13"/>
                  <w:szCs w:val="13"/>
                  <w:color w:val="0000EE"/>
                </w:rPr>
                <w:t>Unconsolidated Joint Ventures</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0"/>
        </w:trPr>
        <w:tc>
          <w:tcPr>
            <w:tcW w:w="180" w:type="dxa"/>
            <w:vAlign w:val="bottom"/>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4"/>
        </w:trPr>
        <w:tc>
          <w:tcPr>
            <w:tcW w:w="5660" w:type="dxa"/>
            <w:vAlign w:val="bottom"/>
            <w:gridSpan w:val="28"/>
          </w:tcPr>
          <w:p>
            <w:pPr>
              <w:spacing w:after="0"/>
              <w:rPr>
                <w:sz w:val="20"/>
                <w:szCs w:val="20"/>
                <w:color w:val="auto"/>
              </w:rPr>
            </w:pPr>
            <w:r>
              <w:rPr>
                <w:rFonts w:ascii="Arial" w:cs="Arial" w:eastAsia="Arial" w:hAnsi="Arial"/>
                <w:sz w:val="13"/>
                <w:szCs w:val="13"/>
                <w:b w:val="1"/>
                <w:bCs w:val="1"/>
                <w:color w:val="auto"/>
              </w:rPr>
              <w:t>Additional Information</w:t>
            </w:r>
          </w:p>
        </w:tc>
        <w:tc>
          <w:tcPr>
            <w:tcW w:w="4620" w:type="dxa"/>
            <w:vAlign w:val="bottom"/>
          </w:tcPr>
          <w:p>
            <w:pPr>
              <w:spacing w:after="0"/>
              <w:rPr>
                <w:sz w:val="19"/>
                <w:szCs w:val="19"/>
                <w:color w:val="auto"/>
              </w:rPr>
            </w:pPr>
          </w:p>
        </w:tc>
      </w:tr>
      <w:tr>
        <w:trPr>
          <w:trHeight w:val="193"/>
        </w:trPr>
        <w:tc>
          <w:tcPr>
            <w:tcW w:w="180" w:type="dxa"/>
            <w:vAlign w:val="bottom"/>
          </w:tcPr>
          <w:p>
            <w:pPr>
              <w:spacing w:after="0"/>
              <w:rPr>
                <w:sz w:val="16"/>
                <w:szCs w:val="16"/>
                <w:color w:val="auto"/>
              </w:rPr>
            </w:pPr>
          </w:p>
        </w:tc>
        <w:tc>
          <w:tcPr>
            <w:tcW w:w="5480" w:type="dxa"/>
            <w:vAlign w:val="bottom"/>
            <w:tcBorders>
              <w:bottom w:val="single" w:sz="8" w:color="0000EE"/>
            </w:tcBorders>
            <w:gridSpan w:val="27"/>
          </w:tcPr>
          <w:p>
            <w:pPr>
              <w:spacing w:after="0"/>
              <w:rPr>
                <w:rFonts w:ascii="Arial" w:cs="Arial" w:eastAsia="Arial" w:hAnsi="Arial"/>
                <w:sz w:val="13"/>
                <w:szCs w:val="13"/>
                <w:color w:val="0000EE"/>
                <w:w w:val="95"/>
              </w:rPr>
            </w:pPr>
            <w:hyperlink w:anchor="page35">
              <w:r>
                <w:rPr>
                  <w:rFonts w:ascii="Arial" w:cs="Arial" w:eastAsia="Arial" w:hAnsi="Arial"/>
                  <w:sz w:val="13"/>
                  <w:szCs w:val="13"/>
                  <w:color w:val="0000EE"/>
                  <w:w w:val="95"/>
                </w:rPr>
                <w:t>Reconciliation of Earnings Before Interest, Taxes, Depreciation &amp; Amortization and Financial Ratios</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99"/>
        </w:trPr>
        <w:tc>
          <w:tcPr>
            <w:tcW w:w="180" w:type="dxa"/>
            <w:vAlign w:val="bottom"/>
          </w:tcPr>
          <w:p>
            <w:pPr>
              <w:spacing w:after="0"/>
              <w:rPr>
                <w:sz w:val="17"/>
                <w:szCs w:val="17"/>
                <w:color w:val="auto"/>
              </w:rPr>
            </w:pPr>
          </w:p>
        </w:tc>
        <w:tc>
          <w:tcPr>
            <w:tcW w:w="5480" w:type="dxa"/>
            <w:vAlign w:val="bottom"/>
            <w:gridSpan w:val="27"/>
          </w:tcPr>
          <w:p>
            <w:pPr>
              <w:spacing w:after="0"/>
              <w:rPr>
                <w:rFonts w:ascii="Arial" w:cs="Arial" w:eastAsia="Arial" w:hAnsi="Arial"/>
                <w:sz w:val="13"/>
                <w:szCs w:val="13"/>
                <w:color w:val="0000EE"/>
              </w:rPr>
            </w:pPr>
            <w:hyperlink w:anchor="page36">
              <w:r>
                <w:rPr>
                  <w:rFonts w:ascii="Arial" w:cs="Arial" w:eastAsia="Arial" w:hAnsi="Arial"/>
                  <w:sz w:val="13"/>
                  <w:szCs w:val="13"/>
                  <w:color w:val="0000EE"/>
                </w:rPr>
                <w:t>Management Statements on Non-GAAP Measures</w:t>
              </w:r>
            </w:hyperlink>
          </w:p>
        </w:tc>
        <w:tc>
          <w:tcPr>
            <w:tcW w:w="462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99"/>
        </w:trPr>
        <w:tc>
          <w:tcPr>
            <w:tcW w:w="180" w:type="dxa"/>
            <w:vAlign w:val="bottom"/>
          </w:tcPr>
          <w:p>
            <w:pPr>
              <w:spacing w:after="0"/>
              <w:rPr>
                <w:sz w:val="17"/>
                <w:szCs w:val="17"/>
                <w:color w:val="auto"/>
              </w:rPr>
            </w:pPr>
          </w:p>
        </w:tc>
        <w:tc>
          <w:tcPr>
            <w:tcW w:w="2800" w:type="dxa"/>
            <w:vAlign w:val="bottom"/>
            <w:tcBorders>
              <w:top w:val="single" w:sz="8" w:color="0000EE"/>
            </w:tcBorders>
            <w:gridSpan w:val="23"/>
          </w:tcPr>
          <w:p>
            <w:pPr>
              <w:spacing w:after="0"/>
              <w:rPr>
                <w:rFonts w:ascii="Arial" w:cs="Arial" w:eastAsia="Arial" w:hAnsi="Arial"/>
                <w:sz w:val="13"/>
                <w:szCs w:val="13"/>
                <w:color w:val="0000EE"/>
              </w:rPr>
            </w:pPr>
            <w:hyperlink w:anchor="page38">
              <w:r>
                <w:rPr>
                  <w:rFonts w:ascii="Arial" w:cs="Arial" w:eastAsia="Arial" w:hAnsi="Arial"/>
                  <w:sz w:val="13"/>
                  <w:szCs w:val="13"/>
                  <w:color w:val="0000EE"/>
                </w:rPr>
                <w:t>Forward-Looking Statements</w:t>
              </w:r>
            </w:hyperlink>
          </w:p>
        </w:tc>
        <w:tc>
          <w:tcPr>
            <w:tcW w:w="2680" w:type="dxa"/>
            <w:vAlign w:val="bottom"/>
            <w:gridSpan w:val="4"/>
          </w:tcPr>
          <w:p>
            <w:pPr>
              <w:spacing w:after="0"/>
              <w:rPr>
                <w:sz w:val="17"/>
                <w:szCs w:val="17"/>
                <w:color w:val="auto"/>
              </w:rPr>
            </w:pPr>
          </w:p>
        </w:tc>
        <w:tc>
          <w:tcPr>
            <w:tcW w:w="46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585"/>
        </w:trPr>
        <w:tc>
          <w:tcPr>
            <w:tcW w:w="18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-5396865</wp:posOffset>
            </wp:positionV>
            <wp:extent cx="462915" cy="92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92710"/>
                    </a:xfrm>
                    <a:prstGeom prst="rect">
                      <a:avLst/>
                    </a:prstGeom>
                    <a:noFill/>
                  </pic:spPr>
                </pic:pic>
              </a:graphicData>
            </a:graphic>
          </wp:anchor>
        </w:drawing>
      </w:r>
    </w:p>
    <w:p>
      <w:pPr>
        <w:sectPr>
          <w:pgSz w:w="11900" w:h="16838" w:orient="portrait"/>
          <w:cols w:equalWidth="0" w:num="1">
            <w:col w:w="10280"/>
          </w:cols>
          <w:pgMar w:left="800" w:top="219" w:right="81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10" w:lineRule="exact"/>
        <w:rPr>
          <w:sz w:val="20"/>
          <w:szCs w:val="20"/>
          <w:color w:val="auto"/>
        </w:rPr>
      </w:pPr>
    </w:p>
    <w:p>
      <w:pPr>
        <w:ind w:left="9100"/>
        <w:spacing w:after="0"/>
        <w:rPr>
          <w:sz w:val="20"/>
          <w:szCs w:val="20"/>
          <w:color w:val="auto"/>
        </w:rPr>
      </w:pPr>
      <w:r>
        <w:rPr>
          <w:rFonts w:ascii="Arial" w:cs="Arial" w:eastAsia="Arial" w:hAnsi="Arial"/>
          <w:sz w:val="11"/>
          <w:szCs w:val="11"/>
          <w:b w:val="1"/>
          <w:bCs w:val="1"/>
          <w:color w:val="auto"/>
        </w:rPr>
        <w:t>Financial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-73025</wp:posOffset>
            </wp:positionV>
            <wp:extent cx="462915" cy="92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 cy="92710"/>
                    </a:xfrm>
                    <a:prstGeom prst="rect">
                      <a:avLst/>
                    </a:prstGeom>
                    <a:noFill/>
                  </pic:spPr>
                </pic:pic>
              </a:graphicData>
            </a:graphic>
          </wp:anchor>
        </w:drawing>
      </w:r>
    </w:p>
    <w:p>
      <w:pPr>
        <w:spacing w:after="0" w:line="31" w:lineRule="exact"/>
        <w:rPr>
          <w:sz w:val="20"/>
          <w:szCs w:val="20"/>
          <w:color w:val="auto"/>
        </w:rPr>
      </w:pPr>
    </w:p>
    <w:p>
      <w:pPr>
        <w:spacing w:after="0"/>
        <w:tabs>
          <w:tab w:leader="none" w:pos="9260" w:val="left"/>
        </w:tabs>
        <w:rPr>
          <w:sz w:val="20"/>
          <w:szCs w:val="20"/>
          <w:color w:val="auto"/>
        </w:rPr>
      </w:pPr>
      <w:r>
        <w:rPr>
          <w:rFonts w:ascii="Arial" w:cs="Arial" w:eastAsia="Arial" w:hAnsi="Arial"/>
          <w:sz w:val="11"/>
          <w:szCs w:val="11"/>
          <w:b w:val="1"/>
          <w:bCs w:val="1"/>
          <w:color w:val="auto"/>
        </w:rPr>
        <w:t>Corporate Information</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5220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Profile</w:t>
      </w:r>
    </w:p>
    <w:p>
      <w:pPr>
        <w:spacing w:after="0" w:line="10"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Digital Realty owns, acquires, develops and operates data centers. The company is focused on providing data center, colocation and interconnection solutions for domestic and international customers across a variety of industry verticals ranging from cloud and information technology services, communications and social networking to financial services, manufacturing, energy, healthcare, and consumer products. As of March 31, 2022, the company’s 291 data centers, including 50 data centers held as investments in unconsolidated joint ventures, contain applications and operations critical to the day-to-day operations of technology industry and corporate enterprise data center customers. Digital Realty’s portfolio is comprised of approximately 35.8 million square feet, excluding approximately 8.1 million square feet of space under active development and 2.6 million square feet of space held for future development, located throughout North America, Europe, South America, Asia, Australia and Africa. For additional information, please visit the company’s website at https://www.digitalrealty.com/.</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5707 Southwest Parkway, Building 1, Suite 275</w:t>
      </w:r>
    </w:p>
    <w:p>
      <w:pPr>
        <w:spacing w:after="0" w:line="234" w:lineRule="auto"/>
        <w:rPr>
          <w:sz w:val="20"/>
          <w:szCs w:val="20"/>
          <w:color w:val="auto"/>
        </w:rPr>
      </w:pPr>
      <w:r>
        <w:rPr>
          <w:rFonts w:ascii="Arial" w:cs="Arial" w:eastAsia="Arial" w:hAnsi="Arial"/>
          <w:sz w:val="13"/>
          <w:szCs w:val="13"/>
          <w:color w:val="auto"/>
        </w:rPr>
        <w:t>Austin, TX 78735</w:t>
      </w:r>
    </w:p>
    <w:p>
      <w:pPr>
        <w:spacing w:after="0" w:line="234" w:lineRule="auto"/>
        <w:rPr>
          <w:sz w:val="20"/>
          <w:szCs w:val="20"/>
          <w:color w:val="auto"/>
        </w:rPr>
      </w:pPr>
      <w:r>
        <w:rPr>
          <w:rFonts w:ascii="Arial" w:cs="Arial" w:eastAsia="Arial" w:hAnsi="Arial"/>
          <w:sz w:val="13"/>
          <w:szCs w:val="13"/>
          <w:color w:val="auto"/>
        </w:rPr>
        <w:t>Telephone: (737) 281-0101</w:t>
      </w:r>
    </w:p>
    <w:p>
      <w:pPr>
        <w:spacing w:after="0"/>
        <w:rPr>
          <w:sz w:val="20"/>
          <w:szCs w:val="20"/>
          <w:color w:val="auto"/>
        </w:rPr>
      </w:pPr>
      <w:r>
        <w:rPr>
          <w:rFonts w:ascii="Arial" w:cs="Arial" w:eastAsia="Arial" w:hAnsi="Arial"/>
          <w:sz w:val="13"/>
          <w:szCs w:val="13"/>
          <w:color w:val="auto"/>
        </w:rPr>
        <w:t>Website: https://www.digitalrealty.com/</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Senior Management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A. William Stein</w:t>
      </w:r>
    </w:p>
    <w:p>
      <w:pPr>
        <w:spacing w:after="0" w:line="234" w:lineRule="auto"/>
        <w:rPr>
          <w:sz w:val="20"/>
          <w:szCs w:val="20"/>
          <w:color w:val="auto"/>
        </w:rPr>
      </w:pPr>
      <w:r>
        <w:rPr>
          <w:rFonts w:ascii="Arial" w:cs="Arial" w:eastAsia="Arial" w:hAnsi="Arial"/>
          <w:sz w:val="13"/>
          <w:szCs w:val="13"/>
          <w:color w:val="auto"/>
        </w:rPr>
        <w:t>President &amp; Chief Financial Officer: Andrew P. Power</w:t>
      </w:r>
    </w:p>
    <w:p>
      <w:pPr>
        <w:spacing w:after="0" w:line="234" w:lineRule="auto"/>
        <w:rPr>
          <w:sz w:val="20"/>
          <w:szCs w:val="20"/>
          <w:color w:val="auto"/>
        </w:rPr>
      </w:pPr>
      <w:r>
        <w:rPr>
          <w:rFonts w:ascii="Arial" w:cs="Arial" w:eastAsia="Arial" w:hAnsi="Arial"/>
          <w:sz w:val="13"/>
          <w:szCs w:val="13"/>
          <w:color w:val="auto"/>
        </w:rPr>
        <w:t>Chief Investment Officer: Gregory S. Wright</w:t>
      </w:r>
    </w:p>
    <w:p>
      <w:pPr>
        <w:spacing w:after="0" w:line="234" w:lineRule="auto"/>
        <w:rPr>
          <w:sz w:val="20"/>
          <w:szCs w:val="20"/>
          <w:color w:val="auto"/>
        </w:rPr>
      </w:pPr>
      <w:r>
        <w:rPr>
          <w:rFonts w:ascii="Arial" w:cs="Arial" w:eastAsia="Arial" w:hAnsi="Arial"/>
          <w:sz w:val="13"/>
          <w:szCs w:val="13"/>
          <w:color w:val="auto"/>
        </w:rPr>
        <w:t>Chief Technology Officer: Christopher L. Sharp</w:t>
      </w:r>
    </w:p>
    <w:p>
      <w:pPr>
        <w:spacing w:after="0" w:line="234" w:lineRule="auto"/>
        <w:rPr>
          <w:sz w:val="20"/>
          <w:szCs w:val="20"/>
          <w:color w:val="auto"/>
        </w:rPr>
      </w:pPr>
      <w:r>
        <w:rPr>
          <w:rFonts w:ascii="Arial" w:cs="Arial" w:eastAsia="Arial" w:hAnsi="Arial"/>
          <w:sz w:val="13"/>
          <w:szCs w:val="13"/>
          <w:color w:val="auto"/>
        </w:rPr>
        <w:t>Chief Revenue Officer: Corey J. Dyer</w:t>
      </w:r>
    </w:p>
    <w:p>
      <w:pPr>
        <w:spacing w:after="0"/>
        <w:rPr>
          <w:sz w:val="20"/>
          <w:szCs w:val="20"/>
          <w:color w:val="auto"/>
        </w:rPr>
      </w:pPr>
      <w:r>
        <w:rPr>
          <w:rFonts w:ascii="Arial" w:cs="Arial" w:eastAsia="Arial" w:hAnsi="Arial"/>
          <w:sz w:val="13"/>
          <w:szCs w:val="13"/>
          <w:color w:val="auto"/>
        </w:rPr>
        <w:t>Chief Operating Officer: Erich J. Sanchack</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To request more information or to be added to our e-mail distribution list, please visit the Investor Relations section of our website at https://investor.digitalrealty.com/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tcPr>
          <w:p>
            <w:pPr>
              <w:spacing w:after="0"/>
              <w:rPr>
                <w:sz w:val="20"/>
                <w:szCs w:val="20"/>
                <w:color w:val="auto"/>
              </w:rPr>
            </w:pPr>
            <w:r>
              <w:rPr>
                <w:rFonts w:ascii="Arial" w:cs="Arial" w:eastAsia="Arial" w:hAnsi="Arial"/>
                <w:sz w:val="13"/>
                <w:szCs w:val="13"/>
                <w:b w:val="1"/>
                <w:bCs w:val="1"/>
                <w:color w:val="auto"/>
              </w:rPr>
              <w:t>Analyst Coverage</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9"/>
        </w:trPr>
        <w:tc>
          <w:tcPr>
            <w:tcW w:w="1280" w:type="dxa"/>
            <w:vAlign w:val="bottom"/>
          </w:tcPr>
          <w:p>
            <w:pPr>
              <w:spacing w:after="0"/>
              <w:rPr>
                <w:sz w:val="15"/>
                <w:szCs w:val="15"/>
                <w:color w:val="auto"/>
              </w:rPr>
            </w:pPr>
          </w:p>
        </w:tc>
        <w:tc>
          <w:tcPr>
            <w:tcW w:w="1460" w:type="dxa"/>
            <w:vAlign w:val="bottom"/>
          </w:tcPr>
          <w:p>
            <w:pPr>
              <w:ind w:left="220"/>
              <w:spacing w:after="0"/>
              <w:rPr>
                <w:sz w:val="20"/>
                <w:szCs w:val="20"/>
                <w:color w:val="auto"/>
              </w:rPr>
            </w:pPr>
            <w:r>
              <w:rPr>
                <w:rFonts w:ascii="Arial" w:cs="Arial" w:eastAsia="Arial" w:hAnsi="Arial"/>
                <w:sz w:val="13"/>
                <w:szCs w:val="13"/>
                <w:b w:val="1"/>
                <w:bCs w:val="1"/>
                <w:color w:val="auto"/>
              </w:rPr>
              <w:t>Bank of America</w:t>
            </w:r>
          </w:p>
        </w:tc>
        <w:tc>
          <w:tcPr>
            <w:tcW w:w="1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BMO Capital</w:t>
            </w:r>
          </w:p>
        </w:tc>
        <w:tc>
          <w:tcPr>
            <w:tcW w:w="162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Arial" w:cs="Arial" w:eastAsia="Arial" w:hAnsi="Arial"/>
                <w:sz w:val="13"/>
                <w:szCs w:val="13"/>
                <w:b w:val="1"/>
                <w:bCs w:val="1"/>
                <w:color w:val="auto"/>
              </w:rPr>
              <w:t>Cowen &amp;</w:t>
            </w:r>
          </w:p>
        </w:tc>
      </w:tr>
      <w:tr>
        <w:trPr>
          <w:trHeight w:val="162"/>
        </w:trPr>
        <w:tc>
          <w:tcPr>
            <w:tcW w:w="1280" w:type="dxa"/>
            <w:vAlign w:val="bottom"/>
          </w:tcPr>
          <w:p>
            <w:pPr>
              <w:spacing w:after="0"/>
              <w:rPr>
                <w:sz w:val="20"/>
                <w:szCs w:val="20"/>
                <w:color w:val="auto"/>
              </w:rPr>
            </w:pPr>
            <w:r>
              <w:rPr>
                <w:rFonts w:ascii="Arial" w:cs="Arial" w:eastAsia="Arial" w:hAnsi="Arial"/>
                <w:sz w:val="13"/>
                <w:szCs w:val="13"/>
                <w:b w:val="1"/>
                <w:bCs w:val="1"/>
                <w:color w:val="auto"/>
              </w:rPr>
              <w:t>Argus Research</w:t>
            </w:r>
          </w:p>
        </w:tc>
        <w:tc>
          <w:tcPr>
            <w:tcW w:w="1460" w:type="dxa"/>
            <w:vAlign w:val="bottom"/>
          </w:tcPr>
          <w:p>
            <w:pPr>
              <w:ind w:left="220"/>
              <w:spacing w:after="0"/>
              <w:rPr>
                <w:sz w:val="20"/>
                <w:szCs w:val="20"/>
                <w:color w:val="auto"/>
              </w:rPr>
            </w:pPr>
            <w:r>
              <w:rPr>
                <w:rFonts w:ascii="Arial" w:cs="Arial" w:eastAsia="Arial" w:hAnsi="Arial"/>
                <w:sz w:val="13"/>
                <w:szCs w:val="13"/>
                <w:b w:val="1"/>
                <w:bCs w:val="1"/>
                <w:color w:val="auto"/>
              </w:rPr>
              <w:t>Merrill Lynch</w:t>
            </w:r>
          </w:p>
        </w:tc>
        <w:tc>
          <w:tcPr>
            <w:tcW w:w="1420" w:type="dxa"/>
            <w:vAlign w:val="bottom"/>
          </w:tcPr>
          <w:p>
            <w:pPr>
              <w:ind w:left="240"/>
              <w:spacing w:after="0"/>
              <w:rPr>
                <w:sz w:val="20"/>
                <w:szCs w:val="20"/>
                <w:color w:val="auto"/>
              </w:rPr>
            </w:pPr>
            <w:r>
              <w:rPr>
                <w:rFonts w:ascii="Arial" w:cs="Arial" w:eastAsia="Arial" w:hAnsi="Arial"/>
                <w:sz w:val="13"/>
                <w:szCs w:val="13"/>
                <w:b w:val="1"/>
                <w:bCs w:val="1"/>
                <w:color w:val="auto"/>
              </w:rPr>
              <w:t>Barclays</w:t>
            </w:r>
          </w:p>
        </w:tc>
        <w:tc>
          <w:tcPr>
            <w:tcW w:w="1680" w:type="dxa"/>
            <w:vAlign w:val="bottom"/>
          </w:tcPr>
          <w:p>
            <w:pPr>
              <w:ind w:left="320"/>
              <w:spacing w:after="0"/>
              <w:rPr>
                <w:sz w:val="20"/>
                <w:szCs w:val="20"/>
                <w:color w:val="auto"/>
              </w:rPr>
            </w:pPr>
            <w:r>
              <w:rPr>
                <w:rFonts w:ascii="Arial" w:cs="Arial" w:eastAsia="Arial" w:hAnsi="Arial"/>
                <w:sz w:val="13"/>
                <w:szCs w:val="13"/>
                <w:b w:val="1"/>
                <w:bCs w:val="1"/>
                <w:color w:val="auto"/>
              </w:rPr>
              <w:t>Berenberg</w:t>
            </w: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Markets</w:t>
            </w:r>
          </w:p>
        </w:tc>
        <w:tc>
          <w:tcPr>
            <w:tcW w:w="1620" w:type="dxa"/>
            <w:vAlign w:val="bottom"/>
          </w:tcPr>
          <w:p>
            <w:pPr>
              <w:ind w:left="240"/>
              <w:spacing w:after="0"/>
              <w:rPr>
                <w:sz w:val="20"/>
                <w:szCs w:val="20"/>
                <w:color w:val="auto"/>
              </w:rPr>
            </w:pPr>
            <w:r>
              <w:rPr>
                <w:rFonts w:ascii="Arial" w:cs="Arial" w:eastAsia="Arial" w:hAnsi="Arial"/>
                <w:sz w:val="13"/>
                <w:szCs w:val="13"/>
                <w:b w:val="1"/>
                <w:bCs w:val="1"/>
                <w:color w:val="auto"/>
              </w:rPr>
              <w:t>Citigroup</w:t>
            </w:r>
          </w:p>
        </w:tc>
        <w:tc>
          <w:tcPr>
            <w:tcW w:w="1180" w:type="dxa"/>
            <w:vAlign w:val="bottom"/>
          </w:tcPr>
          <w:p>
            <w:pPr>
              <w:ind w:left="120"/>
              <w:spacing w:after="0"/>
              <w:rPr>
                <w:sz w:val="20"/>
                <w:szCs w:val="20"/>
                <w:color w:val="auto"/>
              </w:rPr>
            </w:pPr>
            <w:r>
              <w:rPr>
                <w:rFonts w:ascii="Arial" w:cs="Arial" w:eastAsia="Arial" w:hAnsi="Arial"/>
                <w:sz w:val="13"/>
                <w:szCs w:val="13"/>
                <w:b w:val="1"/>
                <w:bCs w:val="1"/>
                <w:color w:val="auto"/>
              </w:rPr>
              <w:t>Company</w:t>
            </w:r>
          </w:p>
        </w:tc>
      </w:tr>
      <w:tr>
        <w:trPr>
          <w:trHeight w:val="146"/>
        </w:trPr>
        <w:tc>
          <w:tcPr>
            <w:tcW w:w="1280" w:type="dxa"/>
            <w:vAlign w:val="bottom"/>
          </w:tcPr>
          <w:p>
            <w:pPr>
              <w:spacing w:after="0" w:line="146" w:lineRule="exact"/>
              <w:rPr>
                <w:sz w:val="20"/>
                <w:szCs w:val="20"/>
                <w:color w:val="auto"/>
              </w:rPr>
            </w:pPr>
            <w:r>
              <w:rPr>
                <w:rFonts w:ascii="Arial" w:cs="Arial" w:eastAsia="Arial" w:hAnsi="Arial"/>
                <w:sz w:val="13"/>
                <w:szCs w:val="13"/>
                <w:color w:val="auto"/>
              </w:rPr>
              <w:t>Marie Ferguson</w:t>
            </w:r>
          </w:p>
        </w:tc>
        <w:tc>
          <w:tcPr>
            <w:tcW w:w="1460" w:type="dxa"/>
            <w:vAlign w:val="bottom"/>
          </w:tcPr>
          <w:p>
            <w:pPr>
              <w:ind w:left="220"/>
              <w:spacing w:after="0" w:line="146" w:lineRule="exact"/>
              <w:rPr>
                <w:sz w:val="20"/>
                <w:szCs w:val="20"/>
                <w:color w:val="auto"/>
              </w:rPr>
            </w:pPr>
            <w:r>
              <w:rPr>
                <w:rFonts w:ascii="Arial" w:cs="Arial" w:eastAsia="Arial" w:hAnsi="Arial"/>
                <w:sz w:val="13"/>
                <w:szCs w:val="13"/>
                <w:color w:val="auto"/>
              </w:rPr>
              <w:t>David Barden</w:t>
            </w:r>
          </w:p>
        </w:tc>
        <w:tc>
          <w:tcPr>
            <w:tcW w:w="1420" w:type="dxa"/>
            <w:vAlign w:val="bottom"/>
          </w:tcPr>
          <w:p>
            <w:pPr>
              <w:ind w:left="240"/>
              <w:spacing w:after="0" w:line="146" w:lineRule="exact"/>
              <w:rPr>
                <w:sz w:val="20"/>
                <w:szCs w:val="20"/>
                <w:color w:val="auto"/>
              </w:rPr>
            </w:pPr>
            <w:r>
              <w:rPr>
                <w:rFonts w:ascii="Arial" w:cs="Arial" w:eastAsia="Arial" w:hAnsi="Arial"/>
                <w:sz w:val="13"/>
                <w:szCs w:val="13"/>
                <w:color w:val="auto"/>
              </w:rPr>
              <w:t>Brendan Lynch</w:t>
            </w:r>
          </w:p>
        </w:tc>
        <w:tc>
          <w:tcPr>
            <w:tcW w:w="1680" w:type="dxa"/>
            <w:vAlign w:val="bottom"/>
          </w:tcPr>
          <w:p>
            <w:pPr>
              <w:ind w:left="320"/>
              <w:spacing w:after="0" w:line="146" w:lineRule="exact"/>
              <w:rPr>
                <w:sz w:val="20"/>
                <w:szCs w:val="20"/>
                <w:color w:val="auto"/>
              </w:rPr>
            </w:pPr>
            <w:r>
              <w:rPr>
                <w:rFonts w:ascii="Arial" w:cs="Arial" w:eastAsia="Arial" w:hAnsi="Arial"/>
                <w:sz w:val="13"/>
                <w:szCs w:val="13"/>
                <w:color w:val="auto"/>
              </w:rPr>
              <w:t>Nate Crossett</w:t>
            </w: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Ari Klein</w:t>
            </w:r>
          </w:p>
        </w:tc>
        <w:tc>
          <w:tcPr>
            <w:tcW w:w="1620" w:type="dxa"/>
            <w:vAlign w:val="bottom"/>
          </w:tcPr>
          <w:p>
            <w:pPr>
              <w:ind w:left="240"/>
              <w:spacing w:after="0" w:line="146" w:lineRule="exact"/>
              <w:rPr>
                <w:sz w:val="20"/>
                <w:szCs w:val="20"/>
                <w:color w:val="auto"/>
              </w:rPr>
            </w:pPr>
            <w:r>
              <w:rPr>
                <w:rFonts w:ascii="Arial" w:cs="Arial" w:eastAsia="Arial" w:hAnsi="Arial"/>
                <w:sz w:val="13"/>
                <w:szCs w:val="13"/>
                <w:color w:val="auto"/>
              </w:rPr>
              <w:t>Michael Rollins</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Michael Elias</w:t>
            </w:r>
          </w:p>
        </w:tc>
      </w:tr>
      <w:tr>
        <w:trPr>
          <w:trHeight w:val="149"/>
        </w:trPr>
        <w:tc>
          <w:tcPr>
            <w:tcW w:w="1280" w:type="dxa"/>
            <w:vAlign w:val="bottom"/>
          </w:tcPr>
          <w:p>
            <w:pPr>
              <w:spacing w:after="0"/>
              <w:rPr>
                <w:sz w:val="20"/>
                <w:szCs w:val="20"/>
                <w:color w:val="auto"/>
              </w:rPr>
            </w:pPr>
            <w:r>
              <w:rPr>
                <w:rFonts w:ascii="Arial" w:cs="Arial" w:eastAsia="Arial" w:hAnsi="Arial"/>
                <w:sz w:val="13"/>
                <w:szCs w:val="13"/>
                <w:color w:val="auto"/>
              </w:rPr>
              <w:t>(212) 425-7500</w:t>
            </w:r>
          </w:p>
        </w:tc>
        <w:tc>
          <w:tcPr>
            <w:tcW w:w="1460" w:type="dxa"/>
            <w:vAlign w:val="bottom"/>
          </w:tcPr>
          <w:p>
            <w:pPr>
              <w:ind w:left="220"/>
              <w:spacing w:after="0"/>
              <w:rPr>
                <w:sz w:val="20"/>
                <w:szCs w:val="20"/>
                <w:color w:val="auto"/>
              </w:rPr>
            </w:pPr>
            <w:r>
              <w:rPr>
                <w:rFonts w:ascii="Arial" w:cs="Arial" w:eastAsia="Arial" w:hAnsi="Arial"/>
                <w:sz w:val="13"/>
                <w:szCs w:val="13"/>
                <w:color w:val="auto"/>
              </w:rPr>
              <w:t>(646) 855-1320</w:t>
            </w:r>
          </w:p>
        </w:tc>
        <w:tc>
          <w:tcPr>
            <w:tcW w:w="1420" w:type="dxa"/>
            <w:vAlign w:val="bottom"/>
          </w:tcPr>
          <w:p>
            <w:pPr>
              <w:ind w:left="240"/>
              <w:spacing w:after="0"/>
              <w:rPr>
                <w:sz w:val="20"/>
                <w:szCs w:val="20"/>
                <w:color w:val="auto"/>
              </w:rPr>
            </w:pPr>
            <w:r>
              <w:rPr>
                <w:rFonts w:ascii="Arial" w:cs="Arial" w:eastAsia="Arial" w:hAnsi="Arial"/>
                <w:sz w:val="13"/>
                <w:szCs w:val="13"/>
                <w:color w:val="auto"/>
              </w:rPr>
              <w:t>(212) 526-9428</w:t>
            </w:r>
          </w:p>
        </w:tc>
        <w:tc>
          <w:tcPr>
            <w:tcW w:w="1680" w:type="dxa"/>
            <w:vAlign w:val="bottom"/>
          </w:tcPr>
          <w:p>
            <w:pPr>
              <w:ind w:left="320"/>
              <w:spacing w:after="0"/>
              <w:rPr>
                <w:sz w:val="20"/>
                <w:szCs w:val="20"/>
                <w:color w:val="auto"/>
              </w:rPr>
            </w:pPr>
            <w:r>
              <w:rPr>
                <w:rFonts w:ascii="Arial" w:cs="Arial" w:eastAsia="Arial" w:hAnsi="Arial"/>
                <w:sz w:val="13"/>
                <w:szCs w:val="13"/>
                <w:color w:val="auto"/>
              </w:rPr>
              <w:t>(646) 949-9030</w:t>
            </w:r>
          </w:p>
        </w:tc>
        <w:tc>
          <w:tcPr>
            <w:tcW w:w="1380" w:type="dxa"/>
            <w:vAlign w:val="bottom"/>
          </w:tcPr>
          <w:p>
            <w:pPr>
              <w:ind w:left="120"/>
              <w:spacing w:after="0"/>
              <w:rPr>
                <w:sz w:val="20"/>
                <w:szCs w:val="20"/>
                <w:color w:val="auto"/>
              </w:rPr>
            </w:pPr>
            <w:r>
              <w:rPr>
                <w:rFonts w:ascii="Arial" w:cs="Arial" w:eastAsia="Arial" w:hAnsi="Arial"/>
                <w:sz w:val="13"/>
                <w:szCs w:val="13"/>
                <w:color w:val="auto"/>
              </w:rPr>
              <w:t>(212) 885-4103</w:t>
            </w:r>
          </w:p>
        </w:tc>
        <w:tc>
          <w:tcPr>
            <w:tcW w:w="1620" w:type="dxa"/>
            <w:vAlign w:val="bottom"/>
          </w:tcPr>
          <w:p>
            <w:pPr>
              <w:ind w:left="240"/>
              <w:spacing w:after="0"/>
              <w:rPr>
                <w:sz w:val="20"/>
                <w:szCs w:val="20"/>
                <w:color w:val="auto"/>
              </w:rPr>
            </w:pPr>
            <w:r>
              <w:rPr>
                <w:rFonts w:ascii="Arial" w:cs="Arial" w:eastAsia="Arial" w:hAnsi="Arial"/>
                <w:sz w:val="13"/>
                <w:szCs w:val="13"/>
                <w:color w:val="auto"/>
              </w:rPr>
              <w:t>(212) 816-1116</w:t>
            </w:r>
          </w:p>
        </w:tc>
        <w:tc>
          <w:tcPr>
            <w:tcW w:w="1180" w:type="dxa"/>
            <w:vAlign w:val="bottom"/>
          </w:tcPr>
          <w:p>
            <w:pPr>
              <w:ind w:left="120"/>
              <w:spacing w:after="0"/>
              <w:rPr>
                <w:sz w:val="20"/>
                <w:szCs w:val="20"/>
                <w:color w:val="auto"/>
              </w:rPr>
            </w:pPr>
            <w:r>
              <w:rPr>
                <w:rFonts w:ascii="Arial" w:cs="Arial" w:eastAsia="Arial" w:hAnsi="Arial"/>
                <w:sz w:val="13"/>
                <w:szCs w:val="13"/>
                <w:color w:val="auto"/>
              </w:rPr>
              <w:t>(646) 562-1358</w:t>
            </w:r>
          </w:p>
        </w:tc>
      </w:tr>
      <w:tr>
        <w:trPr>
          <w:trHeight w:val="316"/>
        </w:trPr>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Green Street</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0"/>
        </w:trPr>
        <w:tc>
          <w:tcPr>
            <w:tcW w:w="1280" w:type="dxa"/>
            <w:vAlign w:val="bottom"/>
          </w:tcPr>
          <w:p>
            <w:pPr>
              <w:spacing w:after="0"/>
              <w:rPr>
                <w:sz w:val="20"/>
                <w:szCs w:val="20"/>
                <w:color w:val="auto"/>
              </w:rPr>
            </w:pPr>
            <w:r>
              <w:rPr>
                <w:rFonts w:ascii="Arial" w:cs="Arial" w:eastAsia="Arial" w:hAnsi="Arial"/>
                <w:sz w:val="13"/>
                <w:szCs w:val="13"/>
                <w:b w:val="1"/>
                <w:bCs w:val="1"/>
                <w:color w:val="auto"/>
              </w:rPr>
              <w:t>Credit Suisse</w:t>
            </w:r>
          </w:p>
        </w:tc>
        <w:tc>
          <w:tcPr>
            <w:tcW w:w="1460" w:type="dxa"/>
            <w:vAlign w:val="bottom"/>
          </w:tcPr>
          <w:p>
            <w:pPr>
              <w:ind w:left="220"/>
              <w:spacing w:after="0"/>
              <w:rPr>
                <w:sz w:val="20"/>
                <w:szCs w:val="20"/>
                <w:color w:val="auto"/>
              </w:rPr>
            </w:pPr>
            <w:r>
              <w:rPr>
                <w:rFonts w:ascii="Arial" w:cs="Arial" w:eastAsia="Arial" w:hAnsi="Arial"/>
                <w:sz w:val="13"/>
                <w:szCs w:val="13"/>
                <w:b w:val="1"/>
                <w:bCs w:val="1"/>
                <w:color w:val="auto"/>
              </w:rPr>
              <w:t>Deutsche Bank</w:t>
            </w:r>
          </w:p>
        </w:tc>
        <w:tc>
          <w:tcPr>
            <w:tcW w:w="1420" w:type="dxa"/>
            <w:vAlign w:val="bottom"/>
          </w:tcPr>
          <w:p>
            <w:pPr>
              <w:ind w:left="240"/>
              <w:spacing w:after="0"/>
              <w:rPr>
                <w:sz w:val="20"/>
                <w:szCs w:val="20"/>
                <w:color w:val="auto"/>
              </w:rPr>
            </w:pPr>
            <w:r>
              <w:rPr>
                <w:rFonts w:ascii="Arial" w:cs="Arial" w:eastAsia="Arial" w:hAnsi="Arial"/>
                <w:sz w:val="13"/>
                <w:szCs w:val="13"/>
                <w:b w:val="1"/>
                <w:bCs w:val="1"/>
                <w:color w:val="auto"/>
              </w:rPr>
              <w:t>Edward Jones</w:t>
            </w:r>
          </w:p>
        </w:tc>
        <w:tc>
          <w:tcPr>
            <w:tcW w:w="1680" w:type="dxa"/>
            <w:vAlign w:val="bottom"/>
          </w:tcPr>
          <w:p>
            <w:pPr>
              <w:ind w:left="320"/>
              <w:spacing w:after="0"/>
              <w:rPr>
                <w:sz w:val="20"/>
                <w:szCs w:val="20"/>
                <w:color w:val="auto"/>
              </w:rPr>
            </w:pPr>
            <w:r>
              <w:rPr>
                <w:rFonts w:ascii="Arial" w:cs="Arial" w:eastAsia="Arial" w:hAnsi="Arial"/>
                <w:sz w:val="13"/>
                <w:szCs w:val="13"/>
                <w:b w:val="1"/>
                <w:bCs w:val="1"/>
                <w:color w:val="auto"/>
              </w:rPr>
              <w:t>Evercore ISI</w:t>
            </w: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Advisors</w:t>
            </w:r>
          </w:p>
        </w:tc>
        <w:tc>
          <w:tcPr>
            <w:tcW w:w="1620" w:type="dxa"/>
            <w:vAlign w:val="bottom"/>
          </w:tcPr>
          <w:p>
            <w:pPr>
              <w:ind w:left="240"/>
              <w:spacing w:after="0"/>
              <w:rPr>
                <w:sz w:val="20"/>
                <w:szCs w:val="20"/>
                <w:color w:val="auto"/>
              </w:rPr>
            </w:pPr>
            <w:r>
              <w:rPr>
                <w:rFonts w:ascii="Arial" w:cs="Arial" w:eastAsia="Arial" w:hAnsi="Arial"/>
                <w:sz w:val="13"/>
                <w:szCs w:val="13"/>
                <w:b w:val="1"/>
                <w:bCs w:val="1"/>
                <w:color w:val="auto"/>
              </w:rPr>
              <w:t>J.P. Morgan</w:t>
            </w:r>
          </w:p>
        </w:tc>
        <w:tc>
          <w:tcPr>
            <w:tcW w:w="1180" w:type="dxa"/>
            <w:vAlign w:val="bottom"/>
          </w:tcPr>
          <w:p>
            <w:pPr>
              <w:ind w:left="120"/>
              <w:spacing w:after="0"/>
              <w:rPr>
                <w:sz w:val="20"/>
                <w:szCs w:val="20"/>
                <w:color w:val="auto"/>
              </w:rPr>
            </w:pPr>
            <w:r>
              <w:rPr>
                <w:rFonts w:ascii="Arial" w:cs="Arial" w:eastAsia="Arial" w:hAnsi="Arial"/>
                <w:sz w:val="13"/>
                <w:szCs w:val="13"/>
                <w:b w:val="1"/>
                <w:bCs w:val="1"/>
                <w:color w:val="auto"/>
              </w:rPr>
              <w:t>Jefferies</w:t>
            </w:r>
          </w:p>
        </w:tc>
      </w:tr>
      <w:tr>
        <w:trPr>
          <w:trHeight w:val="146"/>
        </w:trPr>
        <w:tc>
          <w:tcPr>
            <w:tcW w:w="1280" w:type="dxa"/>
            <w:vAlign w:val="bottom"/>
          </w:tcPr>
          <w:p>
            <w:pPr>
              <w:spacing w:after="0" w:line="146" w:lineRule="exact"/>
              <w:rPr>
                <w:sz w:val="20"/>
                <w:szCs w:val="20"/>
                <w:color w:val="auto"/>
              </w:rPr>
            </w:pPr>
            <w:r>
              <w:rPr>
                <w:rFonts w:ascii="Arial" w:cs="Arial" w:eastAsia="Arial" w:hAnsi="Arial"/>
                <w:sz w:val="13"/>
                <w:szCs w:val="13"/>
                <w:color w:val="auto"/>
              </w:rPr>
              <w:t>Sami Badri</w:t>
            </w:r>
          </w:p>
        </w:tc>
        <w:tc>
          <w:tcPr>
            <w:tcW w:w="1460" w:type="dxa"/>
            <w:vAlign w:val="bottom"/>
          </w:tcPr>
          <w:p>
            <w:pPr>
              <w:ind w:left="220"/>
              <w:spacing w:after="0" w:line="146" w:lineRule="exact"/>
              <w:rPr>
                <w:sz w:val="20"/>
                <w:szCs w:val="20"/>
                <w:color w:val="auto"/>
              </w:rPr>
            </w:pPr>
            <w:r>
              <w:rPr>
                <w:rFonts w:ascii="Arial" w:cs="Arial" w:eastAsia="Arial" w:hAnsi="Arial"/>
                <w:sz w:val="13"/>
                <w:szCs w:val="13"/>
                <w:color w:val="auto"/>
              </w:rPr>
              <w:t>Matthew Niknam</w:t>
            </w:r>
          </w:p>
        </w:tc>
        <w:tc>
          <w:tcPr>
            <w:tcW w:w="1420" w:type="dxa"/>
            <w:vAlign w:val="bottom"/>
          </w:tcPr>
          <w:p>
            <w:pPr>
              <w:ind w:left="240"/>
              <w:spacing w:after="0" w:line="146" w:lineRule="exact"/>
              <w:rPr>
                <w:sz w:val="20"/>
                <w:szCs w:val="20"/>
                <w:color w:val="auto"/>
              </w:rPr>
            </w:pPr>
            <w:r>
              <w:rPr>
                <w:rFonts w:ascii="Arial" w:cs="Arial" w:eastAsia="Arial" w:hAnsi="Arial"/>
                <w:sz w:val="13"/>
                <w:szCs w:val="13"/>
                <w:color w:val="auto"/>
              </w:rPr>
              <w:t>Kyle Sanders</w:t>
            </w:r>
          </w:p>
        </w:tc>
        <w:tc>
          <w:tcPr>
            <w:tcW w:w="1680" w:type="dxa"/>
            <w:vAlign w:val="bottom"/>
          </w:tcPr>
          <w:p>
            <w:pPr>
              <w:ind w:left="320"/>
              <w:spacing w:after="0" w:line="146" w:lineRule="exact"/>
              <w:rPr>
                <w:sz w:val="20"/>
                <w:szCs w:val="20"/>
                <w:color w:val="auto"/>
              </w:rPr>
            </w:pPr>
            <w:r>
              <w:rPr>
                <w:rFonts w:ascii="Arial" w:cs="Arial" w:eastAsia="Arial" w:hAnsi="Arial"/>
                <w:sz w:val="13"/>
                <w:szCs w:val="13"/>
                <w:color w:val="auto"/>
              </w:rPr>
              <w:t>Irvin Liu</w:t>
            </w: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David Guarino</w:t>
            </w:r>
          </w:p>
        </w:tc>
        <w:tc>
          <w:tcPr>
            <w:tcW w:w="1620" w:type="dxa"/>
            <w:vAlign w:val="bottom"/>
          </w:tcPr>
          <w:p>
            <w:pPr>
              <w:ind w:left="240"/>
              <w:spacing w:after="0" w:line="146" w:lineRule="exact"/>
              <w:rPr>
                <w:sz w:val="20"/>
                <w:szCs w:val="20"/>
                <w:color w:val="auto"/>
              </w:rPr>
            </w:pPr>
            <w:r>
              <w:rPr>
                <w:rFonts w:ascii="Arial" w:cs="Arial" w:eastAsia="Arial" w:hAnsi="Arial"/>
                <w:sz w:val="13"/>
                <w:szCs w:val="13"/>
                <w:color w:val="auto"/>
              </w:rPr>
              <w:t>Richard Choe</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w w:val="95"/>
              </w:rPr>
              <w:t>Jonathan Petersen</w:t>
            </w:r>
          </w:p>
        </w:tc>
      </w:tr>
      <w:tr>
        <w:trPr>
          <w:trHeight w:val="149"/>
        </w:trPr>
        <w:tc>
          <w:tcPr>
            <w:tcW w:w="1280" w:type="dxa"/>
            <w:vAlign w:val="bottom"/>
          </w:tcPr>
          <w:p>
            <w:pPr>
              <w:spacing w:after="0"/>
              <w:rPr>
                <w:sz w:val="20"/>
                <w:szCs w:val="20"/>
                <w:color w:val="auto"/>
              </w:rPr>
            </w:pPr>
            <w:r>
              <w:rPr>
                <w:rFonts w:ascii="Arial" w:cs="Arial" w:eastAsia="Arial" w:hAnsi="Arial"/>
                <w:sz w:val="13"/>
                <w:szCs w:val="13"/>
                <w:color w:val="auto"/>
              </w:rPr>
              <w:t>(212) 538-1727</w:t>
            </w:r>
          </w:p>
        </w:tc>
        <w:tc>
          <w:tcPr>
            <w:tcW w:w="1460" w:type="dxa"/>
            <w:vAlign w:val="bottom"/>
          </w:tcPr>
          <w:p>
            <w:pPr>
              <w:ind w:left="220"/>
              <w:spacing w:after="0"/>
              <w:rPr>
                <w:sz w:val="20"/>
                <w:szCs w:val="20"/>
                <w:color w:val="auto"/>
              </w:rPr>
            </w:pPr>
            <w:r>
              <w:rPr>
                <w:rFonts w:ascii="Arial" w:cs="Arial" w:eastAsia="Arial" w:hAnsi="Arial"/>
                <w:sz w:val="13"/>
                <w:szCs w:val="13"/>
                <w:color w:val="auto"/>
              </w:rPr>
              <w:t>(212) 250-4711</w:t>
            </w:r>
          </w:p>
        </w:tc>
        <w:tc>
          <w:tcPr>
            <w:tcW w:w="1420" w:type="dxa"/>
            <w:vAlign w:val="bottom"/>
          </w:tcPr>
          <w:p>
            <w:pPr>
              <w:ind w:left="240"/>
              <w:spacing w:after="0"/>
              <w:rPr>
                <w:sz w:val="20"/>
                <w:szCs w:val="20"/>
                <w:color w:val="auto"/>
              </w:rPr>
            </w:pPr>
            <w:r>
              <w:rPr>
                <w:rFonts w:ascii="Arial" w:cs="Arial" w:eastAsia="Arial" w:hAnsi="Arial"/>
                <w:sz w:val="13"/>
                <w:szCs w:val="13"/>
                <w:color w:val="auto"/>
              </w:rPr>
              <w:t>(314) 515-0198</w:t>
            </w:r>
          </w:p>
        </w:tc>
        <w:tc>
          <w:tcPr>
            <w:tcW w:w="1680" w:type="dxa"/>
            <w:vAlign w:val="bottom"/>
          </w:tcPr>
          <w:p>
            <w:pPr>
              <w:ind w:left="320"/>
              <w:spacing w:after="0"/>
              <w:rPr>
                <w:sz w:val="20"/>
                <w:szCs w:val="20"/>
                <w:color w:val="auto"/>
              </w:rPr>
            </w:pPr>
            <w:r>
              <w:rPr>
                <w:rFonts w:ascii="Arial" w:cs="Arial" w:eastAsia="Arial" w:hAnsi="Arial"/>
                <w:sz w:val="13"/>
                <w:szCs w:val="13"/>
                <w:color w:val="auto"/>
              </w:rPr>
              <w:t>(415) 800-0183</w:t>
            </w:r>
          </w:p>
        </w:tc>
        <w:tc>
          <w:tcPr>
            <w:tcW w:w="1380" w:type="dxa"/>
            <w:vAlign w:val="bottom"/>
          </w:tcPr>
          <w:p>
            <w:pPr>
              <w:ind w:left="120"/>
              <w:spacing w:after="0"/>
              <w:rPr>
                <w:sz w:val="20"/>
                <w:szCs w:val="20"/>
                <w:color w:val="auto"/>
              </w:rPr>
            </w:pPr>
            <w:r>
              <w:rPr>
                <w:rFonts w:ascii="Arial" w:cs="Arial" w:eastAsia="Arial" w:hAnsi="Arial"/>
                <w:sz w:val="13"/>
                <w:szCs w:val="13"/>
                <w:color w:val="auto"/>
              </w:rPr>
              <w:t>(949) 640-8780</w:t>
            </w:r>
          </w:p>
        </w:tc>
        <w:tc>
          <w:tcPr>
            <w:tcW w:w="1620" w:type="dxa"/>
            <w:vAlign w:val="bottom"/>
          </w:tcPr>
          <w:p>
            <w:pPr>
              <w:ind w:left="240"/>
              <w:spacing w:after="0"/>
              <w:rPr>
                <w:sz w:val="20"/>
                <w:szCs w:val="20"/>
                <w:color w:val="auto"/>
              </w:rPr>
            </w:pPr>
            <w:r>
              <w:rPr>
                <w:rFonts w:ascii="Arial" w:cs="Arial" w:eastAsia="Arial" w:hAnsi="Arial"/>
                <w:sz w:val="13"/>
                <w:szCs w:val="13"/>
                <w:color w:val="auto"/>
              </w:rPr>
              <w:t>(212) 662-6708</w:t>
            </w:r>
          </w:p>
        </w:tc>
        <w:tc>
          <w:tcPr>
            <w:tcW w:w="1180" w:type="dxa"/>
            <w:vAlign w:val="bottom"/>
          </w:tcPr>
          <w:p>
            <w:pPr>
              <w:ind w:left="120"/>
              <w:spacing w:after="0"/>
              <w:rPr>
                <w:sz w:val="20"/>
                <w:szCs w:val="20"/>
                <w:color w:val="auto"/>
              </w:rPr>
            </w:pPr>
            <w:r>
              <w:rPr>
                <w:rFonts w:ascii="Arial" w:cs="Arial" w:eastAsia="Arial" w:hAnsi="Arial"/>
                <w:sz w:val="13"/>
                <w:szCs w:val="13"/>
                <w:color w:val="auto"/>
              </w:rPr>
              <w:t>(212) 284-1705</w:t>
            </w:r>
          </w:p>
        </w:tc>
      </w:tr>
      <w:tr>
        <w:trPr>
          <w:trHeight w:val="330"/>
        </w:trPr>
        <w:tc>
          <w:tcPr>
            <w:tcW w:w="1280" w:type="dxa"/>
            <w:vAlign w:val="bottom"/>
          </w:tcPr>
          <w:p>
            <w:pPr>
              <w:spacing w:after="0"/>
              <w:rPr>
                <w:sz w:val="20"/>
                <w:szCs w:val="20"/>
                <w:color w:val="auto"/>
              </w:rPr>
            </w:pPr>
            <w:r>
              <w:rPr>
                <w:rFonts w:ascii="Arial" w:cs="Arial" w:eastAsia="Arial" w:hAnsi="Arial"/>
                <w:sz w:val="13"/>
                <w:szCs w:val="13"/>
                <w:b w:val="1"/>
                <w:bCs w:val="1"/>
                <w:color w:val="auto"/>
              </w:rPr>
              <w:t>MoffettNathanson</w:t>
            </w:r>
          </w:p>
        </w:tc>
        <w:tc>
          <w:tcPr>
            <w:tcW w:w="1460" w:type="dxa"/>
            <w:vAlign w:val="bottom"/>
          </w:tcPr>
          <w:p>
            <w:pPr>
              <w:ind w:left="220"/>
              <w:spacing w:after="0"/>
              <w:rPr>
                <w:sz w:val="20"/>
                <w:szCs w:val="20"/>
                <w:color w:val="auto"/>
              </w:rPr>
            </w:pPr>
            <w:r>
              <w:rPr>
                <w:rFonts w:ascii="Arial" w:cs="Arial" w:eastAsia="Arial" w:hAnsi="Arial"/>
                <w:sz w:val="13"/>
                <w:szCs w:val="13"/>
                <w:b w:val="1"/>
                <w:bCs w:val="1"/>
                <w:color w:val="auto"/>
              </w:rPr>
              <w:t>Morgan Stanley</w:t>
            </w:r>
          </w:p>
        </w:tc>
        <w:tc>
          <w:tcPr>
            <w:tcW w:w="1420" w:type="dxa"/>
            <w:vAlign w:val="bottom"/>
          </w:tcPr>
          <w:p>
            <w:pPr>
              <w:ind w:left="240"/>
              <w:spacing w:after="0"/>
              <w:rPr>
                <w:sz w:val="20"/>
                <w:szCs w:val="20"/>
                <w:color w:val="auto"/>
              </w:rPr>
            </w:pPr>
            <w:r>
              <w:rPr>
                <w:rFonts w:ascii="Arial" w:cs="Arial" w:eastAsia="Arial" w:hAnsi="Arial"/>
                <w:sz w:val="13"/>
                <w:szCs w:val="13"/>
                <w:b w:val="1"/>
                <w:bCs w:val="1"/>
                <w:color w:val="auto"/>
              </w:rPr>
              <w:t>Morningstar</w:t>
            </w:r>
          </w:p>
        </w:tc>
        <w:tc>
          <w:tcPr>
            <w:tcW w:w="1680" w:type="dxa"/>
            <w:vAlign w:val="bottom"/>
          </w:tcPr>
          <w:p>
            <w:pPr>
              <w:ind w:left="320"/>
              <w:spacing w:after="0"/>
              <w:rPr>
                <w:sz w:val="20"/>
                <w:szCs w:val="20"/>
                <w:color w:val="auto"/>
              </w:rPr>
            </w:pPr>
            <w:r>
              <w:rPr>
                <w:rFonts w:ascii="Arial" w:cs="Arial" w:eastAsia="Arial" w:hAnsi="Arial"/>
                <w:sz w:val="13"/>
                <w:szCs w:val="13"/>
                <w:b w:val="1"/>
                <w:bCs w:val="1"/>
                <w:color w:val="auto"/>
              </w:rPr>
              <w:t>New Street Research</w:t>
            </w: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Raymond James</w:t>
            </w:r>
          </w:p>
        </w:tc>
        <w:tc>
          <w:tcPr>
            <w:tcW w:w="1620" w:type="dxa"/>
            <w:vAlign w:val="bottom"/>
          </w:tcPr>
          <w:p>
            <w:pPr>
              <w:ind w:left="240"/>
              <w:spacing w:after="0"/>
              <w:rPr>
                <w:sz w:val="20"/>
                <w:szCs w:val="20"/>
                <w:color w:val="auto"/>
              </w:rPr>
            </w:pPr>
            <w:r>
              <w:rPr>
                <w:rFonts w:ascii="Arial" w:cs="Arial" w:eastAsia="Arial" w:hAnsi="Arial"/>
                <w:sz w:val="13"/>
                <w:szCs w:val="13"/>
                <w:b w:val="1"/>
                <w:bCs w:val="1"/>
                <w:color w:val="auto"/>
              </w:rPr>
              <w:t>RBC Capital Markets</w:t>
            </w:r>
          </w:p>
        </w:tc>
        <w:tc>
          <w:tcPr>
            <w:tcW w:w="1180" w:type="dxa"/>
            <w:vAlign w:val="bottom"/>
          </w:tcPr>
          <w:p>
            <w:pPr>
              <w:ind w:left="120"/>
              <w:spacing w:after="0"/>
              <w:rPr>
                <w:sz w:val="20"/>
                <w:szCs w:val="20"/>
                <w:color w:val="auto"/>
              </w:rPr>
            </w:pPr>
            <w:r>
              <w:rPr>
                <w:rFonts w:ascii="Arial" w:cs="Arial" w:eastAsia="Arial" w:hAnsi="Arial"/>
                <w:sz w:val="13"/>
                <w:szCs w:val="13"/>
                <w:b w:val="1"/>
                <w:bCs w:val="1"/>
                <w:color w:val="auto"/>
              </w:rPr>
              <w:t>Stifel</w:t>
            </w:r>
          </w:p>
        </w:tc>
      </w:tr>
      <w:tr>
        <w:trPr>
          <w:trHeight w:val="146"/>
        </w:trPr>
        <w:tc>
          <w:tcPr>
            <w:tcW w:w="1280" w:type="dxa"/>
            <w:vAlign w:val="bottom"/>
          </w:tcPr>
          <w:p>
            <w:pPr>
              <w:spacing w:after="0" w:line="146" w:lineRule="exact"/>
              <w:rPr>
                <w:sz w:val="20"/>
                <w:szCs w:val="20"/>
                <w:color w:val="auto"/>
              </w:rPr>
            </w:pPr>
            <w:r>
              <w:rPr>
                <w:rFonts w:ascii="Arial" w:cs="Arial" w:eastAsia="Arial" w:hAnsi="Arial"/>
                <w:sz w:val="13"/>
                <w:szCs w:val="13"/>
                <w:color w:val="auto"/>
              </w:rPr>
              <w:t>Nick Del Deo</w:t>
            </w:r>
          </w:p>
        </w:tc>
        <w:tc>
          <w:tcPr>
            <w:tcW w:w="1460" w:type="dxa"/>
            <w:vAlign w:val="bottom"/>
          </w:tcPr>
          <w:p>
            <w:pPr>
              <w:ind w:left="220"/>
              <w:spacing w:after="0" w:line="146" w:lineRule="exact"/>
              <w:rPr>
                <w:sz w:val="20"/>
                <w:szCs w:val="20"/>
                <w:color w:val="auto"/>
              </w:rPr>
            </w:pPr>
            <w:r>
              <w:rPr>
                <w:rFonts w:ascii="Arial" w:cs="Arial" w:eastAsia="Arial" w:hAnsi="Arial"/>
                <w:sz w:val="13"/>
                <w:szCs w:val="13"/>
                <w:color w:val="auto"/>
              </w:rPr>
              <w:t>Simon Flannery</w:t>
            </w:r>
          </w:p>
        </w:tc>
        <w:tc>
          <w:tcPr>
            <w:tcW w:w="1420" w:type="dxa"/>
            <w:vAlign w:val="bottom"/>
          </w:tcPr>
          <w:p>
            <w:pPr>
              <w:ind w:left="240"/>
              <w:spacing w:after="0" w:line="146" w:lineRule="exact"/>
              <w:rPr>
                <w:sz w:val="20"/>
                <w:szCs w:val="20"/>
                <w:color w:val="auto"/>
              </w:rPr>
            </w:pPr>
            <w:r>
              <w:rPr>
                <w:rFonts w:ascii="Arial" w:cs="Arial" w:eastAsia="Arial" w:hAnsi="Arial"/>
                <w:sz w:val="13"/>
                <w:szCs w:val="13"/>
                <w:color w:val="auto"/>
              </w:rPr>
              <w:t>Matthew Dolgin</w:t>
            </w:r>
          </w:p>
        </w:tc>
        <w:tc>
          <w:tcPr>
            <w:tcW w:w="1680" w:type="dxa"/>
            <w:vAlign w:val="bottom"/>
          </w:tcPr>
          <w:p>
            <w:pPr>
              <w:ind w:left="320"/>
              <w:spacing w:after="0" w:line="146" w:lineRule="exact"/>
              <w:rPr>
                <w:sz w:val="20"/>
                <w:szCs w:val="20"/>
                <w:color w:val="auto"/>
              </w:rPr>
            </w:pPr>
            <w:r>
              <w:rPr>
                <w:rFonts w:ascii="Arial" w:cs="Arial" w:eastAsia="Arial" w:hAnsi="Arial"/>
                <w:sz w:val="13"/>
                <w:szCs w:val="13"/>
                <w:color w:val="auto"/>
              </w:rPr>
              <w:t>Jonathan Chaplin</w:t>
            </w: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Frank Louthan</w:t>
            </w:r>
          </w:p>
        </w:tc>
        <w:tc>
          <w:tcPr>
            <w:tcW w:w="1620" w:type="dxa"/>
            <w:vAlign w:val="bottom"/>
          </w:tcPr>
          <w:p>
            <w:pPr>
              <w:ind w:left="240"/>
              <w:spacing w:after="0" w:line="146" w:lineRule="exact"/>
              <w:rPr>
                <w:sz w:val="20"/>
                <w:szCs w:val="20"/>
                <w:color w:val="auto"/>
              </w:rPr>
            </w:pPr>
            <w:r>
              <w:rPr>
                <w:rFonts w:ascii="Arial" w:cs="Arial" w:eastAsia="Arial" w:hAnsi="Arial"/>
                <w:sz w:val="13"/>
                <w:szCs w:val="13"/>
                <w:color w:val="auto"/>
              </w:rPr>
              <w:t>Jonathan Atkin</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Erik Rasmussen</w:t>
            </w:r>
          </w:p>
        </w:tc>
      </w:tr>
      <w:tr>
        <w:trPr>
          <w:trHeight w:val="149"/>
        </w:trPr>
        <w:tc>
          <w:tcPr>
            <w:tcW w:w="1280" w:type="dxa"/>
            <w:vAlign w:val="bottom"/>
          </w:tcPr>
          <w:p>
            <w:pPr>
              <w:spacing w:after="0"/>
              <w:rPr>
                <w:sz w:val="20"/>
                <w:szCs w:val="20"/>
                <w:color w:val="auto"/>
              </w:rPr>
            </w:pPr>
            <w:r>
              <w:rPr>
                <w:rFonts w:ascii="Arial" w:cs="Arial" w:eastAsia="Arial" w:hAnsi="Arial"/>
                <w:sz w:val="13"/>
                <w:szCs w:val="13"/>
                <w:color w:val="auto"/>
              </w:rPr>
              <w:t>(212) 519-0025</w:t>
            </w:r>
          </w:p>
        </w:tc>
        <w:tc>
          <w:tcPr>
            <w:tcW w:w="1460" w:type="dxa"/>
            <w:vAlign w:val="bottom"/>
          </w:tcPr>
          <w:p>
            <w:pPr>
              <w:ind w:left="220"/>
              <w:spacing w:after="0"/>
              <w:rPr>
                <w:sz w:val="20"/>
                <w:szCs w:val="20"/>
                <w:color w:val="auto"/>
              </w:rPr>
            </w:pPr>
            <w:r>
              <w:rPr>
                <w:rFonts w:ascii="Arial" w:cs="Arial" w:eastAsia="Arial" w:hAnsi="Arial"/>
                <w:sz w:val="13"/>
                <w:szCs w:val="13"/>
                <w:color w:val="auto"/>
              </w:rPr>
              <w:t>(212) 761-6432</w:t>
            </w:r>
          </w:p>
        </w:tc>
        <w:tc>
          <w:tcPr>
            <w:tcW w:w="1420" w:type="dxa"/>
            <w:vAlign w:val="bottom"/>
          </w:tcPr>
          <w:p>
            <w:pPr>
              <w:ind w:left="240"/>
              <w:spacing w:after="0"/>
              <w:rPr>
                <w:sz w:val="20"/>
                <w:szCs w:val="20"/>
                <w:color w:val="auto"/>
              </w:rPr>
            </w:pPr>
            <w:r>
              <w:rPr>
                <w:rFonts w:ascii="Arial" w:cs="Arial" w:eastAsia="Arial" w:hAnsi="Arial"/>
                <w:sz w:val="13"/>
                <w:szCs w:val="13"/>
                <w:color w:val="auto"/>
              </w:rPr>
              <w:t>(312) 696-6783</w:t>
            </w:r>
          </w:p>
        </w:tc>
        <w:tc>
          <w:tcPr>
            <w:tcW w:w="1680" w:type="dxa"/>
            <w:vAlign w:val="bottom"/>
          </w:tcPr>
          <w:p>
            <w:pPr>
              <w:ind w:left="320"/>
              <w:spacing w:after="0"/>
              <w:rPr>
                <w:sz w:val="20"/>
                <w:szCs w:val="20"/>
                <w:color w:val="auto"/>
              </w:rPr>
            </w:pPr>
            <w:r>
              <w:rPr>
                <w:rFonts w:ascii="Arial" w:cs="Arial" w:eastAsia="Arial" w:hAnsi="Arial"/>
                <w:sz w:val="13"/>
                <w:szCs w:val="13"/>
                <w:color w:val="auto"/>
              </w:rPr>
              <w:t>(212) 921-9876</w:t>
            </w:r>
          </w:p>
        </w:tc>
        <w:tc>
          <w:tcPr>
            <w:tcW w:w="1380" w:type="dxa"/>
            <w:vAlign w:val="bottom"/>
          </w:tcPr>
          <w:p>
            <w:pPr>
              <w:ind w:left="120"/>
              <w:spacing w:after="0"/>
              <w:rPr>
                <w:sz w:val="20"/>
                <w:szCs w:val="20"/>
                <w:color w:val="auto"/>
              </w:rPr>
            </w:pPr>
            <w:r>
              <w:rPr>
                <w:rFonts w:ascii="Arial" w:cs="Arial" w:eastAsia="Arial" w:hAnsi="Arial"/>
                <w:sz w:val="13"/>
                <w:szCs w:val="13"/>
                <w:color w:val="auto"/>
              </w:rPr>
              <w:t>(404) 442-5867</w:t>
            </w:r>
          </w:p>
        </w:tc>
        <w:tc>
          <w:tcPr>
            <w:tcW w:w="1620" w:type="dxa"/>
            <w:vAlign w:val="bottom"/>
          </w:tcPr>
          <w:p>
            <w:pPr>
              <w:ind w:left="240"/>
              <w:spacing w:after="0"/>
              <w:rPr>
                <w:sz w:val="20"/>
                <w:szCs w:val="20"/>
                <w:color w:val="auto"/>
              </w:rPr>
            </w:pPr>
            <w:r>
              <w:rPr>
                <w:rFonts w:ascii="Arial" w:cs="Arial" w:eastAsia="Arial" w:hAnsi="Arial"/>
                <w:sz w:val="13"/>
                <w:szCs w:val="13"/>
                <w:color w:val="auto"/>
              </w:rPr>
              <w:t>(415) 633-8589</w:t>
            </w:r>
          </w:p>
        </w:tc>
        <w:tc>
          <w:tcPr>
            <w:tcW w:w="1180" w:type="dxa"/>
            <w:vAlign w:val="bottom"/>
          </w:tcPr>
          <w:p>
            <w:pPr>
              <w:ind w:left="120"/>
              <w:spacing w:after="0"/>
              <w:rPr>
                <w:sz w:val="20"/>
                <w:szCs w:val="20"/>
                <w:color w:val="auto"/>
              </w:rPr>
            </w:pPr>
            <w:r>
              <w:rPr>
                <w:rFonts w:ascii="Arial" w:cs="Arial" w:eastAsia="Arial" w:hAnsi="Arial"/>
                <w:sz w:val="13"/>
                <w:szCs w:val="13"/>
                <w:color w:val="auto"/>
              </w:rPr>
              <w:t>(212) 271-3461</w:t>
            </w:r>
          </w:p>
        </w:tc>
      </w:tr>
      <w:tr>
        <w:trPr>
          <w:trHeight w:val="330"/>
        </w:trPr>
        <w:tc>
          <w:tcPr>
            <w:tcW w:w="1280" w:type="dxa"/>
            <w:vAlign w:val="bottom"/>
          </w:tcPr>
          <w:p>
            <w:pPr>
              <w:spacing w:after="0"/>
              <w:rPr>
                <w:sz w:val="20"/>
                <w:szCs w:val="20"/>
                <w:color w:val="auto"/>
              </w:rPr>
            </w:pPr>
            <w:r>
              <w:rPr>
                <w:rFonts w:ascii="Arial" w:cs="Arial" w:eastAsia="Arial" w:hAnsi="Arial"/>
                <w:sz w:val="13"/>
                <w:szCs w:val="13"/>
                <w:b w:val="1"/>
                <w:bCs w:val="1"/>
                <w:color w:val="auto"/>
              </w:rPr>
              <w:t>TD Securities</w:t>
            </w:r>
          </w:p>
        </w:tc>
        <w:tc>
          <w:tcPr>
            <w:tcW w:w="1460" w:type="dxa"/>
            <w:vAlign w:val="bottom"/>
          </w:tcPr>
          <w:p>
            <w:pPr>
              <w:ind w:left="220"/>
              <w:spacing w:after="0"/>
              <w:rPr>
                <w:sz w:val="20"/>
                <w:szCs w:val="20"/>
                <w:color w:val="auto"/>
              </w:rPr>
            </w:pPr>
            <w:r>
              <w:rPr>
                <w:rFonts w:ascii="Arial" w:cs="Arial" w:eastAsia="Arial" w:hAnsi="Arial"/>
                <w:sz w:val="13"/>
                <w:szCs w:val="13"/>
                <w:b w:val="1"/>
                <w:bCs w:val="1"/>
                <w:color w:val="auto"/>
              </w:rPr>
              <w:t>Truist Securities</w:t>
            </w:r>
          </w:p>
        </w:tc>
        <w:tc>
          <w:tcPr>
            <w:tcW w:w="1420" w:type="dxa"/>
            <w:vAlign w:val="bottom"/>
          </w:tcPr>
          <w:p>
            <w:pPr>
              <w:ind w:left="240"/>
              <w:spacing w:after="0"/>
              <w:rPr>
                <w:sz w:val="20"/>
                <w:szCs w:val="20"/>
                <w:color w:val="auto"/>
              </w:rPr>
            </w:pPr>
            <w:r>
              <w:rPr>
                <w:rFonts w:ascii="Arial" w:cs="Arial" w:eastAsia="Arial" w:hAnsi="Arial"/>
                <w:sz w:val="13"/>
                <w:szCs w:val="13"/>
                <w:b w:val="1"/>
                <w:bCs w:val="1"/>
                <w:color w:val="auto"/>
              </w:rPr>
              <w:t>UBS</w:t>
            </w:r>
          </w:p>
        </w:tc>
        <w:tc>
          <w:tcPr>
            <w:tcW w:w="1680" w:type="dxa"/>
            <w:vAlign w:val="bottom"/>
          </w:tcPr>
          <w:p>
            <w:pPr>
              <w:ind w:left="320"/>
              <w:spacing w:after="0"/>
              <w:rPr>
                <w:sz w:val="20"/>
                <w:szCs w:val="20"/>
                <w:color w:val="auto"/>
              </w:rPr>
            </w:pPr>
            <w:r>
              <w:rPr>
                <w:rFonts w:ascii="Arial" w:cs="Arial" w:eastAsia="Arial" w:hAnsi="Arial"/>
                <w:sz w:val="13"/>
                <w:szCs w:val="13"/>
                <w:b w:val="1"/>
                <w:bCs w:val="1"/>
                <w:color w:val="auto"/>
              </w:rPr>
              <w:t>Wells Fargo</w:t>
            </w:r>
          </w:p>
        </w:tc>
        <w:tc>
          <w:tcPr>
            <w:tcW w:w="1380" w:type="dxa"/>
            <w:vAlign w:val="bottom"/>
          </w:tcPr>
          <w:p>
            <w:pPr>
              <w:ind w:left="120"/>
              <w:spacing w:after="0"/>
              <w:rPr>
                <w:sz w:val="20"/>
                <w:szCs w:val="20"/>
                <w:color w:val="auto"/>
              </w:rPr>
            </w:pPr>
            <w:r>
              <w:rPr>
                <w:rFonts w:ascii="Arial" w:cs="Arial" w:eastAsia="Arial" w:hAnsi="Arial"/>
                <w:sz w:val="13"/>
                <w:szCs w:val="13"/>
                <w:b w:val="1"/>
                <w:bCs w:val="1"/>
                <w:color w:val="auto"/>
              </w:rPr>
              <w:t>William Blair</w:t>
            </w:r>
          </w:p>
        </w:tc>
        <w:tc>
          <w:tcPr>
            <w:tcW w:w="1620" w:type="dxa"/>
            <w:vAlign w:val="bottom"/>
          </w:tcPr>
          <w:p>
            <w:pPr>
              <w:ind w:left="240"/>
              <w:spacing w:after="0"/>
              <w:rPr>
                <w:sz w:val="20"/>
                <w:szCs w:val="20"/>
                <w:color w:val="auto"/>
              </w:rPr>
            </w:pPr>
            <w:r>
              <w:rPr>
                <w:rFonts w:ascii="Arial" w:cs="Arial" w:eastAsia="Arial" w:hAnsi="Arial"/>
                <w:sz w:val="13"/>
                <w:szCs w:val="13"/>
                <w:b w:val="1"/>
                <w:bCs w:val="1"/>
                <w:color w:val="auto"/>
              </w:rPr>
              <w:t>Wolfe Research</w:t>
            </w:r>
          </w:p>
        </w:tc>
        <w:tc>
          <w:tcPr>
            <w:tcW w:w="1180" w:type="dxa"/>
            <w:vAlign w:val="bottom"/>
          </w:tcPr>
          <w:p>
            <w:pPr>
              <w:spacing w:after="0"/>
              <w:rPr>
                <w:sz w:val="24"/>
                <w:szCs w:val="24"/>
                <w:color w:val="auto"/>
              </w:rPr>
            </w:pPr>
          </w:p>
        </w:tc>
      </w:tr>
      <w:tr>
        <w:trPr>
          <w:trHeight w:val="146"/>
        </w:trPr>
        <w:tc>
          <w:tcPr>
            <w:tcW w:w="1280" w:type="dxa"/>
            <w:vAlign w:val="bottom"/>
          </w:tcPr>
          <w:p>
            <w:pPr>
              <w:spacing w:after="0" w:line="146" w:lineRule="exact"/>
              <w:rPr>
                <w:sz w:val="20"/>
                <w:szCs w:val="20"/>
                <w:color w:val="auto"/>
              </w:rPr>
            </w:pPr>
            <w:r>
              <w:rPr>
                <w:rFonts w:ascii="Arial" w:cs="Arial" w:eastAsia="Arial" w:hAnsi="Arial"/>
                <w:sz w:val="13"/>
                <w:szCs w:val="13"/>
                <w:color w:val="auto"/>
              </w:rPr>
              <w:t>Jonathan Kelcher</w:t>
            </w:r>
          </w:p>
        </w:tc>
        <w:tc>
          <w:tcPr>
            <w:tcW w:w="1460" w:type="dxa"/>
            <w:vAlign w:val="bottom"/>
          </w:tcPr>
          <w:p>
            <w:pPr>
              <w:ind w:left="220"/>
              <w:spacing w:after="0" w:line="146" w:lineRule="exact"/>
              <w:rPr>
                <w:sz w:val="20"/>
                <w:szCs w:val="20"/>
                <w:color w:val="auto"/>
              </w:rPr>
            </w:pPr>
            <w:r>
              <w:rPr>
                <w:rFonts w:ascii="Arial" w:cs="Arial" w:eastAsia="Arial" w:hAnsi="Arial"/>
                <w:sz w:val="13"/>
                <w:szCs w:val="13"/>
                <w:color w:val="auto"/>
              </w:rPr>
              <w:t>Gregory Miller</w:t>
            </w:r>
          </w:p>
        </w:tc>
        <w:tc>
          <w:tcPr>
            <w:tcW w:w="1420" w:type="dxa"/>
            <w:vAlign w:val="bottom"/>
          </w:tcPr>
          <w:p>
            <w:pPr>
              <w:ind w:left="240"/>
              <w:spacing w:after="0" w:line="146" w:lineRule="exact"/>
              <w:rPr>
                <w:sz w:val="20"/>
                <w:szCs w:val="20"/>
                <w:color w:val="auto"/>
              </w:rPr>
            </w:pPr>
            <w:r>
              <w:rPr>
                <w:rFonts w:ascii="Arial" w:cs="Arial" w:eastAsia="Arial" w:hAnsi="Arial"/>
                <w:sz w:val="13"/>
                <w:szCs w:val="13"/>
                <w:color w:val="auto"/>
              </w:rPr>
              <w:t>John Hodulik</w:t>
            </w:r>
          </w:p>
        </w:tc>
        <w:tc>
          <w:tcPr>
            <w:tcW w:w="1680" w:type="dxa"/>
            <w:vAlign w:val="bottom"/>
          </w:tcPr>
          <w:p>
            <w:pPr>
              <w:ind w:left="320"/>
              <w:spacing w:after="0" w:line="146" w:lineRule="exact"/>
              <w:rPr>
                <w:sz w:val="20"/>
                <w:szCs w:val="20"/>
                <w:color w:val="auto"/>
              </w:rPr>
            </w:pPr>
            <w:r>
              <w:rPr>
                <w:rFonts w:ascii="Arial" w:cs="Arial" w:eastAsia="Arial" w:hAnsi="Arial"/>
                <w:sz w:val="13"/>
                <w:szCs w:val="13"/>
                <w:color w:val="auto"/>
              </w:rPr>
              <w:t>Eric Luebchow</w:t>
            </w: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James Breen</w:t>
            </w:r>
          </w:p>
        </w:tc>
        <w:tc>
          <w:tcPr>
            <w:tcW w:w="1620" w:type="dxa"/>
            <w:vAlign w:val="bottom"/>
          </w:tcPr>
          <w:p>
            <w:pPr>
              <w:ind w:left="240"/>
              <w:spacing w:after="0" w:line="146" w:lineRule="exact"/>
              <w:rPr>
                <w:sz w:val="20"/>
                <w:szCs w:val="20"/>
                <w:color w:val="auto"/>
              </w:rPr>
            </w:pPr>
            <w:r>
              <w:rPr>
                <w:rFonts w:ascii="Arial" w:cs="Arial" w:eastAsia="Arial" w:hAnsi="Arial"/>
                <w:sz w:val="13"/>
                <w:szCs w:val="13"/>
                <w:color w:val="auto"/>
              </w:rPr>
              <w:t>Andrew Rosivach</w:t>
            </w:r>
          </w:p>
        </w:tc>
        <w:tc>
          <w:tcPr>
            <w:tcW w:w="1180" w:type="dxa"/>
            <w:vAlign w:val="bottom"/>
          </w:tcPr>
          <w:p>
            <w:pPr>
              <w:spacing w:after="0"/>
              <w:rPr>
                <w:sz w:val="12"/>
                <w:szCs w:val="12"/>
                <w:color w:val="auto"/>
              </w:rPr>
            </w:pPr>
          </w:p>
        </w:tc>
      </w:tr>
      <w:tr>
        <w:trPr>
          <w:trHeight w:val="149"/>
        </w:trPr>
        <w:tc>
          <w:tcPr>
            <w:tcW w:w="1280" w:type="dxa"/>
            <w:vAlign w:val="bottom"/>
          </w:tcPr>
          <w:p>
            <w:pPr>
              <w:spacing w:after="0"/>
              <w:rPr>
                <w:sz w:val="20"/>
                <w:szCs w:val="20"/>
                <w:color w:val="auto"/>
              </w:rPr>
            </w:pPr>
            <w:r>
              <w:rPr>
                <w:rFonts w:ascii="Arial" w:cs="Arial" w:eastAsia="Arial" w:hAnsi="Arial"/>
                <w:sz w:val="13"/>
                <w:szCs w:val="13"/>
                <w:color w:val="auto"/>
              </w:rPr>
              <w:t>(416) 307-9931</w:t>
            </w:r>
          </w:p>
        </w:tc>
        <w:tc>
          <w:tcPr>
            <w:tcW w:w="1460" w:type="dxa"/>
            <w:vAlign w:val="bottom"/>
          </w:tcPr>
          <w:p>
            <w:pPr>
              <w:ind w:left="220"/>
              <w:spacing w:after="0"/>
              <w:rPr>
                <w:sz w:val="20"/>
                <w:szCs w:val="20"/>
                <w:color w:val="auto"/>
              </w:rPr>
            </w:pPr>
            <w:r>
              <w:rPr>
                <w:rFonts w:ascii="Arial" w:cs="Arial" w:eastAsia="Arial" w:hAnsi="Arial"/>
                <w:sz w:val="13"/>
                <w:szCs w:val="13"/>
                <w:color w:val="auto"/>
              </w:rPr>
              <w:t>(212) 303-4169</w:t>
            </w:r>
          </w:p>
        </w:tc>
        <w:tc>
          <w:tcPr>
            <w:tcW w:w="1420" w:type="dxa"/>
            <w:vAlign w:val="bottom"/>
          </w:tcPr>
          <w:p>
            <w:pPr>
              <w:ind w:left="240"/>
              <w:spacing w:after="0"/>
              <w:rPr>
                <w:sz w:val="20"/>
                <w:szCs w:val="20"/>
                <w:color w:val="auto"/>
              </w:rPr>
            </w:pPr>
            <w:r>
              <w:rPr>
                <w:rFonts w:ascii="Arial" w:cs="Arial" w:eastAsia="Arial" w:hAnsi="Arial"/>
                <w:sz w:val="13"/>
                <w:szCs w:val="13"/>
                <w:color w:val="auto"/>
              </w:rPr>
              <w:t>(212) 713-4226</w:t>
            </w:r>
          </w:p>
        </w:tc>
        <w:tc>
          <w:tcPr>
            <w:tcW w:w="1680" w:type="dxa"/>
            <w:vAlign w:val="bottom"/>
          </w:tcPr>
          <w:p>
            <w:pPr>
              <w:ind w:left="320"/>
              <w:spacing w:after="0"/>
              <w:rPr>
                <w:sz w:val="20"/>
                <w:szCs w:val="20"/>
                <w:color w:val="auto"/>
              </w:rPr>
            </w:pPr>
            <w:r>
              <w:rPr>
                <w:rFonts w:ascii="Arial" w:cs="Arial" w:eastAsia="Arial" w:hAnsi="Arial"/>
                <w:sz w:val="13"/>
                <w:szCs w:val="13"/>
                <w:color w:val="auto"/>
              </w:rPr>
              <w:t>(312) 630-2386</w:t>
            </w:r>
          </w:p>
        </w:tc>
        <w:tc>
          <w:tcPr>
            <w:tcW w:w="1380" w:type="dxa"/>
            <w:vAlign w:val="bottom"/>
          </w:tcPr>
          <w:p>
            <w:pPr>
              <w:ind w:left="120"/>
              <w:spacing w:after="0"/>
              <w:rPr>
                <w:sz w:val="20"/>
                <w:szCs w:val="20"/>
                <w:color w:val="auto"/>
              </w:rPr>
            </w:pPr>
            <w:r>
              <w:rPr>
                <w:rFonts w:ascii="Arial" w:cs="Arial" w:eastAsia="Arial" w:hAnsi="Arial"/>
                <w:sz w:val="13"/>
                <w:szCs w:val="13"/>
                <w:color w:val="auto"/>
              </w:rPr>
              <w:t>(617) 235-7513</w:t>
            </w:r>
          </w:p>
        </w:tc>
        <w:tc>
          <w:tcPr>
            <w:tcW w:w="1620" w:type="dxa"/>
            <w:vAlign w:val="bottom"/>
          </w:tcPr>
          <w:p>
            <w:pPr>
              <w:ind w:left="240"/>
              <w:spacing w:after="0"/>
              <w:rPr>
                <w:sz w:val="20"/>
                <w:szCs w:val="20"/>
                <w:color w:val="auto"/>
              </w:rPr>
            </w:pPr>
            <w:r>
              <w:rPr>
                <w:rFonts w:ascii="Arial" w:cs="Arial" w:eastAsia="Arial" w:hAnsi="Arial"/>
                <w:sz w:val="13"/>
                <w:szCs w:val="13"/>
                <w:color w:val="auto"/>
              </w:rPr>
              <w:t>(646) 582-9250</w:t>
            </w:r>
          </w:p>
        </w:tc>
        <w:tc>
          <w:tcPr>
            <w:tcW w:w="1180" w:type="dxa"/>
            <w:vAlign w:val="bottom"/>
          </w:tcPr>
          <w:p>
            <w:pPr>
              <w:spacing w:after="0"/>
              <w:rPr>
                <w:sz w:val="12"/>
                <w:szCs w:val="12"/>
                <w:color w:val="auto"/>
              </w:rPr>
            </w:pPr>
          </w:p>
        </w:tc>
      </w:tr>
    </w:tbl>
    <w:p>
      <w:pPr>
        <w:spacing w:after="0" w:line="153" w:lineRule="exact"/>
        <w:rPr>
          <w:sz w:val="20"/>
          <w:szCs w:val="20"/>
          <w:color w:val="auto"/>
        </w:rPr>
      </w:pPr>
    </w:p>
    <w:p>
      <w:pPr>
        <w:ind w:right="560"/>
        <w:spacing w:after="0" w:line="236" w:lineRule="auto"/>
        <w:rPr>
          <w:sz w:val="20"/>
          <w:szCs w:val="20"/>
          <w:color w:val="auto"/>
        </w:rPr>
      </w:pPr>
      <w:r>
        <w:rPr>
          <w:rFonts w:ascii="Arial" w:cs="Arial" w:eastAsia="Arial" w:hAnsi="Arial"/>
          <w:sz w:val="13"/>
          <w:szCs w:val="13"/>
          <w:color w:val="auto"/>
        </w:rPr>
        <w:t>This Earnings Press Release and Supplemental Information package supplements the information provided in our quarterly and annual reports filed with the U.S. Securities and Exchange Commission. Additional information about Digital Realty and our business is also available on our website at www.digitalrealty.com.</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8435" cy="1333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18" w:lineRule="exact"/>
        <w:rPr>
          <w:sz w:val="20"/>
          <w:szCs w:val="20"/>
          <w:color w:val="auto"/>
        </w:rPr>
      </w:pPr>
    </w:p>
    <w:p>
      <w:pPr>
        <w:ind w:left="8940"/>
        <w:spacing w:after="0"/>
        <w:rPr>
          <w:sz w:val="20"/>
          <w:szCs w:val="20"/>
          <w:color w:val="auto"/>
        </w:rPr>
      </w:pPr>
      <w:r>
        <w:rPr>
          <w:rFonts w:ascii="Arial" w:cs="Arial" w:eastAsia="Arial" w:hAnsi="Arial"/>
          <w:sz w:val="11"/>
          <w:szCs w:val="11"/>
          <w:b w:val="1"/>
          <w:bCs w:val="1"/>
          <w:color w:val="auto"/>
        </w:rPr>
        <w:t>Financial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-78105</wp:posOffset>
            </wp:positionV>
            <wp:extent cx="462915" cy="92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2915" cy="92710"/>
                    </a:xfrm>
                    <a:prstGeom prst="rect">
                      <a:avLst/>
                    </a:prstGeom>
                    <a:noFill/>
                  </pic:spPr>
                </pic:pic>
              </a:graphicData>
            </a:graphic>
          </wp:anchor>
        </w:drawing>
      </w:r>
    </w:p>
    <w:p>
      <w:pPr>
        <w:spacing w:after="0" w:line="51" w:lineRule="exact"/>
        <w:rPr>
          <w:sz w:val="20"/>
          <w:szCs w:val="20"/>
          <w:color w:val="auto"/>
        </w:rPr>
      </w:pPr>
    </w:p>
    <w:p>
      <w:pPr>
        <w:spacing w:after="0"/>
        <w:tabs>
          <w:tab w:leader="none" w:pos="9140" w:val="left"/>
        </w:tabs>
        <w:rPr>
          <w:sz w:val="20"/>
          <w:szCs w:val="20"/>
          <w:color w:val="auto"/>
        </w:rPr>
      </w:pPr>
      <w:r>
        <w:rPr>
          <w:rFonts w:ascii="Arial" w:cs="Arial" w:eastAsia="Arial" w:hAnsi="Arial"/>
          <w:sz w:val="11"/>
          <w:szCs w:val="11"/>
          <w:b w:val="1"/>
          <w:bCs w:val="1"/>
          <w:color w:val="auto"/>
        </w:rPr>
        <w:t>Corporate Information (Continued)</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652208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Listing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The stock of Digital Realty Trust, Inc. is traded primarily on the New York Stock Exchange under the following symbols: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ind w:left="60"/>
              <w:spacing w:after="0"/>
              <w:rPr>
                <w:sz w:val="20"/>
                <w:szCs w:val="20"/>
                <w:color w:val="auto"/>
              </w:rPr>
            </w:pPr>
            <w:r>
              <w:rPr>
                <w:rFonts w:ascii="Arial" w:cs="Arial" w:eastAsia="Arial" w:hAnsi="Arial"/>
                <w:sz w:val="13"/>
                <w:szCs w:val="13"/>
                <w:color w:val="auto"/>
              </w:rPr>
              <w:t>Common Stock:</w:t>
            </w:r>
          </w:p>
        </w:tc>
        <w:tc>
          <w:tcPr>
            <w:tcW w:w="860" w:type="dxa"/>
            <w:vAlign w:val="bottom"/>
          </w:tcPr>
          <w:p>
            <w:pPr>
              <w:ind w:left="300"/>
              <w:spacing w:after="0"/>
              <w:rPr>
                <w:sz w:val="20"/>
                <w:szCs w:val="20"/>
                <w:color w:val="auto"/>
              </w:rPr>
            </w:pPr>
            <w:r>
              <w:rPr>
                <w:rFonts w:ascii="Arial" w:cs="Arial" w:eastAsia="Arial" w:hAnsi="Arial"/>
                <w:sz w:val="13"/>
                <w:szCs w:val="13"/>
                <w:color w:val="auto"/>
              </w:rPr>
              <w:t>DLR</w:t>
            </w:r>
          </w:p>
        </w:tc>
        <w:tc>
          <w:tcPr>
            <w:tcW w:w="980" w:type="dxa"/>
            <w:vAlign w:val="bottom"/>
          </w:tcPr>
          <w:p>
            <w:pPr>
              <w:spacing w:after="0"/>
              <w:rPr>
                <w:sz w:val="13"/>
                <w:szCs w:val="13"/>
                <w:color w:val="auto"/>
              </w:rPr>
            </w:pPr>
          </w:p>
        </w:tc>
      </w:tr>
      <w:tr>
        <w:trPr>
          <w:trHeight w:val="156"/>
        </w:trPr>
        <w:tc>
          <w:tcPr>
            <w:tcW w:w="2700" w:type="dxa"/>
            <w:vAlign w:val="bottom"/>
          </w:tcPr>
          <w:p>
            <w:pPr>
              <w:ind w:left="60"/>
              <w:spacing w:after="0"/>
              <w:rPr>
                <w:sz w:val="20"/>
                <w:szCs w:val="20"/>
                <w:color w:val="auto"/>
              </w:rPr>
            </w:pPr>
            <w:r>
              <w:rPr>
                <w:rFonts w:ascii="Arial" w:cs="Arial" w:eastAsia="Arial" w:hAnsi="Arial"/>
                <w:sz w:val="13"/>
                <w:szCs w:val="13"/>
                <w:color w:val="auto"/>
              </w:rPr>
              <w:t>Series J Preferred Stock:</w:t>
            </w:r>
          </w:p>
        </w:tc>
        <w:tc>
          <w:tcPr>
            <w:tcW w:w="860" w:type="dxa"/>
            <w:vAlign w:val="bottom"/>
          </w:tcPr>
          <w:p>
            <w:pPr>
              <w:ind w:left="300"/>
              <w:spacing w:after="0"/>
              <w:rPr>
                <w:sz w:val="20"/>
                <w:szCs w:val="20"/>
                <w:color w:val="auto"/>
              </w:rPr>
            </w:pPr>
            <w:r>
              <w:rPr>
                <w:rFonts w:ascii="Arial" w:cs="Arial" w:eastAsia="Arial" w:hAnsi="Arial"/>
                <w:sz w:val="13"/>
                <w:szCs w:val="13"/>
                <w:color w:val="auto"/>
              </w:rPr>
              <w:t>DLRPRJ</w:t>
            </w:r>
          </w:p>
        </w:tc>
        <w:tc>
          <w:tcPr>
            <w:tcW w:w="980" w:type="dxa"/>
            <w:vAlign w:val="bottom"/>
          </w:tcPr>
          <w:p>
            <w:pPr>
              <w:spacing w:after="0"/>
              <w:rPr>
                <w:sz w:val="13"/>
                <w:szCs w:val="13"/>
                <w:color w:val="auto"/>
              </w:rPr>
            </w:pPr>
          </w:p>
        </w:tc>
      </w:tr>
      <w:tr>
        <w:trPr>
          <w:trHeight w:val="156"/>
        </w:trPr>
        <w:tc>
          <w:tcPr>
            <w:tcW w:w="2700" w:type="dxa"/>
            <w:vAlign w:val="bottom"/>
          </w:tcPr>
          <w:p>
            <w:pPr>
              <w:ind w:left="60"/>
              <w:spacing w:after="0"/>
              <w:rPr>
                <w:sz w:val="20"/>
                <w:szCs w:val="20"/>
                <w:color w:val="auto"/>
              </w:rPr>
            </w:pPr>
            <w:r>
              <w:rPr>
                <w:rFonts w:ascii="Arial" w:cs="Arial" w:eastAsia="Arial" w:hAnsi="Arial"/>
                <w:sz w:val="13"/>
                <w:szCs w:val="13"/>
                <w:color w:val="auto"/>
              </w:rPr>
              <w:t>Series K Preferred Stock:</w:t>
            </w:r>
          </w:p>
        </w:tc>
        <w:tc>
          <w:tcPr>
            <w:tcW w:w="860" w:type="dxa"/>
            <w:vAlign w:val="bottom"/>
          </w:tcPr>
          <w:p>
            <w:pPr>
              <w:ind w:left="300"/>
              <w:spacing w:after="0"/>
              <w:rPr>
                <w:sz w:val="20"/>
                <w:szCs w:val="20"/>
                <w:color w:val="auto"/>
              </w:rPr>
            </w:pPr>
            <w:r>
              <w:rPr>
                <w:rFonts w:ascii="Arial" w:cs="Arial" w:eastAsia="Arial" w:hAnsi="Arial"/>
                <w:sz w:val="13"/>
                <w:szCs w:val="13"/>
                <w:color w:val="auto"/>
              </w:rPr>
              <w:t>DLRPRK</w:t>
            </w:r>
          </w:p>
        </w:tc>
        <w:tc>
          <w:tcPr>
            <w:tcW w:w="980" w:type="dxa"/>
            <w:vAlign w:val="bottom"/>
          </w:tcPr>
          <w:p>
            <w:pPr>
              <w:spacing w:after="0"/>
              <w:rPr>
                <w:sz w:val="13"/>
                <w:szCs w:val="13"/>
                <w:color w:val="auto"/>
              </w:rPr>
            </w:pPr>
          </w:p>
        </w:tc>
      </w:tr>
      <w:tr>
        <w:trPr>
          <w:trHeight w:val="156"/>
        </w:trPr>
        <w:tc>
          <w:tcPr>
            <w:tcW w:w="2700" w:type="dxa"/>
            <w:vAlign w:val="bottom"/>
          </w:tcPr>
          <w:p>
            <w:pPr>
              <w:ind w:left="60"/>
              <w:spacing w:after="0"/>
              <w:rPr>
                <w:sz w:val="20"/>
                <w:szCs w:val="20"/>
                <w:color w:val="auto"/>
              </w:rPr>
            </w:pPr>
            <w:r>
              <w:rPr>
                <w:rFonts w:ascii="Arial" w:cs="Arial" w:eastAsia="Arial" w:hAnsi="Arial"/>
                <w:sz w:val="13"/>
                <w:szCs w:val="13"/>
                <w:color w:val="auto"/>
              </w:rPr>
              <w:t>Series L Preferred Stock:</w:t>
            </w:r>
          </w:p>
        </w:tc>
        <w:tc>
          <w:tcPr>
            <w:tcW w:w="860" w:type="dxa"/>
            <w:vAlign w:val="bottom"/>
          </w:tcPr>
          <w:p>
            <w:pPr>
              <w:ind w:left="300"/>
              <w:spacing w:after="0"/>
              <w:rPr>
                <w:sz w:val="20"/>
                <w:szCs w:val="20"/>
                <w:color w:val="auto"/>
              </w:rPr>
            </w:pPr>
            <w:r>
              <w:rPr>
                <w:rFonts w:ascii="Arial" w:cs="Arial" w:eastAsia="Arial" w:hAnsi="Arial"/>
                <w:sz w:val="13"/>
                <w:szCs w:val="13"/>
                <w:color w:val="auto"/>
              </w:rPr>
              <w:t>DLRPRL</w:t>
            </w:r>
          </w:p>
        </w:tc>
        <w:tc>
          <w:tcPr>
            <w:tcW w:w="980" w:type="dxa"/>
            <w:vAlign w:val="bottom"/>
          </w:tcPr>
          <w:p>
            <w:pPr>
              <w:spacing w:after="0"/>
              <w:rPr>
                <w:sz w:val="13"/>
                <w:szCs w:val="13"/>
                <w:color w:val="auto"/>
              </w:rPr>
            </w:pPr>
          </w:p>
        </w:tc>
      </w:tr>
      <w:tr>
        <w:trPr>
          <w:trHeight w:val="281"/>
        </w:trPr>
        <w:tc>
          <w:tcPr>
            <w:tcW w:w="2700" w:type="dxa"/>
            <w:vAlign w:val="bottom"/>
          </w:tcPr>
          <w:p>
            <w:pPr>
              <w:spacing w:after="0"/>
              <w:rPr>
                <w:sz w:val="20"/>
                <w:szCs w:val="20"/>
                <w:color w:val="auto"/>
              </w:rPr>
            </w:pPr>
            <w:r>
              <w:rPr>
                <w:rFonts w:ascii="Arial" w:cs="Arial" w:eastAsia="Arial" w:hAnsi="Arial"/>
                <w:sz w:val="13"/>
                <w:szCs w:val="13"/>
                <w:color w:val="auto"/>
              </w:rPr>
              <w:t>Symbols may vary by stock quote provider.</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2700" w:type="dxa"/>
            <w:vAlign w:val="bottom"/>
          </w:tcPr>
          <w:p>
            <w:pPr>
              <w:spacing w:after="0"/>
              <w:rPr>
                <w:sz w:val="20"/>
                <w:szCs w:val="20"/>
                <w:color w:val="auto"/>
              </w:rPr>
            </w:pPr>
            <w:r>
              <w:rPr>
                <w:rFonts w:ascii="Arial" w:cs="Arial" w:eastAsia="Arial" w:hAnsi="Arial"/>
                <w:sz w:val="11"/>
                <w:szCs w:val="11"/>
                <w:b w:val="1"/>
                <w:bCs w:val="1"/>
                <w:color w:val="auto"/>
              </w:rPr>
              <w:t>Credit Ratings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2"/>
        </w:trPr>
        <w:tc>
          <w:tcPr>
            <w:tcW w:w="270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Standard &amp; Poor’s</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46"/>
        </w:trPr>
        <w:tc>
          <w:tcPr>
            <w:tcW w:w="2700" w:type="dxa"/>
            <w:vAlign w:val="bottom"/>
          </w:tcPr>
          <w:p>
            <w:pPr>
              <w:ind w:left="60"/>
              <w:spacing w:after="0" w:line="146" w:lineRule="exact"/>
              <w:rPr>
                <w:sz w:val="20"/>
                <w:szCs w:val="20"/>
                <w:color w:val="auto"/>
              </w:rPr>
            </w:pPr>
            <w:r>
              <w:rPr>
                <w:rFonts w:ascii="Arial" w:cs="Arial" w:eastAsia="Arial" w:hAnsi="Arial"/>
                <w:sz w:val="13"/>
                <w:szCs w:val="13"/>
                <w:color w:val="auto"/>
              </w:rPr>
              <w:t>Corporate Credit Rating:</w:t>
            </w:r>
          </w:p>
        </w:tc>
        <w:tc>
          <w:tcPr>
            <w:tcW w:w="860" w:type="dxa"/>
            <w:vAlign w:val="bottom"/>
          </w:tcPr>
          <w:p>
            <w:pPr>
              <w:ind w:left="300"/>
              <w:spacing w:after="0" w:line="146" w:lineRule="exact"/>
              <w:rPr>
                <w:sz w:val="20"/>
                <w:szCs w:val="20"/>
                <w:color w:val="auto"/>
              </w:rPr>
            </w:pPr>
            <w:r>
              <w:rPr>
                <w:rFonts w:ascii="Arial" w:cs="Arial" w:eastAsia="Arial" w:hAnsi="Arial"/>
                <w:sz w:val="13"/>
                <w:szCs w:val="13"/>
                <w:color w:val="auto"/>
              </w:rPr>
              <w:t>BBB</w:t>
            </w:r>
          </w:p>
        </w:tc>
        <w:tc>
          <w:tcPr>
            <w:tcW w:w="980" w:type="dxa"/>
            <w:vAlign w:val="bottom"/>
          </w:tcPr>
          <w:p>
            <w:pPr>
              <w:ind w:left="80"/>
              <w:spacing w:after="0" w:line="146" w:lineRule="exact"/>
              <w:rPr>
                <w:sz w:val="20"/>
                <w:szCs w:val="20"/>
                <w:color w:val="auto"/>
              </w:rPr>
            </w:pPr>
            <w:r>
              <w:rPr>
                <w:rFonts w:ascii="Arial" w:cs="Arial" w:eastAsia="Arial" w:hAnsi="Arial"/>
                <w:sz w:val="13"/>
                <w:szCs w:val="13"/>
                <w:color w:val="auto"/>
                <w:w w:val="93"/>
              </w:rPr>
              <w:t>(Stable Outlook)</w:t>
            </w:r>
          </w:p>
        </w:tc>
      </w:tr>
      <w:tr>
        <w:trPr>
          <w:trHeight w:val="149"/>
        </w:trPr>
        <w:tc>
          <w:tcPr>
            <w:tcW w:w="2700" w:type="dxa"/>
            <w:vAlign w:val="bottom"/>
          </w:tcPr>
          <w:p>
            <w:pPr>
              <w:ind w:left="60"/>
              <w:spacing w:after="0"/>
              <w:rPr>
                <w:sz w:val="20"/>
                <w:szCs w:val="20"/>
                <w:color w:val="auto"/>
              </w:rPr>
            </w:pPr>
            <w:r>
              <w:rPr>
                <w:rFonts w:ascii="Arial" w:cs="Arial" w:eastAsia="Arial" w:hAnsi="Arial"/>
                <w:sz w:val="13"/>
                <w:szCs w:val="13"/>
                <w:color w:val="auto"/>
              </w:rPr>
              <w:t>Preferred Stock:</w:t>
            </w:r>
          </w:p>
        </w:tc>
        <w:tc>
          <w:tcPr>
            <w:tcW w:w="860" w:type="dxa"/>
            <w:vAlign w:val="bottom"/>
          </w:tcPr>
          <w:p>
            <w:pPr>
              <w:ind w:left="300"/>
              <w:spacing w:after="0"/>
              <w:rPr>
                <w:sz w:val="20"/>
                <w:szCs w:val="20"/>
                <w:color w:val="auto"/>
              </w:rPr>
            </w:pPr>
            <w:r>
              <w:rPr>
                <w:rFonts w:ascii="Arial" w:cs="Arial" w:eastAsia="Arial" w:hAnsi="Arial"/>
                <w:sz w:val="13"/>
                <w:szCs w:val="13"/>
                <w:color w:val="auto"/>
              </w:rPr>
              <w:t>BB+</w:t>
            </w:r>
          </w:p>
        </w:tc>
        <w:tc>
          <w:tcPr>
            <w:tcW w:w="980" w:type="dxa"/>
            <w:vAlign w:val="bottom"/>
          </w:tcPr>
          <w:p>
            <w:pPr>
              <w:spacing w:after="0"/>
              <w:rPr>
                <w:sz w:val="12"/>
                <w:szCs w:val="12"/>
                <w:color w:val="auto"/>
              </w:rPr>
            </w:pPr>
          </w:p>
        </w:tc>
      </w:tr>
      <w:tr>
        <w:trPr>
          <w:trHeight w:val="288"/>
        </w:trPr>
        <w:tc>
          <w:tcPr>
            <w:tcW w:w="270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Moody’s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6"/>
        </w:trPr>
        <w:tc>
          <w:tcPr>
            <w:tcW w:w="2700" w:type="dxa"/>
            <w:vAlign w:val="bottom"/>
          </w:tcPr>
          <w:p>
            <w:pPr>
              <w:ind w:left="60"/>
              <w:spacing w:after="0" w:line="146" w:lineRule="exact"/>
              <w:rPr>
                <w:sz w:val="20"/>
                <w:szCs w:val="20"/>
                <w:color w:val="auto"/>
              </w:rPr>
            </w:pPr>
            <w:r>
              <w:rPr>
                <w:rFonts w:ascii="Arial" w:cs="Arial" w:eastAsia="Arial" w:hAnsi="Arial"/>
                <w:sz w:val="13"/>
                <w:szCs w:val="13"/>
                <w:color w:val="auto"/>
              </w:rPr>
              <w:t>Issuer Rating:</w:t>
            </w:r>
          </w:p>
        </w:tc>
        <w:tc>
          <w:tcPr>
            <w:tcW w:w="860" w:type="dxa"/>
            <w:vAlign w:val="bottom"/>
          </w:tcPr>
          <w:p>
            <w:pPr>
              <w:ind w:left="300"/>
              <w:spacing w:after="0" w:line="146" w:lineRule="exact"/>
              <w:rPr>
                <w:sz w:val="20"/>
                <w:szCs w:val="20"/>
                <w:color w:val="auto"/>
              </w:rPr>
            </w:pPr>
            <w:r>
              <w:rPr>
                <w:rFonts w:ascii="Arial" w:cs="Arial" w:eastAsia="Arial" w:hAnsi="Arial"/>
                <w:sz w:val="13"/>
                <w:szCs w:val="13"/>
                <w:color w:val="auto"/>
              </w:rPr>
              <w:t>Baa2</w:t>
            </w:r>
          </w:p>
        </w:tc>
        <w:tc>
          <w:tcPr>
            <w:tcW w:w="980" w:type="dxa"/>
            <w:vAlign w:val="bottom"/>
          </w:tcPr>
          <w:p>
            <w:pPr>
              <w:ind w:left="80"/>
              <w:spacing w:after="0" w:line="146" w:lineRule="exact"/>
              <w:rPr>
                <w:sz w:val="20"/>
                <w:szCs w:val="20"/>
                <w:color w:val="auto"/>
              </w:rPr>
            </w:pPr>
            <w:r>
              <w:rPr>
                <w:rFonts w:ascii="Arial" w:cs="Arial" w:eastAsia="Arial" w:hAnsi="Arial"/>
                <w:sz w:val="13"/>
                <w:szCs w:val="13"/>
                <w:color w:val="auto"/>
                <w:w w:val="93"/>
              </w:rPr>
              <w:t>(Stable Outlook)</w:t>
            </w:r>
          </w:p>
        </w:tc>
      </w:tr>
      <w:tr>
        <w:trPr>
          <w:trHeight w:val="149"/>
        </w:trPr>
        <w:tc>
          <w:tcPr>
            <w:tcW w:w="2700" w:type="dxa"/>
            <w:vAlign w:val="bottom"/>
          </w:tcPr>
          <w:p>
            <w:pPr>
              <w:ind w:left="60"/>
              <w:spacing w:after="0"/>
              <w:rPr>
                <w:sz w:val="20"/>
                <w:szCs w:val="20"/>
                <w:color w:val="auto"/>
              </w:rPr>
            </w:pPr>
            <w:r>
              <w:rPr>
                <w:rFonts w:ascii="Arial" w:cs="Arial" w:eastAsia="Arial" w:hAnsi="Arial"/>
                <w:sz w:val="13"/>
                <w:szCs w:val="13"/>
                <w:color w:val="auto"/>
              </w:rPr>
              <w:t>Preferred Stock:</w:t>
            </w:r>
          </w:p>
        </w:tc>
        <w:tc>
          <w:tcPr>
            <w:tcW w:w="860" w:type="dxa"/>
            <w:vAlign w:val="bottom"/>
          </w:tcPr>
          <w:p>
            <w:pPr>
              <w:ind w:left="300"/>
              <w:spacing w:after="0"/>
              <w:rPr>
                <w:sz w:val="20"/>
                <w:szCs w:val="20"/>
                <w:color w:val="auto"/>
              </w:rPr>
            </w:pPr>
            <w:r>
              <w:rPr>
                <w:rFonts w:ascii="Arial" w:cs="Arial" w:eastAsia="Arial" w:hAnsi="Arial"/>
                <w:sz w:val="13"/>
                <w:szCs w:val="13"/>
                <w:color w:val="auto"/>
              </w:rPr>
              <w:t>Baa3</w:t>
            </w:r>
          </w:p>
        </w:tc>
        <w:tc>
          <w:tcPr>
            <w:tcW w:w="980" w:type="dxa"/>
            <w:vAlign w:val="bottom"/>
          </w:tcPr>
          <w:p>
            <w:pPr>
              <w:spacing w:after="0"/>
              <w:rPr>
                <w:sz w:val="12"/>
                <w:szCs w:val="12"/>
                <w:color w:val="auto"/>
              </w:rPr>
            </w:pPr>
          </w:p>
        </w:tc>
      </w:tr>
      <w:tr>
        <w:trPr>
          <w:trHeight w:val="288"/>
        </w:trPr>
        <w:tc>
          <w:tcPr>
            <w:tcW w:w="270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Fitch</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6"/>
        </w:trPr>
        <w:tc>
          <w:tcPr>
            <w:tcW w:w="2700" w:type="dxa"/>
            <w:vAlign w:val="bottom"/>
          </w:tcPr>
          <w:p>
            <w:pPr>
              <w:ind w:left="60"/>
              <w:spacing w:after="0" w:line="146" w:lineRule="exact"/>
              <w:rPr>
                <w:sz w:val="20"/>
                <w:szCs w:val="20"/>
                <w:color w:val="auto"/>
              </w:rPr>
            </w:pPr>
            <w:r>
              <w:rPr>
                <w:rFonts w:ascii="Arial" w:cs="Arial" w:eastAsia="Arial" w:hAnsi="Arial"/>
                <w:sz w:val="13"/>
                <w:szCs w:val="13"/>
                <w:color w:val="auto"/>
              </w:rPr>
              <w:t>Issuer Default Rating:</w:t>
            </w:r>
          </w:p>
        </w:tc>
        <w:tc>
          <w:tcPr>
            <w:tcW w:w="860" w:type="dxa"/>
            <w:vAlign w:val="bottom"/>
          </w:tcPr>
          <w:p>
            <w:pPr>
              <w:ind w:left="300"/>
              <w:spacing w:after="0" w:line="146" w:lineRule="exact"/>
              <w:rPr>
                <w:sz w:val="20"/>
                <w:szCs w:val="20"/>
                <w:color w:val="auto"/>
              </w:rPr>
            </w:pPr>
            <w:r>
              <w:rPr>
                <w:rFonts w:ascii="Arial" w:cs="Arial" w:eastAsia="Arial" w:hAnsi="Arial"/>
                <w:sz w:val="13"/>
                <w:szCs w:val="13"/>
                <w:color w:val="auto"/>
              </w:rPr>
              <w:t>BBB</w:t>
            </w:r>
          </w:p>
        </w:tc>
        <w:tc>
          <w:tcPr>
            <w:tcW w:w="980" w:type="dxa"/>
            <w:vAlign w:val="bottom"/>
          </w:tcPr>
          <w:p>
            <w:pPr>
              <w:ind w:left="80"/>
              <w:spacing w:after="0" w:line="146" w:lineRule="exact"/>
              <w:rPr>
                <w:sz w:val="20"/>
                <w:szCs w:val="20"/>
                <w:color w:val="auto"/>
              </w:rPr>
            </w:pPr>
            <w:r>
              <w:rPr>
                <w:rFonts w:ascii="Arial" w:cs="Arial" w:eastAsia="Arial" w:hAnsi="Arial"/>
                <w:sz w:val="13"/>
                <w:szCs w:val="13"/>
                <w:color w:val="auto"/>
                <w:w w:val="93"/>
              </w:rPr>
              <w:t>(Stable Outlook)</w:t>
            </w:r>
          </w:p>
        </w:tc>
      </w:tr>
      <w:tr>
        <w:trPr>
          <w:trHeight w:val="149"/>
        </w:trPr>
        <w:tc>
          <w:tcPr>
            <w:tcW w:w="2700" w:type="dxa"/>
            <w:vAlign w:val="bottom"/>
          </w:tcPr>
          <w:p>
            <w:pPr>
              <w:ind w:left="60"/>
              <w:spacing w:after="0"/>
              <w:rPr>
                <w:sz w:val="20"/>
                <w:szCs w:val="20"/>
                <w:color w:val="auto"/>
              </w:rPr>
            </w:pPr>
            <w:r>
              <w:rPr>
                <w:rFonts w:ascii="Arial" w:cs="Arial" w:eastAsia="Arial" w:hAnsi="Arial"/>
                <w:sz w:val="13"/>
                <w:szCs w:val="13"/>
                <w:color w:val="auto"/>
              </w:rPr>
              <w:t>Preferred Stock:</w:t>
            </w:r>
          </w:p>
        </w:tc>
        <w:tc>
          <w:tcPr>
            <w:tcW w:w="860" w:type="dxa"/>
            <w:vAlign w:val="bottom"/>
          </w:tcPr>
          <w:p>
            <w:pPr>
              <w:ind w:left="300"/>
              <w:spacing w:after="0"/>
              <w:rPr>
                <w:sz w:val="20"/>
                <w:szCs w:val="20"/>
                <w:color w:val="auto"/>
              </w:rPr>
            </w:pPr>
            <w:r>
              <w:rPr>
                <w:rFonts w:ascii="Arial" w:cs="Arial" w:eastAsia="Arial" w:hAnsi="Arial"/>
                <w:sz w:val="13"/>
                <w:szCs w:val="13"/>
                <w:color w:val="auto"/>
              </w:rPr>
              <w:t>BB+</w:t>
            </w:r>
          </w:p>
        </w:tc>
        <w:tc>
          <w:tcPr>
            <w:tcW w:w="980" w:type="dxa"/>
            <w:vAlign w:val="bottom"/>
          </w:tcPr>
          <w:p>
            <w:pPr>
              <w:spacing w:after="0"/>
              <w:rPr>
                <w:sz w:val="12"/>
                <w:szCs w:val="12"/>
                <w:color w:val="auto"/>
              </w:rPr>
            </w:pPr>
          </w:p>
        </w:tc>
      </w:tr>
    </w:tbl>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3"/>
          <w:szCs w:val="13"/>
          <w:color w:val="auto"/>
        </w:rPr>
        <w:t>These credit ratings may not reflect the potential impact of risks relating to the structure or trading of the company’s securities and are provided solely for informational purposes. Credit ratings are not recommendations to buy, hold or sell any security, and may be revised or withdrawn at any time by the issuing rating agency at its sole discretion. The company does not undertake any obligation to maintain the ratings or to advise of any change in ratings. Each agency’s rating should be evaluated independently of any other agency’s rating. An explanation of the significance of the ratings may be obtained from each of the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52843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8435" cy="635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Common Stock Price Performance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81"/>
        </w:trPr>
        <w:tc>
          <w:tcPr>
            <w:tcW w:w="5140" w:type="dxa"/>
            <w:vAlign w:val="bottom"/>
            <w:gridSpan w:val="2"/>
          </w:tcPr>
          <w:p>
            <w:pPr>
              <w:spacing w:after="0"/>
              <w:rPr>
                <w:sz w:val="20"/>
                <w:szCs w:val="20"/>
                <w:color w:val="auto"/>
              </w:rPr>
            </w:pPr>
            <w:r>
              <w:rPr>
                <w:rFonts w:ascii="Arial" w:cs="Arial" w:eastAsia="Arial" w:hAnsi="Arial"/>
                <w:sz w:val="13"/>
                <w:szCs w:val="13"/>
                <w:color w:val="auto"/>
              </w:rPr>
              <w:t>The following summarizes recent activity of Digital Realty’s common stock (DLR):</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60" w:type="dxa"/>
            <w:vAlign w:val="bottom"/>
            <w:tcBorders>
              <w:bottom w:val="single" w:sz="8" w:color="828282"/>
            </w:tcBorders>
          </w:tcPr>
          <w:p>
            <w:pPr>
              <w:spacing w:after="0"/>
              <w:rPr>
                <w:sz w:val="24"/>
                <w:szCs w:val="24"/>
                <w:color w:val="auto"/>
              </w:rPr>
            </w:pPr>
          </w:p>
        </w:tc>
        <w:tc>
          <w:tcPr>
            <w:tcW w:w="2180" w:type="dxa"/>
            <w:vAlign w:val="bottom"/>
            <w:tcBorders>
              <w:bottom w:val="single" w:sz="8" w:color="828282"/>
            </w:tcBorders>
            <w:gridSpan w:val="2"/>
          </w:tcPr>
          <w:p>
            <w:pPr>
              <w:jc w:val="right"/>
              <w:ind w:right="17"/>
              <w:spacing w:after="0"/>
              <w:rPr>
                <w:sz w:val="20"/>
                <w:szCs w:val="20"/>
                <w:color w:val="auto"/>
              </w:rPr>
            </w:pPr>
            <w:r>
              <w:rPr>
                <w:rFonts w:ascii="Arial" w:cs="Arial" w:eastAsia="Arial" w:hAnsi="Arial"/>
                <w:sz w:val="13"/>
                <w:szCs w:val="13"/>
                <w:b w:val="1"/>
                <w:bCs w:val="1"/>
                <w:color w:val="auto"/>
              </w:rPr>
              <w:t>Three Months Ended</w:t>
            </w:r>
          </w:p>
        </w:tc>
        <w:tc>
          <w:tcPr>
            <w:tcW w:w="940" w:type="dxa"/>
            <w:vAlign w:val="bottom"/>
            <w:tcBorders>
              <w:bottom w:val="single" w:sz="8" w:color="828282"/>
            </w:tcBorders>
          </w:tcPr>
          <w:p>
            <w:pPr>
              <w:spacing w:after="0"/>
              <w:rPr>
                <w:sz w:val="24"/>
                <w:szCs w:val="24"/>
                <w:color w:val="auto"/>
              </w:rPr>
            </w:pPr>
          </w:p>
        </w:tc>
        <w:tc>
          <w:tcPr>
            <w:tcW w:w="960" w:type="dxa"/>
            <w:vAlign w:val="bottom"/>
            <w:tcBorders>
              <w:bottom w:val="single" w:sz="8" w:color="828282"/>
            </w:tcBorders>
          </w:tcPr>
          <w:p>
            <w:pPr>
              <w:spacing w:after="0"/>
              <w:rPr>
                <w:sz w:val="24"/>
                <w:szCs w:val="24"/>
                <w:color w:val="auto"/>
              </w:rPr>
            </w:pPr>
          </w:p>
        </w:tc>
      </w:tr>
      <w:tr>
        <w:trPr>
          <w:trHeight w:val="147"/>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60" w:type="dxa"/>
            <w:vAlign w:val="bottom"/>
            <w:tcBorders>
              <w:bottom w:val="single" w:sz="8" w:color="828282"/>
            </w:tcBorders>
          </w:tcPr>
          <w:p>
            <w:pPr>
              <w:jc w:val="right"/>
              <w:ind w:right="237"/>
              <w:spacing w:after="0" w:line="146" w:lineRule="exact"/>
              <w:rPr>
                <w:sz w:val="20"/>
                <w:szCs w:val="20"/>
                <w:color w:val="auto"/>
              </w:rPr>
            </w:pPr>
            <w:r>
              <w:rPr>
                <w:rFonts w:ascii="Arial" w:cs="Arial" w:eastAsia="Arial" w:hAnsi="Arial"/>
                <w:sz w:val="13"/>
                <w:szCs w:val="13"/>
                <w:b w:val="1"/>
                <w:bCs w:val="1"/>
                <w:color w:val="auto"/>
              </w:rPr>
              <w:t>31-Mar-22</w:t>
            </w:r>
          </w:p>
        </w:tc>
        <w:tc>
          <w:tcPr>
            <w:tcW w:w="1040" w:type="dxa"/>
            <w:vAlign w:val="bottom"/>
            <w:tcBorders>
              <w:bottom w:val="single" w:sz="8" w:color="828282"/>
            </w:tcBorders>
          </w:tcPr>
          <w:p>
            <w:pPr>
              <w:jc w:val="right"/>
              <w:ind w:right="237"/>
              <w:spacing w:after="0" w:line="146" w:lineRule="exact"/>
              <w:rPr>
                <w:sz w:val="20"/>
                <w:szCs w:val="20"/>
                <w:color w:val="auto"/>
              </w:rPr>
            </w:pPr>
            <w:r>
              <w:rPr>
                <w:rFonts w:ascii="Arial" w:cs="Arial" w:eastAsia="Arial" w:hAnsi="Arial"/>
                <w:sz w:val="13"/>
                <w:szCs w:val="13"/>
                <w:b w:val="1"/>
                <w:bCs w:val="1"/>
                <w:color w:val="auto"/>
              </w:rPr>
              <w:t>31-Dec-21</w:t>
            </w:r>
          </w:p>
        </w:tc>
        <w:tc>
          <w:tcPr>
            <w:tcW w:w="1140" w:type="dxa"/>
            <w:vAlign w:val="bottom"/>
            <w:tcBorders>
              <w:bottom w:val="single" w:sz="8" w:color="828282"/>
            </w:tcBorders>
          </w:tcPr>
          <w:p>
            <w:pPr>
              <w:jc w:val="right"/>
              <w:ind w:right="337"/>
              <w:spacing w:after="0" w:line="146" w:lineRule="exact"/>
              <w:rPr>
                <w:sz w:val="20"/>
                <w:szCs w:val="20"/>
                <w:color w:val="auto"/>
              </w:rPr>
            </w:pPr>
            <w:r>
              <w:rPr>
                <w:rFonts w:ascii="Arial" w:cs="Arial" w:eastAsia="Arial" w:hAnsi="Arial"/>
                <w:sz w:val="13"/>
                <w:szCs w:val="13"/>
                <w:b w:val="1"/>
                <w:bCs w:val="1"/>
                <w:color w:val="auto"/>
              </w:rPr>
              <w:t>30-Sep-21</w:t>
            </w:r>
          </w:p>
        </w:tc>
        <w:tc>
          <w:tcPr>
            <w:tcW w:w="940" w:type="dxa"/>
            <w:vAlign w:val="bottom"/>
            <w:tcBorders>
              <w:bottom w:val="single" w:sz="8" w:color="828282"/>
            </w:tcBorders>
          </w:tcPr>
          <w:p>
            <w:pPr>
              <w:jc w:val="right"/>
              <w:ind w:right="237"/>
              <w:spacing w:after="0" w:line="146" w:lineRule="exact"/>
              <w:rPr>
                <w:sz w:val="20"/>
                <w:szCs w:val="20"/>
                <w:color w:val="auto"/>
              </w:rPr>
            </w:pPr>
            <w:r>
              <w:rPr>
                <w:rFonts w:ascii="Arial" w:cs="Arial" w:eastAsia="Arial" w:hAnsi="Arial"/>
                <w:sz w:val="13"/>
                <w:szCs w:val="13"/>
                <w:b w:val="1"/>
                <w:bCs w:val="1"/>
                <w:color w:val="auto"/>
              </w:rPr>
              <w:t>30-Jun-21</w:t>
            </w:r>
          </w:p>
        </w:tc>
        <w:tc>
          <w:tcPr>
            <w:tcW w:w="960" w:type="dxa"/>
            <w:vAlign w:val="bottom"/>
            <w:tcBorders>
              <w:bottom w:val="single" w:sz="8" w:color="828282"/>
            </w:tcBorders>
          </w:tcPr>
          <w:p>
            <w:pPr>
              <w:jc w:val="right"/>
              <w:ind w:right="157"/>
              <w:spacing w:after="0" w:line="146" w:lineRule="exact"/>
              <w:rPr>
                <w:sz w:val="20"/>
                <w:szCs w:val="20"/>
                <w:color w:val="auto"/>
              </w:rPr>
            </w:pPr>
            <w:r>
              <w:rPr>
                <w:rFonts w:ascii="Arial" w:cs="Arial" w:eastAsia="Arial" w:hAnsi="Arial"/>
                <w:sz w:val="13"/>
                <w:szCs w:val="13"/>
                <w:b w:val="1"/>
                <w:bCs w:val="1"/>
                <w:color w:val="auto"/>
              </w:rPr>
              <w:t>31-Mar-21</w:t>
            </w:r>
          </w:p>
        </w:tc>
      </w:tr>
      <w:tr>
        <w:trPr>
          <w:trHeight w:val="156"/>
        </w:trPr>
        <w:tc>
          <w:tcPr>
            <w:tcW w:w="20" w:type="dxa"/>
            <w:vAlign w:val="bottom"/>
          </w:tcPr>
          <w:p>
            <w:pPr>
              <w:spacing w:after="0"/>
              <w:rPr>
                <w:sz w:val="13"/>
                <w:szCs w:val="13"/>
                <w:color w:val="auto"/>
              </w:rPr>
            </w:pPr>
          </w:p>
        </w:tc>
        <w:tc>
          <w:tcPr>
            <w:tcW w:w="5120" w:type="dxa"/>
            <w:vAlign w:val="bottom"/>
            <w:tcBorders>
              <w:bottom w:val="single" w:sz="8" w:color="828282"/>
            </w:tcBorders>
          </w:tcPr>
          <w:p>
            <w:pPr>
              <w:ind w:left="20"/>
              <w:spacing w:after="0"/>
              <w:rPr>
                <w:sz w:val="20"/>
                <w:szCs w:val="20"/>
                <w:color w:val="auto"/>
              </w:rPr>
            </w:pPr>
            <w:r>
              <w:rPr>
                <w:rFonts w:ascii="Arial" w:cs="Arial" w:eastAsia="Arial" w:hAnsi="Arial"/>
                <w:sz w:val="13"/>
                <w:szCs w:val="13"/>
                <w:color w:val="auto"/>
              </w:rPr>
              <w:t>High price</w:t>
            </w:r>
          </w:p>
        </w:tc>
        <w:tc>
          <w:tcPr>
            <w:tcW w:w="106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$177.15</w:t>
            </w:r>
          </w:p>
        </w:tc>
        <w:tc>
          <w:tcPr>
            <w:tcW w:w="10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$178.22</w:t>
            </w:r>
          </w:p>
        </w:tc>
        <w:tc>
          <w:tcPr>
            <w:tcW w:w="1140" w:type="dxa"/>
            <w:vAlign w:val="bottom"/>
            <w:tcBorders>
              <w:bottom w:val="single" w:sz="8" w:color="828282"/>
            </w:tcBorders>
          </w:tcPr>
          <w:p>
            <w:pPr>
              <w:jc w:val="right"/>
              <w:ind w:right="197"/>
              <w:spacing w:after="0"/>
              <w:rPr>
                <w:sz w:val="20"/>
                <w:szCs w:val="20"/>
                <w:color w:val="auto"/>
              </w:rPr>
            </w:pPr>
            <w:r>
              <w:rPr>
                <w:rFonts w:ascii="Arial" w:cs="Arial" w:eastAsia="Arial" w:hAnsi="Arial"/>
                <w:sz w:val="13"/>
                <w:szCs w:val="13"/>
                <w:color w:val="auto"/>
              </w:rPr>
              <w:t>$168.30</w:t>
            </w:r>
          </w:p>
        </w:tc>
        <w:tc>
          <w:tcPr>
            <w:tcW w:w="9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$164.04</w:t>
            </w:r>
          </w:p>
        </w:tc>
        <w:tc>
          <w:tcPr>
            <w:tcW w:w="960" w:type="dxa"/>
            <w:vAlign w:val="bottom"/>
            <w:tcBorders>
              <w:bottom w:val="single" w:sz="8" w:color="828282"/>
            </w:tcBorders>
          </w:tcPr>
          <w:p>
            <w:pPr>
              <w:jc w:val="right"/>
              <w:ind w:right="17"/>
              <w:spacing w:after="0"/>
              <w:rPr>
                <w:sz w:val="20"/>
                <w:szCs w:val="20"/>
                <w:color w:val="auto"/>
              </w:rPr>
            </w:pPr>
            <w:r>
              <w:rPr>
                <w:rFonts w:ascii="Arial" w:cs="Arial" w:eastAsia="Arial" w:hAnsi="Arial"/>
                <w:sz w:val="13"/>
                <w:szCs w:val="13"/>
                <w:color w:val="auto"/>
              </w:rPr>
              <w:t>$150.43</w:t>
            </w:r>
          </w:p>
        </w:tc>
      </w:tr>
      <w:tr>
        <w:trPr>
          <w:trHeight w:val="154"/>
        </w:trPr>
        <w:tc>
          <w:tcPr>
            <w:tcW w:w="20" w:type="dxa"/>
            <w:vAlign w:val="bottom"/>
          </w:tcPr>
          <w:p>
            <w:pPr>
              <w:spacing w:after="0"/>
              <w:rPr>
                <w:sz w:val="13"/>
                <w:szCs w:val="13"/>
                <w:color w:val="auto"/>
              </w:rPr>
            </w:pPr>
          </w:p>
        </w:tc>
        <w:tc>
          <w:tcPr>
            <w:tcW w:w="5120" w:type="dxa"/>
            <w:vAlign w:val="bottom"/>
            <w:tcBorders>
              <w:bottom w:val="single" w:sz="8" w:color="828282"/>
            </w:tcBorders>
            <w:shd w:val="clear" w:color="auto" w:fill="EAEAEA"/>
          </w:tcPr>
          <w:p>
            <w:pPr>
              <w:ind w:left="20"/>
              <w:spacing w:after="0"/>
              <w:rPr>
                <w:sz w:val="20"/>
                <w:szCs w:val="20"/>
                <w:color w:val="auto"/>
              </w:rPr>
            </w:pPr>
            <w:r>
              <w:rPr>
                <w:rFonts w:ascii="Arial" w:cs="Arial" w:eastAsia="Arial" w:hAnsi="Arial"/>
                <w:sz w:val="13"/>
                <w:szCs w:val="13"/>
                <w:color w:val="auto"/>
              </w:rPr>
              <w:t>Low price</w:t>
            </w:r>
          </w:p>
        </w:tc>
        <w:tc>
          <w:tcPr>
            <w:tcW w:w="106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$130.10</w:t>
            </w:r>
          </w:p>
        </w:tc>
        <w:tc>
          <w:tcPr>
            <w:tcW w:w="10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$139.31</w:t>
            </w:r>
          </w:p>
        </w:tc>
        <w:tc>
          <w:tcPr>
            <w:tcW w:w="1140" w:type="dxa"/>
            <w:vAlign w:val="bottom"/>
            <w:tcBorders>
              <w:bottom w:val="single" w:sz="8" w:color="828282"/>
            </w:tcBorders>
            <w:shd w:val="clear" w:color="auto" w:fill="EAEAEA"/>
          </w:tcPr>
          <w:p>
            <w:pPr>
              <w:jc w:val="right"/>
              <w:ind w:right="197"/>
              <w:spacing w:after="0"/>
              <w:rPr>
                <w:sz w:val="20"/>
                <w:szCs w:val="20"/>
                <w:color w:val="auto"/>
              </w:rPr>
            </w:pPr>
            <w:r>
              <w:rPr>
                <w:rFonts w:ascii="Arial" w:cs="Arial" w:eastAsia="Arial" w:hAnsi="Arial"/>
                <w:sz w:val="13"/>
                <w:szCs w:val="13"/>
                <w:color w:val="auto"/>
              </w:rPr>
              <w:t>$143.01</w:t>
            </w:r>
          </w:p>
        </w:tc>
        <w:tc>
          <w:tcPr>
            <w:tcW w:w="9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$140.29</w:t>
            </w:r>
          </w:p>
        </w:tc>
        <w:tc>
          <w:tcPr>
            <w:tcW w:w="960" w:type="dxa"/>
            <w:vAlign w:val="bottom"/>
            <w:tcBorders>
              <w:bottom w:val="single" w:sz="8" w:color="828282"/>
            </w:tcBorders>
            <w:shd w:val="clear" w:color="auto" w:fill="EAEAEA"/>
          </w:tcPr>
          <w:p>
            <w:pPr>
              <w:jc w:val="right"/>
              <w:ind w:right="17"/>
              <w:spacing w:after="0"/>
              <w:rPr>
                <w:sz w:val="20"/>
                <w:szCs w:val="20"/>
                <w:color w:val="auto"/>
              </w:rPr>
            </w:pPr>
            <w:r>
              <w:rPr>
                <w:rFonts w:ascii="Arial" w:cs="Arial" w:eastAsia="Arial" w:hAnsi="Arial"/>
                <w:sz w:val="13"/>
                <w:szCs w:val="13"/>
                <w:color w:val="auto"/>
              </w:rPr>
              <w:t>$124.65</w:t>
            </w:r>
          </w:p>
        </w:tc>
      </w:tr>
      <w:tr>
        <w:trPr>
          <w:trHeight w:val="157"/>
        </w:trPr>
        <w:tc>
          <w:tcPr>
            <w:tcW w:w="20" w:type="dxa"/>
            <w:vAlign w:val="bottom"/>
          </w:tcPr>
          <w:p>
            <w:pPr>
              <w:spacing w:after="0"/>
              <w:rPr>
                <w:sz w:val="13"/>
                <w:szCs w:val="13"/>
                <w:color w:val="auto"/>
              </w:rPr>
            </w:pPr>
          </w:p>
        </w:tc>
        <w:tc>
          <w:tcPr>
            <w:tcW w:w="5120" w:type="dxa"/>
            <w:vAlign w:val="bottom"/>
            <w:tcBorders>
              <w:bottom w:val="single" w:sz="8" w:color="828282"/>
            </w:tcBorders>
          </w:tcPr>
          <w:p>
            <w:pPr>
              <w:ind w:left="20"/>
              <w:spacing w:after="0"/>
              <w:rPr>
                <w:sz w:val="20"/>
                <w:szCs w:val="20"/>
                <w:color w:val="auto"/>
              </w:rPr>
            </w:pPr>
            <w:r>
              <w:rPr>
                <w:rFonts w:ascii="Arial" w:cs="Arial" w:eastAsia="Arial" w:hAnsi="Arial"/>
                <w:sz w:val="13"/>
                <w:szCs w:val="13"/>
                <w:color w:val="auto"/>
              </w:rPr>
              <w:t>Closing price, end of quarter</w:t>
            </w:r>
          </w:p>
        </w:tc>
        <w:tc>
          <w:tcPr>
            <w:tcW w:w="106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$141.80</w:t>
            </w:r>
          </w:p>
        </w:tc>
        <w:tc>
          <w:tcPr>
            <w:tcW w:w="10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$176.87</w:t>
            </w:r>
          </w:p>
        </w:tc>
        <w:tc>
          <w:tcPr>
            <w:tcW w:w="1140" w:type="dxa"/>
            <w:vAlign w:val="bottom"/>
            <w:tcBorders>
              <w:bottom w:val="single" w:sz="8" w:color="828282"/>
            </w:tcBorders>
          </w:tcPr>
          <w:p>
            <w:pPr>
              <w:jc w:val="right"/>
              <w:ind w:right="197"/>
              <w:spacing w:after="0"/>
              <w:rPr>
                <w:sz w:val="20"/>
                <w:szCs w:val="20"/>
                <w:color w:val="auto"/>
              </w:rPr>
            </w:pPr>
            <w:r>
              <w:rPr>
                <w:rFonts w:ascii="Arial" w:cs="Arial" w:eastAsia="Arial" w:hAnsi="Arial"/>
                <w:sz w:val="13"/>
                <w:szCs w:val="13"/>
                <w:color w:val="auto"/>
              </w:rPr>
              <w:t>$144.45</w:t>
            </w:r>
          </w:p>
        </w:tc>
        <w:tc>
          <w:tcPr>
            <w:tcW w:w="9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$150.46</w:t>
            </w:r>
          </w:p>
        </w:tc>
        <w:tc>
          <w:tcPr>
            <w:tcW w:w="960" w:type="dxa"/>
            <w:vAlign w:val="bottom"/>
            <w:tcBorders>
              <w:bottom w:val="single" w:sz="8" w:color="828282"/>
            </w:tcBorders>
          </w:tcPr>
          <w:p>
            <w:pPr>
              <w:jc w:val="right"/>
              <w:ind w:right="17"/>
              <w:spacing w:after="0"/>
              <w:rPr>
                <w:sz w:val="20"/>
                <w:szCs w:val="20"/>
                <w:color w:val="auto"/>
              </w:rPr>
            </w:pPr>
            <w:r>
              <w:rPr>
                <w:rFonts w:ascii="Arial" w:cs="Arial" w:eastAsia="Arial" w:hAnsi="Arial"/>
                <w:sz w:val="13"/>
                <w:szCs w:val="13"/>
                <w:color w:val="auto"/>
              </w:rPr>
              <w:t>$140.84</w:t>
            </w:r>
          </w:p>
        </w:tc>
      </w:tr>
      <w:tr>
        <w:trPr>
          <w:trHeight w:val="157"/>
        </w:trPr>
        <w:tc>
          <w:tcPr>
            <w:tcW w:w="20" w:type="dxa"/>
            <w:vAlign w:val="bottom"/>
          </w:tcPr>
          <w:p>
            <w:pPr>
              <w:spacing w:after="0"/>
              <w:rPr>
                <w:sz w:val="13"/>
                <w:szCs w:val="13"/>
                <w:color w:val="auto"/>
              </w:rPr>
            </w:pPr>
          </w:p>
        </w:tc>
        <w:tc>
          <w:tcPr>
            <w:tcW w:w="5120" w:type="dxa"/>
            <w:vAlign w:val="bottom"/>
            <w:tcBorders>
              <w:bottom w:val="single" w:sz="8" w:color="828282"/>
            </w:tcBorders>
            <w:shd w:val="clear" w:color="auto" w:fill="EAEAEA"/>
          </w:tcPr>
          <w:p>
            <w:pPr>
              <w:ind w:left="20"/>
              <w:spacing w:after="0"/>
              <w:rPr>
                <w:sz w:val="20"/>
                <w:szCs w:val="20"/>
                <w:color w:val="auto"/>
              </w:rPr>
            </w:pPr>
            <w:r>
              <w:rPr>
                <w:rFonts w:ascii="Arial" w:cs="Arial" w:eastAsia="Arial" w:hAnsi="Arial"/>
                <w:sz w:val="13"/>
                <w:szCs w:val="13"/>
                <w:color w:val="auto"/>
              </w:rPr>
              <w:t>Average daily trading volume</w:t>
            </w:r>
          </w:p>
        </w:tc>
        <w:tc>
          <w:tcPr>
            <w:tcW w:w="106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1,661,700</w:t>
            </w:r>
          </w:p>
        </w:tc>
        <w:tc>
          <w:tcPr>
            <w:tcW w:w="10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1,242,203</w:t>
            </w:r>
          </w:p>
        </w:tc>
        <w:tc>
          <w:tcPr>
            <w:tcW w:w="1140" w:type="dxa"/>
            <w:vAlign w:val="bottom"/>
            <w:tcBorders>
              <w:bottom w:val="single" w:sz="8" w:color="828282"/>
            </w:tcBorders>
            <w:shd w:val="clear" w:color="auto" w:fill="EAEAEA"/>
          </w:tcPr>
          <w:p>
            <w:pPr>
              <w:jc w:val="right"/>
              <w:ind w:right="197"/>
              <w:spacing w:after="0"/>
              <w:rPr>
                <w:sz w:val="20"/>
                <w:szCs w:val="20"/>
                <w:color w:val="auto"/>
              </w:rPr>
            </w:pPr>
            <w:r>
              <w:rPr>
                <w:rFonts w:ascii="Arial" w:cs="Arial" w:eastAsia="Arial" w:hAnsi="Arial"/>
                <w:sz w:val="13"/>
                <w:szCs w:val="13"/>
                <w:color w:val="auto"/>
              </w:rPr>
              <w:t>1,239,685</w:t>
            </w:r>
          </w:p>
        </w:tc>
        <w:tc>
          <w:tcPr>
            <w:tcW w:w="9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1,293,054</w:t>
            </w:r>
          </w:p>
        </w:tc>
        <w:tc>
          <w:tcPr>
            <w:tcW w:w="960" w:type="dxa"/>
            <w:vAlign w:val="bottom"/>
            <w:tcBorders>
              <w:bottom w:val="single" w:sz="8" w:color="828282"/>
            </w:tcBorders>
            <w:shd w:val="clear" w:color="auto" w:fill="EAEAEA"/>
          </w:tcPr>
          <w:p>
            <w:pPr>
              <w:jc w:val="right"/>
              <w:ind w:right="17"/>
              <w:spacing w:after="0"/>
              <w:rPr>
                <w:sz w:val="20"/>
                <w:szCs w:val="20"/>
                <w:color w:val="auto"/>
              </w:rPr>
            </w:pPr>
            <w:r>
              <w:rPr>
                <w:rFonts w:ascii="Arial" w:cs="Arial" w:eastAsia="Arial" w:hAnsi="Arial"/>
                <w:sz w:val="13"/>
                <w:szCs w:val="13"/>
                <w:color w:val="auto"/>
              </w:rPr>
              <w:t>1,809,056</w:t>
            </w:r>
          </w:p>
        </w:tc>
      </w:tr>
      <w:tr>
        <w:trPr>
          <w:trHeight w:val="157"/>
        </w:trPr>
        <w:tc>
          <w:tcPr>
            <w:tcW w:w="20" w:type="dxa"/>
            <w:vAlign w:val="bottom"/>
          </w:tcPr>
          <w:p>
            <w:pPr>
              <w:spacing w:after="0"/>
              <w:rPr>
                <w:sz w:val="13"/>
                <w:szCs w:val="13"/>
                <w:color w:val="auto"/>
              </w:rPr>
            </w:pPr>
          </w:p>
        </w:tc>
        <w:tc>
          <w:tcPr>
            <w:tcW w:w="5120" w:type="dxa"/>
            <w:vAlign w:val="bottom"/>
            <w:tcBorders>
              <w:bottom w:val="single" w:sz="8" w:color="828282"/>
            </w:tcBorders>
          </w:tcPr>
          <w:p>
            <w:pPr>
              <w:ind w:left="20"/>
              <w:spacing w:after="0"/>
              <w:rPr>
                <w:sz w:val="20"/>
                <w:szCs w:val="20"/>
                <w:color w:val="auto"/>
              </w:rPr>
            </w:pPr>
            <w:r>
              <w:rPr>
                <w:rFonts w:ascii="Arial" w:cs="Arial" w:eastAsia="Arial" w:hAnsi="Arial"/>
                <w:sz w:val="13"/>
                <w:szCs w:val="13"/>
                <w:color w:val="auto"/>
              </w:rPr>
              <w:t>Indicated dividend per common share (1)</w:t>
            </w:r>
          </w:p>
        </w:tc>
        <w:tc>
          <w:tcPr>
            <w:tcW w:w="106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$4.88</w:t>
            </w:r>
          </w:p>
        </w:tc>
        <w:tc>
          <w:tcPr>
            <w:tcW w:w="10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$4.64</w:t>
            </w:r>
          </w:p>
        </w:tc>
        <w:tc>
          <w:tcPr>
            <w:tcW w:w="1140" w:type="dxa"/>
            <w:vAlign w:val="bottom"/>
            <w:tcBorders>
              <w:bottom w:val="single" w:sz="8" w:color="828282"/>
            </w:tcBorders>
          </w:tcPr>
          <w:p>
            <w:pPr>
              <w:jc w:val="right"/>
              <w:ind w:right="197"/>
              <w:spacing w:after="0"/>
              <w:rPr>
                <w:sz w:val="20"/>
                <w:szCs w:val="20"/>
                <w:color w:val="auto"/>
              </w:rPr>
            </w:pPr>
            <w:r>
              <w:rPr>
                <w:rFonts w:ascii="Arial" w:cs="Arial" w:eastAsia="Arial" w:hAnsi="Arial"/>
                <w:sz w:val="13"/>
                <w:szCs w:val="13"/>
                <w:color w:val="auto"/>
              </w:rPr>
              <w:t>$4.64</w:t>
            </w:r>
          </w:p>
        </w:tc>
        <w:tc>
          <w:tcPr>
            <w:tcW w:w="9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$4.64</w:t>
            </w:r>
          </w:p>
        </w:tc>
        <w:tc>
          <w:tcPr>
            <w:tcW w:w="960" w:type="dxa"/>
            <w:vAlign w:val="bottom"/>
            <w:tcBorders>
              <w:bottom w:val="single" w:sz="8" w:color="828282"/>
            </w:tcBorders>
          </w:tcPr>
          <w:p>
            <w:pPr>
              <w:jc w:val="right"/>
              <w:ind w:right="17"/>
              <w:spacing w:after="0"/>
              <w:rPr>
                <w:sz w:val="20"/>
                <w:szCs w:val="20"/>
                <w:color w:val="auto"/>
              </w:rPr>
            </w:pPr>
            <w:r>
              <w:rPr>
                <w:rFonts w:ascii="Arial" w:cs="Arial" w:eastAsia="Arial" w:hAnsi="Arial"/>
                <w:sz w:val="13"/>
                <w:szCs w:val="13"/>
                <w:color w:val="auto"/>
              </w:rPr>
              <w:t>$4.64</w:t>
            </w:r>
          </w:p>
        </w:tc>
      </w:tr>
      <w:tr>
        <w:trPr>
          <w:trHeight w:val="157"/>
        </w:trPr>
        <w:tc>
          <w:tcPr>
            <w:tcW w:w="20" w:type="dxa"/>
            <w:vAlign w:val="bottom"/>
          </w:tcPr>
          <w:p>
            <w:pPr>
              <w:spacing w:after="0"/>
              <w:rPr>
                <w:sz w:val="13"/>
                <w:szCs w:val="13"/>
                <w:color w:val="auto"/>
              </w:rPr>
            </w:pPr>
          </w:p>
        </w:tc>
        <w:tc>
          <w:tcPr>
            <w:tcW w:w="5120" w:type="dxa"/>
            <w:vAlign w:val="bottom"/>
            <w:tcBorders>
              <w:bottom w:val="single" w:sz="8" w:color="828282"/>
            </w:tcBorders>
            <w:shd w:val="clear" w:color="auto" w:fill="EAEAEA"/>
          </w:tcPr>
          <w:p>
            <w:pPr>
              <w:ind w:left="20"/>
              <w:spacing w:after="0"/>
              <w:rPr>
                <w:sz w:val="20"/>
                <w:szCs w:val="20"/>
                <w:color w:val="auto"/>
              </w:rPr>
            </w:pPr>
            <w:r>
              <w:rPr>
                <w:rFonts w:ascii="Arial" w:cs="Arial" w:eastAsia="Arial" w:hAnsi="Arial"/>
                <w:sz w:val="13"/>
                <w:szCs w:val="13"/>
                <w:color w:val="auto"/>
              </w:rPr>
              <w:t>Closing annual dividend yield, end of quarter</w:t>
            </w:r>
          </w:p>
        </w:tc>
        <w:tc>
          <w:tcPr>
            <w:tcW w:w="106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3.4%</w:t>
            </w:r>
          </w:p>
        </w:tc>
        <w:tc>
          <w:tcPr>
            <w:tcW w:w="10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2.6%</w:t>
            </w:r>
          </w:p>
        </w:tc>
        <w:tc>
          <w:tcPr>
            <w:tcW w:w="1140" w:type="dxa"/>
            <w:vAlign w:val="bottom"/>
            <w:tcBorders>
              <w:bottom w:val="single" w:sz="8" w:color="828282"/>
            </w:tcBorders>
            <w:shd w:val="clear" w:color="auto" w:fill="EAEAEA"/>
          </w:tcPr>
          <w:p>
            <w:pPr>
              <w:jc w:val="right"/>
              <w:ind w:right="197"/>
              <w:spacing w:after="0"/>
              <w:rPr>
                <w:sz w:val="20"/>
                <w:szCs w:val="20"/>
                <w:color w:val="auto"/>
              </w:rPr>
            </w:pPr>
            <w:r>
              <w:rPr>
                <w:rFonts w:ascii="Arial" w:cs="Arial" w:eastAsia="Arial" w:hAnsi="Arial"/>
                <w:sz w:val="13"/>
                <w:szCs w:val="13"/>
                <w:color w:val="auto"/>
              </w:rPr>
              <w:t>3.2%</w:t>
            </w:r>
          </w:p>
        </w:tc>
        <w:tc>
          <w:tcPr>
            <w:tcW w:w="9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3.1%</w:t>
            </w:r>
          </w:p>
        </w:tc>
        <w:tc>
          <w:tcPr>
            <w:tcW w:w="960" w:type="dxa"/>
            <w:vAlign w:val="bottom"/>
            <w:tcBorders>
              <w:bottom w:val="single" w:sz="8" w:color="828282"/>
            </w:tcBorders>
            <w:shd w:val="clear" w:color="auto" w:fill="EAEAEA"/>
          </w:tcPr>
          <w:p>
            <w:pPr>
              <w:jc w:val="right"/>
              <w:ind w:right="17"/>
              <w:spacing w:after="0"/>
              <w:rPr>
                <w:sz w:val="20"/>
                <w:szCs w:val="20"/>
                <w:color w:val="auto"/>
              </w:rPr>
            </w:pPr>
            <w:r>
              <w:rPr>
                <w:rFonts w:ascii="Arial" w:cs="Arial" w:eastAsia="Arial" w:hAnsi="Arial"/>
                <w:sz w:val="13"/>
                <w:szCs w:val="13"/>
                <w:color w:val="auto"/>
              </w:rPr>
              <w:t>3.3%</w:t>
            </w:r>
          </w:p>
        </w:tc>
      </w:tr>
      <w:tr>
        <w:trPr>
          <w:trHeight w:val="157"/>
        </w:trPr>
        <w:tc>
          <w:tcPr>
            <w:tcW w:w="20" w:type="dxa"/>
            <w:vAlign w:val="bottom"/>
          </w:tcPr>
          <w:p>
            <w:pPr>
              <w:spacing w:after="0"/>
              <w:rPr>
                <w:sz w:val="13"/>
                <w:szCs w:val="13"/>
                <w:color w:val="auto"/>
              </w:rPr>
            </w:pPr>
          </w:p>
        </w:tc>
        <w:tc>
          <w:tcPr>
            <w:tcW w:w="5120" w:type="dxa"/>
            <w:vAlign w:val="bottom"/>
            <w:tcBorders>
              <w:bottom w:val="single" w:sz="8" w:color="828282"/>
            </w:tcBorders>
          </w:tcPr>
          <w:p>
            <w:pPr>
              <w:ind w:left="20"/>
              <w:spacing w:after="0"/>
              <w:rPr>
                <w:sz w:val="20"/>
                <w:szCs w:val="20"/>
                <w:color w:val="auto"/>
              </w:rPr>
            </w:pPr>
            <w:r>
              <w:rPr>
                <w:rFonts w:ascii="Arial" w:cs="Arial" w:eastAsia="Arial" w:hAnsi="Arial"/>
                <w:sz w:val="13"/>
                <w:szCs w:val="13"/>
                <w:color w:val="auto"/>
              </w:rPr>
              <w:t>Shares and units outstanding, end of quarter (2)</w:t>
            </w:r>
          </w:p>
        </w:tc>
        <w:tc>
          <w:tcPr>
            <w:tcW w:w="106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290,956,547</w:t>
            </w:r>
          </w:p>
        </w:tc>
        <w:tc>
          <w:tcPr>
            <w:tcW w:w="10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290,346,784</w:t>
            </w:r>
          </w:p>
        </w:tc>
        <w:tc>
          <w:tcPr>
            <w:tcW w:w="1140" w:type="dxa"/>
            <w:vAlign w:val="bottom"/>
            <w:tcBorders>
              <w:bottom w:val="single" w:sz="8" w:color="828282"/>
            </w:tcBorders>
          </w:tcPr>
          <w:p>
            <w:pPr>
              <w:jc w:val="right"/>
              <w:ind w:right="197"/>
              <w:spacing w:after="0"/>
              <w:rPr>
                <w:sz w:val="20"/>
                <w:szCs w:val="20"/>
                <w:color w:val="auto"/>
              </w:rPr>
            </w:pPr>
            <w:r>
              <w:rPr>
                <w:rFonts w:ascii="Arial" w:cs="Arial" w:eastAsia="Arial" w:hAnsi="Arial"/>
                <w:sz w:val="13"/>
                <w:szCs w:val="13"/>
                <w:color w:val="auto"/>
              </w:rPr>
              <w:t>290,340,867</w:t>
            </w:r>
          </w:p>
        </w:tc>
        <w:tc>
          <w:tcPr>
            <w:tcW w:w="94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color w:val="auto"/>
              </w:rPr>
              <w:t>289,658,561</w:t>
            </w:r>
          </w:p>
        </w:tc>
        <w:tc>
          <w:tcPr>
            <w:tcW w:w="960" w:type="dxa"/>
            <w:vAlign w:val="bottom"/>
            <w:tcBorders>
              <w:bottom w:val="single" w:sz="8" w:color="828282"/>
            </w:tcBorders>
          </w:tcPr>
          <w:p>
            <w:pPr>
              <w:jc w:val="right"/>
              <w:ind w:right="17"/>
              <w:spacing w:after="0"/>
              <w:rPr>
                <w:sz w:val="20"/>
                <w:szCs w:val="20"/>
                <w:color w:val="auto"/>
              </w:rPr>
            </w:pPr>
            <w:r>
              <w:rPr>
                <w:rFonts w:ascii="Arial" w:cs="Arial" w:eastAsia="Arial" w:hAnsi="Arial"/>
                <w:sz w:val="13"/>
                <w:szCs w:val="13"/>
                <w:color w:val="auto"/>
              </w:rPr>
              <w:t>289,113,581</w:t>
            </w:r>
          </w:p>
        </w:tc>
      </w:tr>
      <w:tr>
        <w:trPr>
          <w:trHeight w:val="157"/>
        </w:trPr>
        <w:tc>
          <w:tcPr>
            <w:tcW w:w="20" w:type="dxa"/>
            <w:vAlign w:val="bottom"/>
          </w:tcPr>
          <w:p>
            <w:pPr>
              <w:spacing w:after="0"/>
              <w:rPr>
                <w:sz w:val="13"/>
                <w:szCs w:val="13"/>
                <w:color w:val="auto"/>
              </w:rPr>
            </w:pPr>
          </w:p>
        </w:tc>
        <w:tc>
          <w:tcPr>
            <w:tcW w:w="5120" w:type="dxa"/>
            <w:vAlign w:val="bottom"/>
            <w:tcBorders>
              <w:bottom w:val="single" w:sz="8" w:color="828282"/>
            </w:tcBorders>
            <w:shd w:val="clear" w:color="auto" w:fill="EAEAEA"/>
          </w:tcPr>
          <w:p>
            <w:pPr>
              <w:ind w:left="20"/>
              <w:spacing w:after="0"/>
              <w:rPr>
                <w:sz w:val="20"/>
                <w:szCs w:val="20"/>
                <w:color w:val="auto"/>
              </w:rPr>
            </w:pPr>
            <w:r>
              <w:rPr>
                <w:rFonts w:ascii="Arial" w:cs="Arial" w:eastAsia="Arial" w:hAnsi="Arial"/>
                <w:sz w:val="13"/>
                <w:szCs w:val="13"/>
                <w:color w:val="auto"/>
              </w:rPr>
              <w:t>Closing market value of shares and units outstanding (3)</w:t>
            </w:r>
          </w:p>
        </w:tc>
        <w:tc>
          <w:tcPr>
            <w:tcW w:w="106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$41,257,638</w:t>
            </w:r>
          </w:p>
        </w:tc>
        <w:tc>
          <w:tcPr>
            <w:tcW w:w="10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$51,353,636</w:t>
            </w:r>
          </w:p>
        </w:tc>
        <w:tc>
          <w:tcPr>
            <w:tcW w:w="1140" w:type="dxa"/>
            <w:vAlign w:val="bottom"/>
            <w:tcBorders>
              <w:bottom w:val="single" w:sz="8" w:color="828282"/>
            </w:tcBorders>
            <w:shd w:val="clear" w:color="auto" w:fill="EAEAEA"/>
          </w:tcPr>
          <w:p>
            <w:pPr>
              <w:jc w:val="right"/>
              <w:ind w:right="197"/>
              <w:spacing w:after="0"/>
              <w:rPr>
                <w:sz w:val="20"/>
                <w:szCs w:val="20"/>
                <w:color w:val="auto"/>
              </w:rPr>
            </w:pPr>
            <w:r>
              <w:rPr>
                <w:rFonts w:ascii="Arial" w:cs="Arial" w:eastAsia="Arial" w:hAnsi="Arial"/>
                <w:sz w:val="13"/>
                <w:szCs w:val="13"/>
                <w:color w:val="auto"/>
              </w:rPr>
              <w:t>$41,939,738</w:t>
            </w:r>
          </w:p>
        </w:tc>
        <w:tc>
          <w:tcPr>
            <w:tcW w:w="940" w:type="dxa"/>
            <w:vAlign w:val="bottom"/>
            <w:tcBorders>
              <w:bottom w:val="single" w:sz="8" w:color="828282"/>
            </w:tcBorders>
            <w:shd w:val="clear" w:color="auto" w:fill="EAEAEA"/>
          </w:tcPr>
          <w:p>
            <w:pPr>
              <w:jc w:val="right"/>
              <w:ind w:right="97"/>
              <w:spacing w:after="0"/>
              <w:rPr>
                <w:sz w:val="20"/>
                <w:szCs w:val="20"/>
                <w:color w:val="auto"/>
              </w:rPr>
            </w:pPr>
            <w:r>
              <w:rPr>
                <w:rFonts w:ascii="Arial" w:cs="Arial" w:eastAsia="Arial" w:hAnsi="Arial"/>
                <w:sz w:val="13"/>
                <w:szCs w:val="13"/>
                <w:color w:val="auto"/>
              </w:rPr>
              <w:t>$43,582,029</w:t>
            </w:r>
          </w:p>
        </w:tc>
        <w:tc>
          <w:tcPr>
            <w:tcW w:w="960" w:type="dxa"/>
            <w:vAlign w:val="bottom"/>
            <w:tcBorders>
              <w:bottom w:val="single" w:sz="8" w:color="828282"/>
            </w:tcBorders>
            <w:shd w:val="clear" w:color="auto" w:fill="EAEAEA"/>
          </w:tcPr>
          <w:p>
            <w:pPr>
              <w:jc w:val="right"/>
              <w:ind w:right="17"/>
              <w:spacing w:after="0"/>
              <w:rPr>
                <w:sz w:val="20"/>
                <w:szCs w:val="20"/>
                <w:color w:val="auto"/>
              </w:rPr>
            </w:pPr>
            <w:r>
              <w:rPr>
                <w:rFonts w:ascii="Arial" w:cs="Arial" w:eastAsia="Arial" w:hAnsi="Arial"/>
                <w:sz w:val="13"/>
                <w:szCs w:val="13"/>
                <w:color w:val="auto"/>
              </w:rPr>
              <w:t>$40,718,757</w:t>
            </w:r>
          </w:p>
        </w:tc>
      </w:tr>
    </w:tbl>
    <w:p>
      <w:pPr>
        <w:spacing w:after="0" w:line="5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On an annualized basis.</w:t>
      </w:r>
    </w:p>
    <w:p>
      <w:pPr>
        <w:spacing w:after="0" w:line="40" w:lineRule="exact"/>
        <w:rPr>
          <w:rFonts w:ascii="Arial" w:cs="Arial" w:eastAsia="Arial" w:hAnsi="Arial"/>
          <w:sz w:val="11"/>
          <w:szCs w:val="11"/>
          <w:color w:val="auto"/>
        </w:rPr>
      </w:pPr>
    </w:p>
    <w:p>
      <w:pPr>
        <w:jc w:val="both"/>
        <w:ind w:left="260" w:right="260" w:hanging="252"/>
        <w:spacing w:after="0" w:line="242"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As of March 31, 2022, the total number of shares and units includes 284,666,082 shares of common stock, 4,386,944 common units held by third parties and 1,903,521 common units and vested and unvested long-term incentive units held by directors, officers and others and excludes all shares of common stock potentially issuable upon conversion of our series J, series K and series L cumulative redeemable preferred stock upon certain change of control transactions and upon physical settlement of our September 2021 forward sale agreements.</w:t>
      </w:r>
    </w:p>
    <w:p>
      <w:pPr>
        <w:spacing w:after="0" w:line="34" w:lineRule="exact"/>
        <w:rPr>
          <w:rFonts w:ascii="Arial" w:cs="Arial" w:eastAsia="Arial" w:hAnsi="Arial"/>
          <w:sz w:val="11"/>
          <w:szCs w:val="11"/>
          <w:color w:val="auto"/>
        </w:rPr>
      </w:pPr>
    </w:p>
    <w:p>
      <w:pPr>
        <w:ind w:left="260" w:hanging="252"/>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Dollars in thousands as of the end of the quarter.</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This Earnings Press Release and Supplemental Information package supplements the information provided in our quarterly and annual reports filed with the U.S. Securities and Exchange Commission.</w:t>
      </w:r>
    </w:p>
    <w:p>
      <w:pPr>
        <w:spacing w:after="0"/>
        <w:rPr>
          <w:sz w:val="20"/>
          <w:szCs w:val="20"/>
          <w:color w:val="auto"/>
        </w:rPr>
      </w:pPr>
      <w:r>
        <w:rPr>
          <w:rFonts w:ascii="Arial" w:cs="Arial" w:eastAsia="Arial" w:hAnsi="Arial"/>
          <w:sz w:val="11"/>
          <w:szCs w:val="11"/>
          <w:color w:val="auto"/>
        </w:rPr>
        <w:t>Additional information about us and our data centers is also available on our website at www.digitalrealty.com.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100" w:type="dxa"/>
            <w:vAlign w:val="bottom"/>
          </w:tcPr>
          <w:p>
            <w:pPr>
              <w:spacing w:after="0"/>
              <w:rPr>
                <w:sz w:val="20"/>
                <w:szCs w:val="20"/>
                <w:color w:val="auto"/>
              </w:rPr>
            </w:pPr>
            <w:r>
              <w:rPr>
                <w:rFonts w:ascii="Arial" w:cs="Arial" w:eastAsia="Arial" w:hAnsi="Arial"/>
                <w:sz w:val="11"/>
                <w:szCs w:val="11"/>
                <w:b w:val="1"/>
                <w:bCs w:val="1"/>
                <w:color w:val="auto"/>
              </w:rPr>
              <w:t>Ownership Structure</w:t>
            </w:r>
          </w:p>
        </w:tc>
        <w:tc>
          <w:tcPr>
            <w:tcW w:w="518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510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As of March 31, 2022</w:t>
            </w:r>
          </w:p>
        </w:tc>
        <w:tc>
          <w:tcPr>
            <w:tcW w:w="518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-198120</wp:posOffset>
            </wp:positionV>
            <wp:extent cx="4398645" cy="4723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98645"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4760" w:type="dxa"/>
            <w:vAlign w:val="bottom"/>
            <w:tcBorders>
              <w:bottom w:val="single" w:sz="8" w:color="828282"/>
            </w:tcBorders>
          </w:tcPr>
          <w:p>
            <w:pPr>
              <w:ind w:left="2800"/>
              <w:spacing w:after="0"/>
              <w:rPr>
                <w:sz w:val="20"/>
                <w:szCs w:val="20"/>
                <w:color w:val="auto"/>
              </w:rPr>
            </w:pPr>
            <w:r>
              <w:rPr>
                <w:rFonts w:ascii="Arial" w:cs="Arial" w:eastAsia="Arial" w:hAnsi="Arial"/>
                <w:sz w:val="13"/>
                <w:szCs w:val="13"/>
                <w:b w:val="1"/>
                <w:bCs w:val="1"/>
                <w:color w:val="auto"/>
              </w:rPr>
              <w:t>Partner</w:t>
            </w:r>
          </w:p>
        </w:tc>
        <w:tc>
          <w:tcPr>
            <w:tcW w:w="2460" w:type="dxa"/>
            <w:vAlign w:val="bottom"/>
            <w:tcBorders>
              <w:bottom w:val="single" w:sz="8" w:color="828282"/>
            </w:tcBorders>
          </w:tcPr>
          <w:p>
            <w:pPr>
              <w:jc w:val="right"/>
              <w:ind w:right="97"/>
              <w:spacing w:after="0"/>
              <w:rPr>
                <w:sz w:val="20"/>
                <w:szCs w:val="20"/>
                <w:color w:val="auto"/>
              </w:rPr>
            </w:pPr>
            <w:r>
              <w:rPr>
                <w:rFonts w:ascii="Arial" w:cs="Arial" w:eastAsia="Arial" w:hAnsi="Arial"/>
                <w:sz w:val="13"/>
                <w:szCs w:val="13"/>
                <w:b w:val="1"/>
                <w:bCs w:val="1"/>
                <w:color w:val="auto"/>
              </w:rPr>
              <w:t># of Units (2)</w:t>
            </w:r>
          </w:p>
        </w:tc>
        <w:tc>
          <w:tcPr>
            <w:tcW w:w="1000" w:type="dxa"/>
            <w:vAlign w:val="bottom"/>
            <w:tcBorders>
              <w:bottom w:val="single" w:sz="8" w:color="828282"/>
            </w:tcBorders>
          </w:tcPr>
          <w:p>
            <w:pPr>
              <w:jc w:val="right"/>
              <w:ind w:right="17"/>
              <w:spacing w:after="0"/>
              <w:rPr>
                <w:sz w:val="20"/>
                <w:szCs w:val="20"/>
                <w:color w:val="auto"/>
              </w:rPr>
            </w:pPr>
            <w:r>
              <w:rPr>
                <w:rFonts w:ascii="Arial" w:cs="Arial" w:eastAsia="Arial" w:hAnsi="Arial"/>
                <w:sz w:val="13"/>
                <w:szCs w:val="13"/>
                <w:b w:val="1"/>
                <w:bCs w:val="1"/>
                <w:color w:val="auto"/>
              </w:rPr>
              <w:t>% Ownership</w:t>
            </w:r>
          </w:p>
        </w:tc>
      </w:tr>
      <w:tr>
        <w:trPr>
          <w:trHeight w:val="161"/>
        </w:trPr>
        <w:tc>
          <w:tcPr>
            <w:tcW w:w="4760" w:type="dxa"/>
            <w:vAlign w:val="bottom"/>
          </w:tcPr>
          <w:p>
            <w:pPr>
              <w:ind w:left="40"/>
              <w:spacing w:after="0"/>
              <w:rPr>
                <w:sz w:val="20"/>
                <w:szCs w:val="20"/>
                <w:color w:val="auto"/>
              </w:rPr>
            </w:pPr>
            <w:r>
              <w:rPr>
                <w:rFonts w:ascii="Arial" w:cs="Arial" w:eastAsia="Arial" w:hAnsi="Arial"/>
                <w:sz w:val="13"/>
                <w:szCs w:val="13"/>
                <w:color w:val="auto"/>
              </w:rPr>
              <w:t>Digital Realty Trust, Inc.</w:t>
            </w:r>
          </w:p>
        </w:tc>
        <w:tc>
          <w:tcPr>
            <w:tcW w:w="2460" w:type="dxa"/>
            <w:vAlign w:val="bottom"/>
          </w:tcPr>
          <w:p>
            <w:pPr>
              <w:jc w:val="right"/>
              <w:ind w:right="57"/>
              <w:spacing w:after="0"/>
              <w:rPr>
                <w:sz w:val="20"/>
                <w:szCs w:val="20"/>
                <w:color w:val="auto"/>
              </w:rPr>
            </w:pPr>
            <w:r>
              <w:rPr>
                <w:rFonts w:ascii="Arial" w:cs="Arial" w:eastAsia="Arial" w:hAnsi="Arial"/>
                <w:sz w:val="13"/>
                <w:szCs w:val="13"/>
                <w:color w:val="auto"/>
              </w:rPr>
              <w:t>284,666,082</w:t>
            </w:r>
          </w:p>
        </w:tc>
        <w:tc>
          <w:tcPr>
            <w:tcW w:w="1000" w:type="dxa"/>
            <w:vAlign w:val="bottom"/>
          </w:tcPr>
          <w:p>
            <w:pPr>
              <w:jc w:val="right"/>
              <w:spacing w:after="0"/>
              <w:rPr>
                <w:sz w:val="20"/>
                <w:szCs w:val="20"/>
                <w:color w:val="auto"/>
              </w:rPr>
            </w:pPr>
            <w:r>
              <w:rPr>
                <w:rFonts w:ascii="Arial" w:cs="Arial" w:eastAsia="Arial" w:hAnsi="Arial"/>
                <w:sz w:val="13"/>
                <w:szCs w:val="13"/>
                <w:color w:val="auto"/>
              </w:rPr>
              <w:t>97.8%</w:t>
            </w:r>
          </w:p>
        </w:tc>
      </w:tr>
      <w:tr>
        <w:trPr>
          <w:trHeight w:val="167"/>
        </w:trPr>
        <w:tc>
          <w:tcPr>
            <w:tcW w:w="4760" w:type="dxa"/>
            <w:vAlign w:val="bottom"/>
          </w:tcPr>
          <w:p>
            <w:pPr>
              <w:ind w:left="40"/>
              <w:spacing w:after="0"/>
              <w:rPr>
                <w:sz w:val="20"/>
                <w:szCs w:val="20"/>
                <w:color w:val="auto"/>
              </w:rPr>
            </w:pPr>
            <w:r>
              <w:rPr>
                <w:rFonts w:ascii="Arial" w:cs="Arial" w:eastAsia="Arial" w:hAnsi="Arial"/>
                <w:sz w:val="13"/>
                <w:szCs w:val="13"/>
                <w:color w:val="auto"/>
              </w:rPr>
              <w:t>Third-Party Unitholders</w:t>
            </w:r>
          </w:p>
        </w:tc>
        <w:tc>
          <w:tcPr>
            <w:tcW w:w="2460" w:type="dxa"/>
            <w:vAlign w:val="bottom"/>
          </w:tcPr>
          <w:p>
            <w:pPr>
              <w:jc w:val="right"/>
              <w:ind w:right="57"/>
              <w:spacing w:after="0"/>
              <w:rPr>
                <w:sz w:val="20"/>
                <w:szCs w:val="20"/>
                <w:color w:val="auto"/>
              </w:rPr>
            </w:pPr>
            <w:r>
              <w:rPr>
                <w:rFonts w:ascii="Arial" w:cs="Arial" w:eastAsia="Arial" w:hAnsi="Arial"/>
                <w:sz w:val="13"/>
                <w:szCs w:val="13"/>
                <w:color w:val="auto"/>
              </w:rPr>
              <w:t>4,386,944</w:t>
            </w:r>
          </w:p>
        </w:tc>
        <w:tc>
          <w:tcPr>
            <w:tcW w:w="10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0"/>
        </w:trPr>
        <w:tc>
          <w:tcPr>
            <w:tcW w:w="4760" w:type="dxa"/>
            <w:vAlign w:val="bottom"/>
          </w:tcPr>
          <w:p>
            <w:pPr>
              <w:ind w:left="40"/>
              <w:spacing w:after="0"/>
              <w:rPr>
                <w:sz w:val="20"/>
                <w:szCs w:val="20"/>
                <w:color w:val="auto"/>
              </w:rPr>
            </w:pPr>
            <w:r>
              <w:rPr>
                <w:rFonts w:ascii="Arial" w:cs="Arial" w:eastAsia="Arial" w:hAnsi="Arial"/>
                <w:sz w:val="13"/>
                <w:szCs w:val="13"/>
                <w:color w:val="auto"/>
              </w:rPr>
              <w:t>Directors, Officers and Others (3)</w:t>
            </w:r>
          </w:p>
        </w:tc>
        <w:tc>
          <w:tcPr>
            <w:tcW w:w="2460" w:type="dxa"/>
            <w:vAlign w:val="bottom"/>
          </w:tcPr>
          <w:p>
            <w:pPr>
              <w:jc w:val="right"/>
              <w:ind w:right="57"/>
              <w:spacing w:after="0"/>
              <w:rPr>
                <w:sz w:val="20"/>
                <w:szCs w:val="20"/>
                <w:color w:val="auto"/>
              </w:rPr>
            </w:pPr>
            <w:r>
              <w:rPr>
                <w:rFonts w:ascii="Arial" w:cs="Arial" w:eastAsia="Arial" w:hAnsi="Arial"/>
                <w:sz w:val="13"/>
                <w:szCs w:val="13"/>
                <w:color w:val="auto"/>
              </w:rPr>
              <w:t>1,903,521</w:t>
            </w:r>
          </w:p>
        </w:tc>
        <w:tc>
          <w:tcPr>
            <w:tcW w:w="100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170"/>
        </w:trPr>
        <w:tc>
          <w:tcPr>
            <w:tcW w:w="4760" w:type="dxa"/>
            <w:vAlign w:val="bottom"/>
            <w:shd w:val="clear" w:color="auto" w:fill="C6C6C6"/>
          </w:tcPr>
          <w:p>
            <w:pPr>
              <w:ind w:left="80"/>
              <w:spacing w:after="0"/>
              <w:rPr>
                <w:sz w:val="20"/>
                <w:szCs w:val="20"/>
                <w:color w:val="auto"/>
              </w:rPr>
            </w:pPr>
            <w:r>
              <w:rPr>
                <w:rFonts w:ascii="Arial" w:cs="Arial" w:eastAsia="Arial" w:hAnsi="Arial"/>
                <w:sz w:val="13"/>
                <w:szCs w:val="13"/>
                <w:b w:val="1"/>
                <w:bCs w:val="1"/>
                <w:color w:val="auto"/>
              </w:rPr>
              <w:t>Total</w:t>
            </w:r>
          </w:p>
        </w:tc>
        <w:tc>
          <w:tcPr>
            <w:tcW w:w="2460" w:type="dxa"/>
            <w:vAlign w:val="bottom"/>
            <w:shd w:val="clear" w:color="auto" w:fill="C6C6C6"/>
          </w:tcPr>
          <w:p>
            <w:pPr>
              <w:jc w:val="right"/>
              <w:ind w:right="57"/>
              <w:spacing w:after="0"/>
              <w:rPr>
                <w:sz w:val="20"/>
                <w:szCs w:val="20"/>
                <w:color w:val="auto"/>
              </w:rPr>
            </w:pPr>
            <w:r>
              <w:rPr>
                <w:rFonts w:ascii="Arial" w:cs="Arial" w:eastAsia="Arial" w:hAnsi="Arial"/>
                <w:sz w:val="13"/>
                <w:szCs w:val="13"/>
                <w:b w:val="1"/>
                <w:bCs w:val="1"/>
                <w:color w:val="auto"/>
              </w:rPr>
              <w:t>290,956,547</w:t>
            </w:r>
          </w:p>
        </w:tc>
        <w:tc>
          <w:tcPr>
            <w:tcW w:w="100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100.0%</w:t>
            </w:r>
          </w:p>
        </w:tc>
      </w:tr>
    </w:tbl>
    <w:p>
      <w:pPr>
        <w:spacing w:after="0" w:line="16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properties owned by joint ventures.</w:t>
      </w:r>
    </w:p>
    <w:p>
      <w:pPr>
        <w:spacing w:after="0" w:line="40" w:lineRule="exact"/>
        <w:rPr>
          <w:rFonts w:ascii="Arial" w:cs="Arial" w:eastAsia="Arial" w:hAnsi="Arial"/>
          <w:sz w:val="11"/>
          <w:szCs w:val="11"/>
          <w:color w:val="auto"/>
        </w:rPr>
      </w:pPr>
    </w:p>
    <w:p>
      <w:pPr>
        <w:ind w:left="260" w:right="20" w:hanging="252"/>
        <w:spacing w:after="0" w:line="242"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total number of units includes 284,666,082 general partnership common units, 4,386,944 common units held by third parties and 1,903,521 common units and vested and unvested long-term incentive units held by directors, officers and others, and excludes all common units potentially issuable upon conversion of our series J, series K and series L cumulative redeemable preferred units upon certain change of control transactions and upon physical settlement of our September 2021 forward sale agreements.</w:t>
      </w:r>
    </w:p>
    <w:p>
      <w:pPr>
        <w:spacing w:after="0" w:line="34" w:lineRule="exact"/>
        <w:rPr>
          <w:rFonts w:ascii="Arial" w:cs="Arial" w:eastAsia="Arial" w:hAnsi="Arial"/>
          <w:sz w:val="11"/>
          <w:szCs w:val="11"/>
          <w:color w:val="auto"/>
        </w:rPr>
      </w:pPr>
    </w:p>
    <w:p>
      <w:pPr>
        <w:ind w:left="260" w:hanging="252"/>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Reflects limited partnership interests held by our directors, officers and others in the form of common units, and vested and unvested long-term incentive units.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28435" cy="1333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480" w:type="dxa"/>
            <w:vAlign w:val="bottom"/>
            <w:gridSpan w:val="9"/>
          </w:tcPr>
          <w:p>
            <w:pPr>
              <w:spacing w:after="0"/>
              <w:rPr>
                <w:sz w:val="20"/>
                <w:szCs w:val="20"/>
                <w:color w:val="auto"/>
              </w:rPr>
            </w:pPr>
            <w:r>
              <w:rPr>
                <w:rFonts w:ascii="Arial" w:cs="Arial" w:eastAsia="Arial" w:hAnsi="Arial"/>
                <w:sz w:val="11"/>
                <w:szCs w:val="11"/>
                <w:b w:val="1"/>
                <w:bCs w:val="1"/>
                <w:color w:val="auto"/>
              </w:rPr>
              <w:t>Key Quarterly Financial Data</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40" w:type="dxa"/>
            <w:vAlign w:val="bottom"/>
            <w:gridSpan w:val="2"/>
          </w:tcPr>
          <w:p>
            <w:pPr>
              <w:jc w:val="right"/>
              <w:spacing w:after="0"/>
              <w:rPr>
                <w:sz w:val="20"/>
                <w:szCs w:val="20"/>
                <w:color w:val="auto"/>
              </w:rPr>
            </w:pPr>
            <w:r>
              <w:rPr>
                <w:rFonts w:ascii="Arial" w:cs="Arial" w:eastAsia="Arial" w:hAnsi="Arial"/>
                <w:sz w:val="11"/>
                <w:szCs w:val="11"/>
                <w:b w:val="1"/>
                <w:bCs w:val="1"/>
                <w:color w:val="auto"/>
              </w:rPr>
              <w:t>Financial Supplement</w:t>
            </w:r>
          </w:p>
        </w:tc>
        <w:tc>
          <w:tcPr>
            <w:tcW w:w="0" w:type="dxa"/>
            <w:vAlign w:val="bottom"/>
          </w:tcPr>
          <w:p>
            <w:pPr>
              <w:spacing w:after="0"/>
              <w:rPr>
                <w:sz w:val="1"/>
                <w:szCs w:val="1"/>
                <w:color w:val="auto"/>
              </w:rPr>
            </w:pPr>
          </w:p>
        </w:tc>
      </w:tr>
      <w:tr>
        <w:trPr>
          <w:trHeight w:val="166"/>
        </w:trPr>
        <w:tc>
          <w:tcPr>
            <w:tcW w:w="5480" w:type="dxa"/>
            <w:vAlign w:val="bottom"/>
            <w:gridSpan w:val="9"/>
          </w:tcPr>
          <w:p>
            <w:pPr>
              <w:spacing w:after="0"/>
              <w:rPr>
                <w:sz w:val="20"/>
                <w:szCs w:val="20"/>
                <w:color w:val="auto"/>
              </w:rPr>
            </w:pPr>
            <w:r>
              <w:rPr>
                <w:rFonts w:ascii="Arial" w:cs="Arial" w:eastAsia="Arial" w:hAnsi="Arial"/>
                <w:sz w:val="11"/>
                <w:szCs w:val="11"/>
                <w:b w:val="1"/>
                <w:bCs w:val="1"/>
                <w:color w:val="auto"/>
              </w:rPr>
              <w:t>Unaudited and Dollars in Thousands, Except Per Share Data</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w w:val="99"/>
              </w:rPr>
              <w:t>First Quarter 2022</w:t>
            </w:r>
          </w:p>
        </w:tc>
        <w:tc>
          <w:tcPr>
            <w:tcW w:w="0" w:type="dxa"/>
            <w:vAlign w:val="bottom"/>
          </w:tcPr>
          <w:p>
            <w:pPr>
              <w:spacing w:after="0"/>
              <w:rPr>
                <w:sz w:val="1"/>
                <w:szCs w:val="1"/>
                <w:color w:val="auto"/>
              </w:rPr>
            </w:pPr>
          </w:p>
        </w:tc>
      </w:tr>
      <w:tr>
        <w:trPr>
          <w:trHeight w:val="313"/>
        </w:trPr>
        <w:tc>
          <w:tcPr>
            <w:tcW w:w="40" w:type="dxa"/>
            <w:vAlign w:val="bottom"/>
          </w:tcPr>
          <w:p>
            <w:pPr>
              <w:spacing w:after="0"/>
              <w:rPr>
                <w:sz w:val="24"/>
                <w:szCs w:val="24"/>
                <w:color w:val="auto"/>
              </w:rPr>
            </w:pPr>
          </w:p>
        </w:tc>
        <w:tc>
          <w:tcPr>
            <w:tcW w:w="5440" w:type="dxa"/>
            <w:vAlign w:val="bottom"/>
            <w:tcBorders>
              <w:top w:val="single" w:sz="8" w:color="006EBF"/>
              <w:bottom w:val="single" w:sz="8" w:color="006EBF"/>
            </w:tcBorders>
            <w:gridSpan w:val="8"/>
            <w:vMerge w:val="restart"/>
          </w:tcPr>
          <w:p>
            <w:pPr>
              <w:spacing w:after="0"/>
              <w:rPr>
                <w:sz w:val="20"/>
                <w:szCs w:val="20"/>
                <w:color w:val="auto"/>
              </w:rPr>
            </w:pPr>
            <w:r>
              <w:rPr>
                <w:rFonts w:ascii="Arial" w:cs="Arial" w:eastAsia="Arial" w:hAnsi="Arial"/>
                <w:sz w:val="11"/>
                <w:szCs w:val="11"/>
                <w:b w:val="1"/>
                <w:bCs w:val="1"/>
                <w:color w:val="auto"/>
              </w:rPr>
              <w:t>Shares and Units at End of Quarter</w:t>
            </w:r>
          </w:p>
        </w:tc>
        <w:tc>
          <w:tcPr>
            <w:tcW w:w="980" w:type="dxa"/>
            <w:vAlign w:val="bottom"/>
            <w:tcBorders>
              <w:top w:val="single" w:sz="8" w:color="006EBF"/>
              <w:bottom w:val="single" w:sz="8" w:color="828282"/>
            </w:tcBorders>
          </w:tcPr>
          <w:p>
            <w:pPr>
              <w:spacing w:after="0"/>
              <w:rPr>
                <w:sz w:val="24"/>
                <w:szCs w:val="24"/>
                <w:color w:val="auto"/>
              </w:rPr>
            </w:pPr>
          </w:p>
        </w:tc>
        <w:tc>
          <w:tcPr>
            <w:tcW w:w="980" w:type="dxa"/>
            <w:vAlign w:val="bottom"/>
            <w:tcBorders>
              <w:top w:val="single" w:sz="8" w:color="006EBF"/>
              <w:bottom w:val="single" w:sz="8" w:color="828282"/>
            </w:tcBorders>
          </w:tcPr>
          <w:p>
            <w:pPr>
              <w:spacing w:after="0"/>
              <w:rPr>
                <w:sz w:val="24"/>
                <w:szCs w:val="24"/>
                <w:color w:val="auto"/>
              </w:rPr>
            </w:pPr>
          </w:p>
        </w:tc>
        <w:tc>
          <w:tcPr>
            <w:tcW w:w="1000" w:type="dxa"/>
            <w:vAlign w:val="bottom"/>
            <w:tcBorders>
              <w:top w:val="single" w:sz="8" w:color="006EBF"/>
              <w:bottom w:val="single" w:sz="8" w:color="828282"/>
            </w:tcBorders>
          </w:tcPr>
          <w:p>
            <w:pPr>
              <w:spacing w:after="0"/>
              <w:rPr>
                <w:sz w:val="24"/>
                <w:szCs w:val="24"/>
                <w:color w:val="auto"/>
              </w:rPr>
            </w:pPr>
          </w:p>
        </w:tc>
        <w:tc>
          <w:tcPr>
            <w:tcW w:w="840" w:type="dxa"/>
            <w:vAlign w:val="bottom"/>
            <w:tcBorders>
              <w:top w:val="single" w:sz="8" w:color="006EBF"/>
              <w:bottom w:val="single" w:sz="8" w:color="828282"/>
            </w:tcBorders>
          </w:tcPr>
          <w:p>
            <w:pPr>
              <w:spacing w:after="0"/>
              <w:rPr>
                <w:sz w:val="24"/>
                <w:szCs w:val="24"/>
                <w:color w:val="auto"/>
              </w:rPr>
            </w:pPr>
          </w:p>
        </w:tc>
        <w:tc>
          <w:tcPr>
            <w:tcW w:w="1000" w:type="dxa"/>
            <w:vAlign w:val="bottom"/>
            <w:tcBorders>
              <w:top w:val="single" w:sz="8" w:color="006EBF"/>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5440" w:type="dxa"/>
            <w:vAlign w:val="bottom"/>
            <w:gridSpan w:val="8"/>
            <w:vMerge w:val="continue"/>
          </w:tcPr>
          <w:p>
            <w:pPr>
              <w:spacing w:after="0"/>
              <w:rPr>
                <w:sz w:val="10"/>
                <w:szCs w:val="10"/>
                <w:color w:val="auto"/>
              </w:rPr>
            </w:pPr>
          </w:p>
        </w:tc>
        <w:tc>
          <w:tcPr>
            <w:tcW w:w="980" w:type="dxa"/>
            <w:vAlign w:val="bottom"/>
          </w:tcPr>
          <w:p>
            <w:pPr>
              <w:jc w:val="right"/>
              <w:ind w:right="244"/>
              <w:spacing w:after="0" w:line="105" w:lineRule="exact"/>
              <w:rPr>
                <w:sz w:val="20"/>
                <w:szCs w:val="20"/>
                <w:color w:val="auto"/>
              </w:rPr>
            </w:pPr>
            <w:r>
              <w:rPr>
                <w:rFonts w:ascii="Arial" w:cs="Arial" w:eastAsia="Arial" w:hAnsi="Arial"/>
                <w:sz w:val="11"/>
                <w:szCs w:val="11"/>
                <w:b w:val="1"/>
                <w:bCs w:val="1"/>
                <w:color w:val="auto"/>
              </w:rPr>
              <w:t>31-Mar-22</w:t>
            </w:r>
          </w:p>
        </w:tc>
        <w:tc>
          <w:tcPr>
            <w:tcW w:w="980" w:type="dxa"/>
            <w:vAlign w:val="bottom"/>
          </w:tcPr>
          <w:p>
            <w:pPr>
              <w:jc w:val="right"/>
              <w:ind w:right="244"/>
              <w:spacing w:after="0" w:line="105" w:lineRule="exact"/>
              <w:rPr>
                <w:sz w:val="20"/>
                <w:szCs w:val="20"/>
                <w:color w:val="auto"/>
              </w:rPr>
            </w:pPr>
            <w:r>
              <w:rPr>
                <w:rFonts w:ascii="Arial" w:cs="Arial" w:eastAsia="Arial" w:hAnsi="Arial"/>
                <w:sz w:val="11"/>
                <w:szCs w:val="11"/>
                <w:b w:val="1"/>
                <w:bCs w:val="1"/>
                <w:color w:val="auto"/>
              </w:rPr>
              <w:t>31-Dec-21</w:t>
            </w:r>
          </w:p>
        </w:tc>
        <w:tc>
          <w:tcPr>
            <w:tcW w:w="1000" w:type="dxa"/>
            <w:vAlign w:val="bottom"/>
          </w:tcPr>
          <w:p>
            <w:pPr>
              <w:jc w:val="right"/>
              <w:ind w:right="244"/>
              <w:spacing w:after="0" w:line="105" w:lineRule="exact"/>
              <w:rPr>
                <w:sz w:val="20"/>
                <w:szCs w:val="20"/>
                <w:color w:val="auto"/>
              </w:rPr>
            </w:pPr>
            <w:r>
              <w:rPr>
                <w:rFonts w:ascii="Arial" w:cs="Arial" w:eastAsia="Arial" w:hAnsi="Arial"/>
                <w:sz w:val="11"/>
                <w:szCs w:val="11"/>
                <w:b w:val="1"/>
                <w:bCs w:val="1"/>
                <w:color w:val="auto"/>
              </w:rPr>
              <w:t>30-Sep-21</w:t>
            </w:r>
          </w:p>
        </w:tc>
        <w:tc>
          <w:tcPr>
            <w:tcW w:w="840" w:type="dxa"/>
            <w:vAlign w:val="bottom"/>
          </w:tcPr>
          <w:p>
            <w:pPr>
              <w:jc w:val="right"/>
              <w:ind w:right="104"/>
              <w:spacing w:after="0" w:line="105" w:lineRule="exact"/>
              <w:rPr>
                <w:sz w:val="20"/>
                <w:szCs w:val="20"/>
                <w:color w:val="auto"/>
              </w:rPr>
            </w:pPr>
            <w:r>
              <w:rPr>
                <w:rFonts w:ascii="Arial" w:cs="Arial" w:eastAsia="Arial" w:hAnsi="Arial"/>
                <w:sz w:val="11"/>
                <w:szCs w:val="11"/>
                <w:b w:val="1"/>
                <w:bCs w:val="1"/>
                <w:color w:val="auto"/>
              </w:rPr>
              <w:t>30-Jun-21</w:t>
            </w:r>
          </w:p>
        </w:tc>
        <w:tc>
          <w:tcPr>
            <w:tcW w:w="1000" w:type="dxa"/>
            <w:vAlign w:val="bottom"/>
          </w:tcPr>
          <w:p>
            <w:pPr>
              <w:jc w:val="right"/>
              <w:ind w:right="124"/>
              <w:spacing w:after="0" w:line="105" w:lineRule="exact"/>
              <w:rPr>
                <w:sz w:val="20"/>
                <w:szCs w:val="20"/>
                <w:color w:val="auto"/>
              </w:rPr>
            </w:pPr>
            <w:r>
              <w:rPr>
                <w:rFonts w:ascii="Arial" w:cs="Arial" w:eastAsia="Arial" w:hAnsi="Arial"/>
                <w:sz w:val="11"/>
                <w:szCs w:val="11"/>
                <w:b w:val="1"/>
                <w:bCs w:val="1"/>
                <w:color w:val="auto"/>
              </w:rPr>
              <w:t>31-Mar-21</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840" w:type="dxa"/>
            <w:vAlign w:val="bottom"/>
            <w:tcBorders>
              <w:top w:val="single" w:sz="8" w:color="auto"/>
            </w:tcBorders>
            <w:gridSpan w:val="7"/>
          </w:tcPr>
          <w:p>
            <w:pPr>
              <w:spacing w:after="0"/>
              <w:rPr>
                <w:sz w:val="20"/>
                <w:szCs w:val="20"/>
                <w:color w:val="auto"/>
              </w:rPr>
            </w:pPr>
            <w:r>
              <w:rPr>
                <w:rFonts w:ascii="Arial" w:cs="Arial" w:eastAsia="Arial" w:hAnsi="Arial"/>
                <w:sz w:val="11"/>
                <w:szCs w:val="11"/>
                <w:color w:val="auto"/>
              </w:rPr>
              <w:t>Common shares outstanding</w:t>
            </w:r>
          </w:p>
        </w:tc>
        <w:tc>
          <w:tcPr>
            <w:tcW w:w="3600" w:type="dxa"/>
            <w:vAlign w:val="bottom"/>
          </w:tcPr>
          <w:p>
            <w:pPr>
              <w:spacing w:after="0"/>
              <w:rPr>
                <w:sz w:val="11"/>
                <w:szCs w:val="11"/>
                <w:color w:val="auto"/>
              </w:rPr>
            </w:pPr>
          </w:p>
        </w:tc>
        <w:tc>
          <w:tcPr>
            <w:tcW w:w="980" w:type="dxa"/>
            <w:vAlign w:val="bottom"/>
            <w:tcBorders>
              <w:top w:val="single" w:sz="8" w:color="828282"/>
            </w:tcBorders>
          </w:tcPr>
          <w:p>
            <w:pPr>
              <w:jc w:val="right"/>
              <w:ind w:right="104"/>
              <w:spacing w:after="0"/>
              <w:rPr>
                <w:sz w:val="20"/>
                <w:szCs w:val="20"/>
                <w:color w:val="auto"/>
              </w:rPr>
            </w:pPr>
            <w:r>
              <w:rPr>
                <w:rFonts w:ascii="Arial" w:cs="Arial" w:eastAsia="Arial" w:hAnsi="Arial"/>
                <w:sz w:val="11"/>
                <w:szCs w:val="11"/>
                <w:color w:val="auto"/>
              </w:rPr>
              <w:t>284,666,082</w:t>
            </w:r>
          </w:p>
        </w:tc>
        <w:tc>
          <w:tcPr>
            <w:tcW w:w="980" w:type="dxa"/>
            <w:vAlign w:val="bottom"/>
            <w:tcBorders>
              <w:top w:val="single" w:sz="8" w:color="828282"/>
            </w:tcBorders>
          </w:tcPr>
          <w:p>
            <w:pPr>
              <w:jc w:val="right"/>
              <w:ind w:right="104"/>
              <w:spacing w:after="0"/>
              <w:rPr>
                <w:sz w:val="20"/>
                <w:szCs w:val="20"/>
                <w:color w:val="auto"/>
              </w:rPr>
            </w:pPr>
            <w:r>
              <w:rPr>
                <w:rFonts w:ascii="Arial" w:cs="Arial" w:eastAsia="Arial" w:hAnsi="Arial"/>
                <w:sz w:val="11"/>
                <w:szCs w:val="11"/>
                <w:color w:val="auto"/>
              </w:rPr>
              <w:t>284,415,013</w:t>
            </w:r>
          </w:p>
        </w:tc>
        <w:tc>
          <w:tcPr>
            <w:tcW w:w="1000" w:type="dxa"/>
            <w:vAlign w:val="bottom"/>
            <w:tcBorders>
              <w:top w:val="single" w:sz="8" w:color="828282"/>
            </w:tcBorders>
          </w:tcPr>
          <w:p>
            <w:pPr>
              <w:jc w:val="right"/>
              <w:ind w:right="124"/>
              <w:spacing w:after="0"/>
              <w:rPr>
                <w:sz w:val="20"/>
                <w:szCs w:val="20"/>
                <w:color w:val="auto"/>
              </w:rPr>
            </w:pPr>
            <w:r>
              <w:rPr>
                <w:rFonts w:ascii="Arial" w:cs="Arial" w:eastAsia="Arial" w:hAnsi="Arial"/>
                <w:sz w:val="11"/>
                <w:szCs w:val="11"/>
                <w:color w:val="auto"/>
              </w:rPr>
              <w:t>283,846,802</w:t>
            </w:r>
          </w:p>
        </w:tc>
        <w:tc>
          <w:tcPr>
            <w:tcW w:w="84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282,603,152</w:t>
            </w:r>
          </w:p>
        </w:tc>
        <w:tc>
          <w:tcPr>
            <w:tcW w:w="100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281,372,310</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EAEAEA"/>
            </w:tcBorders>
            <w:gridSpan w:val="8"/>
          </w:tcPr>
          <w:p>
            <w:pPr>
              <w:spacing w:after="0"/>
              <w:rPr>
                <w:sz w:val="20"/>
                <w:szCs w:val="20"/>
                <w:color w:val="auto"/>
              </w:rPr>
            </w:pPr>
            <w:r>
              <w:rPr>
                <w:rFonts w:ascii="Arial" w:cs="Arial" w:eastAsia="Arial" w:hAnsi="Arial"/>
                <w:sz w:val="11"/>
                <w:szCs w:val="11"/>
                <w:color w:val="auto"/>
              </w:rPr>
              <w:t>Common units outstanding</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6,290,465</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5,931,771</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6,494,065</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7,055,409</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7,741,271</w:t>
            </w:r>
          </w:p>
        </w:tc>
        <w:tc>
          <w:tcPr>
            <w:tcW w:w="0" w:type="dxa"/>
            <w:vAlign w:val="bottom"/>
          </w:tcPr>
          <w:p>
            <w:pPr>
              <w:spacing w:after="0"/>
              <w:rPr>
                <w:sz w:val="1"/>
                <w:szCs w:val="1"/>
                <w:color w:val="auto"/>
              </w:rPr>
            </w:pPr>
          </w:p>
        </w:tc>
      </w:tr>
      <w:tr>
        <w:trPr>
          <w:trHeight w:val="135"/>
        </w:trPr>
        <w:tc>
          <w:tcPr>
            <w:tcW w:w="40" w:type="dxa"/>
            <w:vAlign w:val="bottom"/>
            <w:tcBorders>
              <w:right w:val="single" w:sz="8" w:color="EAEAEA"/>
            </w:tcBorders>
          </w:tcPr>
          <w:p>
            <w:pPr>
              <w:spacing w:after="0"/>
              <w:rPr>
                <w:sz w:val="11"/>
                <w:szCs w:val="11"/>
                <w:color w:val="auto"/>
              </w:rPr>
            </w:pPr>
          </w:p>
        </w:tc>
        <w:tc>
          <w:tcPr>
            <w:tcW w:w="5440" w:type="dxa"/>
            <w:vAlign w:val="bottom"/>
            <w:gridSpan w:val="8"/>
            <w:shd w:val="clear" w:color="auto" w:fill="EAEAEA"/>
          </w:tcPr>
          <w:p>
            <w:pPr>
              <w:ind w:left="60"/>
              <w:spacing w:after="0"/>
              <w:rPr>
                <w:sz w:val="20"/>
                <w:szCs w:val="20"/>
                <w:color w:val="auto"/>
              </w:rPr>
            </w:pPr>
            <w:r>
              <w:rPr>
                <w:rFonts w:ascii="Arial" w:cs="Arial" w:eastAsia="Arial" w:hAnsi="Arial"/>
                <w:sz w:val="11"/>
                <w:szCs w:val="11"/>
                <w:b w:val="1"/>
                <w:bCs w:val="1"/>
                <w:color w:val="auto"/>
              </w:rPr>
              <w:t>Total Shares and Partnership Units</w:t>
            </w:r>
          </w:p>
        </w:tc>
        <w:tc>
          <w:tcPr>
            <w:tcW w:w="98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290,956,547</w:t>
            </w:r>
          </w:p>
        </w:tc>
        <w:tc>
          <w:tcPr>
            <w:tcW w:w="98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290,346,784</w:t>
            </w:r>
          </w:p>
        </w:tc>
        <w:tc>
          <w:tcPr>
            <w:tcW w:w="1000" w:type="dxa"/>
            <w:vAlign w:val="bottom"/>
            <w:shd w:val="clear" w:color="auto" w:fill="EAEAEA"/>
          </w:tcPr>
          <w:p>
            <w:pPr>
              <w:jc w:val="right"/>
              <w:ind w:right="124"/>
              <w:spacing w:after="0"/>
              <w:rPr>
                <w:sz w:val="20"/>
                <w:szCs w:val="20"/>
                <w:color w:val="auto"/>
              </w:rPr>
            </w:pPr>
            <w:r>
              <w:rPr>
                <w:rFonts w:ascii="Arial" w:cs="Arial" w:eastAsia="Arial" w:hAnsi="Arial"/>
                <w:sz w:val="11"/>
                <w:szCs w:val="11"/>
                <w:b w:val="1"/>
                <w:bCs w:val="1"/>
                <w:color w:val="auto"/>
              </w:rPr>
              <w:t>290,340,867</w:t>
            </w:r>
          </w:p>
        </w:tc>
        <w:tc>
          <w:tcPr>
            <w:tcW w:w="8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289,658,561</w:t>
            </w:r>
          </w:p>
        </w:tc>
        <w:tc>
          <w:tcPr>
            <w:tcW w:w="10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289,113,581</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9"/>
              </w:rPr>
              <w:t>Enterprise Value</w:t>
            </w:r>
          </w:p>
        </w:tc>
        <w:tc>
          <w:tcPr>
            <w:tcW w:w="4560" w:type="dxa"/>
            <w:vAlign w:val="bottom"/>
            <w:gridSpan w:val="6"/>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Market value of common equity (1)</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$41,257,638</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$51,353,636</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$41,939,738</w:t>
            </w:r>
          </w:p>
        </w:tc>
        <w:tc>
          <w:tcPr>
            <w:tcW w:w="840" w:type="dxa"/>
            <w:vAlign w:val="bottom"/>
          </w:tcPr>
          <w:p>
            <w:pPr>
              <w:jc w:val="right"/>
              <w:spacing w:after="0"/>
              <w:rPr>
                <w:sz w:val="20"/>
                <w:szCs w:val="20"/>
                <w:color w:val="auto"/>
              </w:rPr>
            </w:pPr>
            <w:r>
              <w:rPr>
                <w:rFonts w:ascii="Arial" w:cs="Arial" w:eastAsia="Arial" w:hAnsi="Arial"/>
                <w:sz w:val="11"/>
                <w:szCs w:val="11"/>
                <w:color w:val="auto"/>
              </w:rPr>
              <w:t>$43,582,029</w:t>
            </w:r>
          </w:p>
        </w:tc>
        <w:tc>
          <w:tcPr>
            <w:tcW w:w="1000" w:type="dxa"/>
            <w:vAlign w:val="bottom"/>
          </w:tcPr>
          <w:p>
            <w:pPr>
              <w:jc w:val="right"/>
              <w:spacing w:after="0"/>
              <w:rPr>
                <w:sz w:val="20"/>
                <w:szCs w:val="20"/>
                <w:color w:val="auto"/>
              </w:rPr>
            </w:pPr>
            <w:r>
              <w:rPr>
                <w:rFonts w:ascii="Arial" w:cs="Arial" w:eastAsia="Arial" w:hAnsi="Arial"/>
                <w:sz w:val="11"/>
                <w:szCs w:val="11"/>
                <w:color w:val="auto"/>
              </w:rPr>
              <w:t>$40,718,757</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Liquidation value of preferred equity</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755,000</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755,000</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755,000</w:t>
            </w:r>
          </w:p>
        </w:tc>
        <w:tc>
          <w:tcPr>
            <w:tcW w:w="840" w:type="dxa"/>
            <w:vAlign w:val="bottom"/>
          </w:tcPr>
          <w:p>
            <w:pPr>
              <w:jc w:val="right"/>
              <w:spacing w:after="0"/>
              <w:rPr>
                <w:sz w:val="20"/>
                <w:szCs w:val="20"/>
                <w:color w:val="auto"/>
              </w:rPr>
            </w:pPr>
            <w:r>
              <w:rPr>
                <w:rFonts w:ascii="Arial" w:cs="Arial" w:eastAsia="Arial" w:hAnsi="Arial"/>
                <w:sz w:val="11"/>
                <w:szCs w:val="11"/>
                <w:color w:val="auto"/>
              </w:rPr>
              <w:t>755,000</w:t>
            </w:r>
          </w:p>
        </w:tc>
        <w:tc>
          <w:tcPr>
            <w:tcW w:w="1000" w:type="dxa"/>
            <w:vAlign w:val="bottom"/>
          </w:tcPr>
          <w:p>
            <w:pPr>
              <w:jc w:val="right"/>
              <w:spacing w:after="0"/>
              <w:rPr>
                <w:sz w:val="20"/>
                <w:szCs w:val="20"/>
                <w:color w:val="auto"/>
              </w:rPr>
            </w:pPr>
            <w:r>
              <w:rPr>
                <w:rFonts w:ascii="Arial" w:cs="Arial" w:eastAsia="Arial" w:hAnsi="Arial"/>
                <w:sz w:val="11"/>
                <w:szCs w:val="11"/>
                <w:color w:val="auto"/>
              </w:rPr>
              <w:t>956,250</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EAEAEA"/>
            </w:tcBorders>
            <w:gridSpan w:val="8"/>
          </w:tcPr>
          <w:p>
            <w:pPr>
              <w:spacing w:after="0"/>
              <w:rPr>
                <w:sz w:val="20"/>
                <w:szCs w:val="20"/>
                <w:color w:val="auto"/>
              </w:rPr>
            </w:pPr>
            <w:r>
              <w:rPr>
                <w:rFonts w:ascii="Arial" w:cs="Arial" w:eastAsia="Arial" w:hAnsi="Arial"/>
                <w:sz w:val="11"/>
                <w:szCs w:val="11"/>
                <w:color w:val="auto"/>
              </w:rPr>
              <w:t>Total debt at balance sheet carrying value</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14,388,215</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13,448,210</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14,087,539</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13,927,821</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13,256,839</w:t>
            </w:r>
          </w:p>
        </w:tc>
        <w:tc>
          <w:tcPr>
            <w:tcW w:w="0" w:type="dxa"/>
            <w:vAlign w:val="bottom"/>
          </w:tcPr>
          <w:p>
            <w:pPr>
              <w:spacing w:after="0"/>
              <w:rPr>
                <w:sz w:val="1"/>
                <w:szCs w:val="1"/>
                <w:color w:val="auto"/>
              </w:rPr>
            </w:pPr>
          </w:p>
        </w:tc>
      </w:tr>
      <w:tr>
        <w:trPr>
          <w:trHeight w:val="135"/>
        </w:trPr>
        <w:tc>
          <w:tcPr>
            <w:tcW w:w="40" w:type="dxa"/>
            <w:vAlign w:val="bottom"/>
            <w:tcBorders>
              <w:right w:val="single" w:sz="8" w:color="EAEAEA"/>
            </w:tcBorders>
          </w:tcPr>
          <w:p>
            <w:pPr>
              <w:spacing w:after="0"/>
              <w:rPr>
                <w:sz w:val="11"/>
                <w:szCs w:val="11"/>
                <w:color w:val="auto"/>
              </w:rPr>
            </w:pPr>
          </w:p>
        </w:tc>
        <w:tc>
          <w:tcPr>
            <w:tcW w:w="5440" w:type="dxa"/>
            <w:vAlign w:val="bottom"/>
            <w:gridSpan w:val="8"/>
            <w:shd w:val="clear" w:color="auto" w:fill="EAEAEA"/>
          </w:tcPr>
          <w:p>
            <w:pPr>
              <w:ind w:left="60"/>
              <w:spacing w:after="0"/>
              <w:rPr>
                <w:sz w:val="20"/>
                <w:szCs w:val="20"/>
                <w:color w:val="auto"/>
              </w:rPr>
            </w:pPr>
            <w:r>
              <w:rPr>
                <w:rFonts w:ascii="Arial" w:cs="Arial" w:eastAsia="Arial" w:hAnsi="Arial"/>
                <w:sz w:val="11"/>
                <w:szCs w:val="11"/>
                <w:b w:val="1"/>
                <w:bCs w:val="1"/>
                <w:color w:val="auto"/>
              </w:rPr>
              <w:t>Total Enterprise Value</w:t>
            </w:r>
          </w:p>
        </w:tc>
        <w:tc>
          <w:tcPr>
            <w:tcW w:w="98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$56,400,853</w:t>
            </w:r>
          </w:p>
        </w:tc>
        <w:tc>
          <w:tcPr>
            <w:tcW w:w="98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$65,556,846</w:t>
            </w:r>
          </w:p>
        </w:tc>
        <w:tc>
          <w:tcPr>
            <w:tcW w:w="1000" w:type="dxa"/>
            <w:vAlign w:val="bottom"/>
            <w:shd w:val="clear" w:color="auto" w:fill="EAEAEA"/>
          </w:tcPr>
          <w:p>
            <w:pPr>
              <w:jc w:val="right"/>
              <w:ind w:right="124"/>
              <w:spacing w:after="0"/>
              <w:rPr>
                <w:sz w:val="20"/>
                <w:szCs w:val="20"/>
                <w:color w:val="auto"/>
              </w:rPr>
            </w:pPr>
            <w:r>
              <w:rPr>
                <w:rFonts w:ascii="Arial" w:cs="Arial" w:eastAsia="Arial" w:hAnsi="Arial"/>
                <w:sz w:val="11"/>
                <w:szCs w:val="11"/>
                <w:b w:val="1"/>
                <w:bCs w:val="1"/>
                <w:color w:val="auto"/>
              </w:rPr>
              <w:t>$56,782,277</w:t>
            </w:r>
          </w:p>
        </w:tc>
        <w:tc>
          <w:tcPr>
            <w:tcW w:w="8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$58,264,850</w:t>
            </w:r>
          </w:p>
        </w:tc>
        <w:tc>
          <w:tcPr>
            <w:tcW w:w="10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$54,931,846</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Total debt / total enterprise value</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25.5%</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20.5%</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24.8%</w:t>
            </w:r>
          </w:p>
        </w:tc>
        <w:tc>
          <w:tcPr>
            <w:tcW w:w="840" w:type="dxa"/>
            <w:vAlign w:val="bottom"/>
          </w:tcPr>
          <w:p>
            <w:pPr>
              <w:jc w:val="right"/>
              <w:spacing w:after="0"/>
              <w:rPr>
                <w:sz w:val="20"/>
                <w:szCs w:val="20"/>
                <w:color w:val="auto"/>
              </w:rPr>
            </w:pPr>
            <w:r>
              <w:rPr>
                <w:rFonts w:ascii="Arial" w:cs="Arial" w:eastAsia="Arial" w:hAnsi="Arial"/>
                <w:sz w:val="11"/>
                <w:szCs w:val="11"/>
                <w:color w:val="auto"/>
              </w:rPr>
              <w:t>23.9%</w:t>
            </w:r>
          </w:p>
        </w:tc>
        <w:tc>
          <w:tcPr>
            <w:tcW w:w="1000" w:type="dxa"/>
            <w:vAlign w:val="bottom"/>
          </w:tcPr>
          <w:p>
            <w:pPr>
              <w:jc w:val="right"/>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Debt-plus-preferred-to-total-enterprise-value</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26.8%</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21.7%</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26.1%</w:t>
            </w:r>
          </w:p>
        </w:tc>
        <w:tc>
          <w:tcPr>
            <w:tcW w:w="840" w:type="dxa"/>
            <w:vAlign w:val="bottom"/>
          </w:tcPr>
          <w:p>
            <w:pPr>
              <w:jc w:val="right"/>
              <w:spacing w:after="0"/>
              <w:rPr>
                <w:sz w:val="20"/>
                <w:szCs w:val="20"/>
                <w:color w:val="auto"/>
              </w:rPr>
            </w:pPr>
            <w:r>
              <w:rPr>
                <w:rFonts w:ascii="Arial" w:cs="Arial" w:eastAsia="Arial" w:hAnsi="Arial"/>
                <w:sz w:val="11"/>
                <w:szCs w:val="11"/>
                <w:color w:val="auto"/>
              </w:rPr>
              <w:t>25.2%</w:t>
            </w:r>
          </w:p>
        </w:tc>
        <w:tc>
          <w:tcPr>
            <w:tcW w:w="1000" w:type="dxa"/>
            <w:vAlign w:val="bottom"/>
          </w:tcPr>
          <w:p>
            <w:pPr>
              <w:jc w:val="right"/>
              <w:spacing w:after="0"/>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9"/>
              </w:rPr>
              <w:t>Selected Balance Sheet Data</w:t>
            </w:r>
          </w:p>
        </w:tc>
        <w:tc>
          <w:tcPr>
            <w:tcW w:w="392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Investments in real estate (before depreciation)</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$29,444,273</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$28,780,211</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$28,033,614</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$27,821,024</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$26,830,520</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Total Assets</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36,680,546</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36,369,560</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35,847,648</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36,151,220</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35,542,491</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Total Liabilities</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18,429,107</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17,845,778</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18,040,369</w:t>
            </w:r>
          </w:p>
        </w:tc>
        <w:tc>
          <w:tcPr>
            <w:tcW w:w="840" w:type="dxa"/>
            <w:vAlign w:val="bottom"/>
          </w:tcPr>
          <w:p>
            <w:pPr>
              <w:jc w:val="right"/>
              <w:spacing w:after="0"/>
              <w:rPr>
                <w:sz w:val="20"/>
                <w:szCs w:val="20"/>
                <w:color w:val="auto"/>
              </w:rPr>
            </w:pPr>
            <w:r>
              <w:rPr>
                <w:rFonts w:ascii="Arial" w:cs="Arial" w:eastAsia="Arial" w:hAnsi="Arial"/>
                <w:sz w:val="11"/>
                <w:szCs w:val="11"/>
                <w:color w:val="auto"/>
              </w:rPr>
              <w:t>17,945,483</w:t>
            </w:r>
          </w:p>
        </w:tc>
        <w:tc>
          <w:tcPr>
            <w:tcW w:w="1000" w:type="dxa"/>
            <w:vAlign w:val="bottom"/>
          </w:tcPr>
          <w:p>
            <w:pPr>
              <w:jc w:val="right"/>
              <w:spacing w:after="0"/>
              <w:rPr>
                <w:sz w:val="20"/>
                <w:szCs w:val="20"/>
                <w:color w:val="auto"/>
              </w:rPr>
            </w:pPr>
            <w:r>
              <w:rPr>
                <w:rFonts w:ascii="Arial" w:cs="Arial" w:eastAsia="Arial" w:hAnsi="Arial"/>
                <w:sz w:val="11"/>
                <w:szCs w:val="11"/>
                <w:color w:val="auto"/>
              </w:rPr>
              <w:t>17,157,070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gridSpan w:val="8"/>
          </w:tcPr>
          <w:p>
            <w:pPr>
              <w:spacing w:after="0"/>
              <w:rPr>
                <w:sz w:val="20"/>
                <w:szCs w:val="20"/>
                <w:color w:val="auto"/>
              </w:rPr>
            </w:pPr>
            <w:r>
              <w:rPr>
                <w:rFonts w:ascii="Arial" w:cs="Arial" w:eastAsia="Arial" w:hAnsi="Arial"/>
                <w:sz w:val="11"/>
                <w:szCs w:val="11"/>
                <w:b w:val="1"/>
                <w:bCs w:val="1"/>
                <w:color w:val="auto"/>
              </w:rPr>
              <w:t>Selected Operating Data</w:t>
            </w: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 w:type="dxa"/>
            <w:vAlign w:val="bottom"/>
          </w:tcPr>
          <w:p>
            <w:pPr>
              <w:spacing w:after="0"/>
              <w:rPr>
                <w:sz w:val="12"/>
                <w:szCs w:val="12"/>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Total operating revenues</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$1,127,323</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$1,111,168</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$1,133,136</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$1,093,188</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$1,090,391</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Total operating expenses</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986,087</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979,671</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948,769</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907,561</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897,873</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Interest expense</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66,725</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71,762</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71,417</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75,014</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75,653</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Net income</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76,911</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1,090,397</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136,543</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125,797</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394,675</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Net income available to common stockholders</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63,101</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1,057,629</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124,096</w:t>
            </w:r>
          </w:p>
        </w:tc>
        <w:tc>
          <w:tcPr>
            <w:tcW w:w="840" w:type="dxa"/>
            <w:vAlign w:val="bottom"/>
          </w:tcPr>
          <w:p>
            <w:pPr>
              <w:jc w:val="right"/>
              <w:spacing w:after="0"/>
              <w:rPr>
                <w:sz w:val="20"/>
                <w:szCs w:val="20"/>
                <w:color w:val="auto"/>
              </w:rPr>
            </w:pPr>
            <w:r>
              <w:rPr>
                <w:rFonts w:ascii="Arial" w:cs="Arial" w:eastAsia="Arial" w:hAnsi="Arial"/>
                <w:sz w:val="11"/>
                <w:szCs w:val="11"/>
                <w:color w:val="auto"/>
              </w:rPr>
              <w:t>127,368</w:t>
            </w:r>
          </w:p>
        </w:tc>
        <w:tc>
          <w:tcPr>
            <w:tcW w:w="1000" w:type="dxa"/>
            <w:vAlign w:val="bottom"/>
          </w:tcPr>
          <w:p>
            <w:pPr>
              <w:jc w:val="right"/>
              <w:spacing w:after="0"/>
              <w:rPr>
                <w:sz w:val="20"/>
                <w:szCs w:val="20"/>
                <w:color w:val="auto"/>
              </w:rPr>
            </w:pPr>
            <w:r>
              <w:rPr>
                <w:rFonts w:ascii="Arial" w:cs="Arial" w:eastAsia="Arial" w:hAnsi="Arial"/>
                <w:sz w:val="11"/>
                <w:szCs w:val="11"/>
                <w:color w:val="auto"/>
              </w:rPr>
              <w:t>372,405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9"/>
              </w:rPr>
              <w:t>Financial Ratios</w:t>
            </w:r>
          </w:p>
        </w:tc>
        <w:tc>
          <w:tcPr>
            <w:tcW w:w="4580" w:type="dxa"/>
            <w:vAlign w:val="bottom"/>
            <w:gridSpan w:val="7"/>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EBITDA (2)</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$576,337</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$1,512,560</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$578,257</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$618,945</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$843,685</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Adjusted EBITDA (3)</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602,994</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583,712</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610,076</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602,684</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615,319</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Net Debt to Adjusted EBITDA (4)</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6.3x</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6.1x</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6.0x</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6.0x</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5.6x</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Interest expense</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66,725</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71,762</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71,417</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75,014</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75,653</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Fixed charges (5)</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91,657</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97,271</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96,740</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98,457</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100,601</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Interest coverage ratio (6)</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6.1x</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6.0x</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6.5x</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6.1x</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6.6x</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Fixed charge coverage ratio (7)</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5.5x</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5.4x</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5.8x</w:t>
            </w:r>
          </w:p>
        </w:tc>
        <w:tc>
          <w:tcPr>
            <w:tcW w:w="840" w:type="dxa"/>
            <w:vAlign w:val="bottom"/>
          </w:tcPr>
          <w:p>
            <w:pPr>
              <w:jc w:val="right"/>
              <w:spacing w:after="0"/>
              <w:rPr>
                <w:sz w:val="20"/>
                <w:szCs w:val="20"/>
                <w:color w:val="auto"/>
              </w:rPr>
            </w:pPr>
            <w:r>
              <w:rPr>
                <w:rFonts w:ascii="Arial" w:cs="Arial" w:eastAsia="Arial" w:hAnsi="Arial"/>
                <w:sz w:val="11"/>
                <w:szCs w:val="11"/>
                <w:color w:val="auto"/>
              </w:rPr>
              <w:t>5.4x</w:t>
            </w:r>
          </w:p>
        </w:tc>
        <w:tc>
          <w:tcPr>
            <w:tcW w:w="1000" w:type="dxa"/>
            <w:vAlign w:val="bottom"/>
          </w:tcPr>
          <w:p>
            <w:pPr>
              <w:jc w:val="right"/>
              <w:spacing w:after="0"/>
              <w:rPr>
                <w:sz w:val="20"/>
                <w:szCs w:val="20"/>
                <w:color w:val="auto"/>
              </w:rPr>
            </w:pPr>
            <w:r>
              <w:rPr>
                <w:rFonts w:ascii="Arial" w:cs="Arial" w:eastAsia="Arial" w:hAnsi="Arial"/>
                <w:sz w:val="11"/>
                <w:szCs w:val="11"/>
                <w:color w:val="auto"/>
              </w:rPr>
              <w:t>5.8x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9"/>
              </w:rPr>
              <w:t>Profitability Measures</w:t>
            </w:r>
          </w:p>
        </w:tc>
        <w:tc>
          <w:tcPr>
            <w:tcW w:w="4280" w:type="dxa"/>
            <w:vAlign w:val="bottom"/>
            <w:gridSpan w:val="4"/>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Net income per common share - basic</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$0.22</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$3.73</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$0.44</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$0.45</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Net income per common share - diluted</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$0.22</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$3.71</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$0.44</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$0.45</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Funds from operations (FFO) / diluted share and unit (8)</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$1.60</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$1.54</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$1.54</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$1.78</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Core funds from operations (Core FFO) / diluted share and unit (8)</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$1.67</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$1.67</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$1.65</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$1.54</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Adjusted funds from operations (AFFO) / diluted share and unit (9)</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$1.59</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$1.41</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$1.60</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$1.63</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$1.61</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Dividends per share and common unit</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$1.22</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$1.16</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$1.16</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$1.16</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Diluted FFO payout ratio (8) (10)</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76.3%</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75.3%</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75.3%</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65.2%</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77.9%</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Diluted Core FFO payout ratio (8) (11)</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73.2%</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69.4%</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70.3%</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75.3%</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69.6%</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440" w:type="dxa"/>
            <w:vAlign w:val="bottom"/>
            <w:gridSpan w:val="8"/>
          </w:tcPr>
          <w:p>
            <w:pPr>
              <w:spacing w:after="0"/>
              <w:rPr>
                <w:sz w:val="20"/>
                <w:szCs w:val="20"/>
                <w:color w:val="auto"/>
              </w:rPr>
            </w:pPr>
            <w:r>
              <w:rPr>
                <w:rFonts w:ascii="Arial" w:cs="Arial" w:eastAsia="Arial" w:hAnsi="Arial"/>
                <w:sz w:val="11"/>
                <w:szCs w:val="11"/>
                <w:color w:val="auto"/>
              </w:rPr>
              <w:t>Diluted AFFO payout ratio (9) (12)</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76.7%</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82.1%</w:t>
            </w:r>
          </w:p>
        </w:tc>
        <w:tc>
          <w:tcPr>
            <w:tcW w:w="1000" w:type="dxa"/>
            <w:vAlign w:val="bottom"/>
          </w:tcPr>
          <w:p>
            <w:pPr>
              <w:jc w:val="right"/>
              <w:ind w:right="124"/>
              <w:spacing w:after="0"/>
              <w:rPr>
                <w:sz w:val="20"/>
                <w:szCs w:val="20"/>
                <w:color w:val="auto"/>
              </w:rPr>
            </w:pPr>
            <w:r>
              <w:rPr>
                <w:rFonts w:ascii="Arial" w:cs="Arial" w:eastAsia="Arial" w:hAnsi="Arial"/>
                <w:sz w:val="11"/>
                <w:szCs w:val="11"/>
                <w:color w:val="auto"/>
              </w:rPr>
              <w:t>72.4%</w:t>
            </w:r>
          </w:p>
        </w:tc>
        <w:tc>
          <w:tcPr>
            <w:tcW w:w="840" w:type="dxa"/>
            <w:vAlign w:val="bottom"/>
          </w:tcPr>
          <w:p>
            <w:pPr>
              <w:jc w:val="right"/>
              <w:spacing w:after="0"/>
              <w:rPr>
                <w:sz w:val="20"/>
                <w:szCs w:val="20"/>
                <w:color w:val="auto"/>
              </w:rPr>
            </w:pPr>
            <w:r>
              <w:rPr>
                <w:rFonts w:ascii="Arial" w:cs="Arial" w:eastAsia="Arial" w:hAnsi="Arial"/>
                <w:sz w:val="11"/>
                <w:szCs w:val="11"/>
                <w:color w:val="auto"/>
              </w:rPr>
              <w:t>71.2%</w:t>
            </w:r>
          </w:p>
        </w:tc>
        <w:tc>
          <w:tcPr>
            <w:tcW w:w="1000" w:type="dxa"/>
            <w:vAlign w:val="bottom"/>
          </w:tcPr>
          <w:p>
            <w:pPr>
              <w:jc w:val="right"/>
              <w:spacing w:after="0"/>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gridSpan w:val="8"/>
          </w:tcPr>
          <w:p>
            <w:pPr>
              <w:spacing w:after="0"/>
              <w:rPr>
                <w:sz w:val="20"/>
                <w:szCs w:val="20"/>
                <w:color w:val="auto"/>
              </w:rPr>
            </w:pPr>
            <w:r>
              <w:rPr>
                <w:rFonts w:ascii="Arial" w:cs="Arial" w:eastAsia="Arial" w:hAnsi="Arial"/>
                <w:sz w:val="11"/>
                <w:szCs w:val="11"/>
                <w:b w:val="1"/>
                <w:bCs w:val="1"/>
                <w:color w:val="auto"/>
              </w:rPr>
              <w:t>Portfolio Statistics</w:t>
            </w: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828282"/>
            </w:tcBorders>
          </w:tcPr>
          <w:p>
            <w:pPr>
              <w:spacing w:after="0" w:line="20" w:lineRule="exact"/>
              <w:rPr>
                <w:sz w:val="1"/>
                <w:szCs w:val="1"/>
                <w:color w:val="auto"/>
              </w:rPr>
            </w:pPr>
          </w:p>
        </w:tc>
        <w:tc>
          <w:tcPr>
            <w:tcW w:w="20" w:type="dxa"/>
            <w:vAlign w:val="bottom"/>
            <w:tcBorders>
              <w:top w:val="single" w:sz="8" w:color="auto"/>
              <w:bottom w:val="single" w:sz="8" w:color="828282"/>
            </w:tcBorders>
          </w:tcPr>
          <w:p>
            <w:pPr>
              <w:spacing w:after="0" w:line="20" w:lineRule="exact"/>
              <w:rPr>
                <w:sz w:val="1"/>
                <w:szCs w:val="1"/>
                <w:color w:val="auto"/>
              </w:rPr>
            </w:pPr>
          </w:p>
        </w:tc>
        <w:tc>
          <w:tcPr>
            <w:tcW w:w="100" w:type="dxa"/>
            <w:vAlign w:val="bottom"/>
            <w:tcBorders>
              <w:top w:val="single" w:sz="8" w:color="auto"/>
              <w:bottom w:val="single" w:sz="8" w:color="828282"/>
            </w:tcBorders>
          </w:tcPr>
          <w:p>
            <w:pPr>
              <w:spacing w:after="0" w:line="20" w:lineRule="exact"/>
              <w:rPr>
                <w:sz w:val="1"/>
                <w:szCs w:val="1"/>
                <w:color w:val="auto"/>
              </w:rPr>
            </w:pPr>
          </w:p>
        </w:tc>
        <w:tc>
          <w:tcPr>
            <w:tcW w:w="180" w:type="dxa"/>
            <w:vAlign w:val="bottom"/>
            <w:tcBorders>
              <w:bottom w:val="single" w:sz="8" w:color="828282"/>
            </w:tcBorders>
          </w:tcPr>
          <w:p>
            <w:pPr>
              <w:spacing w:after="0" w:line="20" w:lineRule="exact"/>
              <w:rPr>
                <w:sz w:val="1"/>
                <w:szCs w:val="1"/>
                <w:color w:val="auto"/>
              </w:rPr>
            </w:pPr>
          </w:p>
        </w:tc>
        <w:tc>
          <w:tcPr>
            <w:tcW w:w="120" w:type="dxa"/>
            <w:vAlign w:val="bottom"/>
            <w:tcBorders>
              <w:bottom w:val="single" w:sz="8" w:color="828282"/>
            </w:tcBorders>
          </w:tcPr>
          <w:p>
            <w:pPr>
              <w:spacing w:after="0" w:line="20" w:lineRule="exact"/>
              <w:rPr>
                <w:sz w:val="1"/>
                <w:szCs w:val="1"/>
                <w:color w:val="auto"/>
              </w:rPr>
            </w:pPr>
          </w:p>
        </w:tc>
        <w:tc>
          <w:tcPr>
            <w:tcW w:w="240" w:type="dxa"/>
            <w:vAlign w:val="bottom"/>
            <w:tcBorders>
              <w:bottom w:val="single" w:sz="8" w:color="828282"/>
            </w:tcBorders>
          </w:tcPr>
          <w:p>
            <w:pPr>
              <w:spacing w:after="0" w:line="20" w:lineRule="exact"/>
              <w:rPr>
                <w:sz w:val="1"/>
                <w:szCs w:val="1"/>
                <w:color w:val="auto"/>
              </w:rPr>
            </w:pPr>
          </w:p>
        </w:tc>
        <w:tc>
          <w:tcPr>
            <w:tcW w:w="320" w:type="dxa"/>
            <w:vAlign w:val="bottom"/>
            <w:tcBorders>
              <w:bottom w:val="single" w:sz="8" w:color="828282"/>
            </w:tcBorders>
          </w:tcPr>
          <w:p>
            <w:pPr>
              <w:spacing w:after="0" w:line="20" w:lineRule="exact"/>
              <w:rPr>
                <w:sz w:val="1"/>
                <w:szCs w:val="1"/>
                <w:color w:val="auto"/>
              </w:rPr>
            </w:pPr>
          </w:p>
        </w:tc>
        <w:tc>
          <w:tcPr>
            <w:tcW w:w="3600" w:type="dxa"/>
            <w:vAlign w:val="bottom"/>
            <w:tcBorders>
              <w:bottom w:val="single" w:sz="8" w:color="828282"/>
            </w:tcBorders>
          </w:tcPr>
          <w:p>
            <w:pPr>
              <w:spacing w:after="0" w:line="20" w:lineRule="exact"/>
              <w:rPr>
                <w:sz w:val="1"/>
                <w:szCs w:val="1"/>
                <w:color w:val="auto"/>
              </w:rPr>
            </w:pPr>
          </w:p>
        </w:tc>
        <w:tc>
          <w:tcPr>
            <w:tcW w:w="980" w:type="dxa"/>
            <w:vAlign w:val="bottom"/>
            <w:tcBorders>
              <w:bottom w:val="single" w:sz="8" w:color="828282"/>
            </w:tcBorders>
          </w:tcPr>
          <w:p>
            <w:pPr>
              <w:spacing w:after="0" w:line="20" w:lineRule="exact"/>
              <w:rPr>
                <w:sz w:val="1"/>
                <w:szCs w:val="1"/>
                <w:color w:val="auto"/>
              </w:rPr>
            </w:pPr>
          </w:p>
        </w:tc>
        <w:tc>
          <w:tcPr>
            <w:tcW w:w="980" w:type="dxa"/>
            <w:vAlign w:val="bottom"/>
            <w:tcBorders>
              <w:bottom w:val="single" w:sz="8" w:color="828282"/>
            </w:tcBorders>
          </w:tcPr>
          <w:p>
            <w:pPr>
              <w:spacing w:after="0" w:line="20" w:lineRule="exact"/>
              <w:rPr>
                <w:sz w:val="1"/>
                <w:szCs w:val="1"/>
                <w:color w:val="auto"/>
              </w:rPr>
            </w:pPr>
          </w:p>
        </w:tc>
        <w:tc>
          <w:tcPr>
            <w:tcW w:w="1000" w:type="dxa"/>
            <w:vAlign w:val="bottom"/>
            <w:tcBorders>
              <w:bottom w:val="single" w:sz="8" w:color="828282"/>
            </w:tcBorders>
          </w:tcPr>
          <w:p>
            <w:pPr>
              <w:spacing w:after="0" w:line="20" w:lineRule="exact"/>
              <w:rPr>
                <w:sz w:val="1"/>
                <w:szCs w:val="1"/>
                <w:color w:val="auto"/>
              </w:rPr>
            </w:pPr>
          </w:p>
        </w:tc>
        <w:tc>
          <w:tcPr>
            <w:tcW w:w="840" w:type="dxa"/>
            <w:vAlign w:val="bottom"/>
            <w:tcBorders>
              <w:bottom w:val="single" w:sz="8" w:color="828282"/>
            </w:tcBorders>
          </w:tcPr>
          <w:p>
            <w:pPr>
              <w:spacing w:after="0" w:line="20" w:lineRule="exact"/>
              <w:rPr>
                <w:sz w:val="1"/>
                <w:szCs w:val="1"/>
                <w:color w:val="auto"/>
              </w:rPr>
            </w:pPr>
          </w:p>
        </w:tc>
        <w:tc>
          <w:tcPr>
            <w:tcW w:w="1000" w:type="dxa"/>
            <w:vAlign w:val="bottom"/>
            <w:tcBorders>
              <w:bottom w:val="single" w:sz="8" w:color="82828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 w:type="dxa"/>
            <w:vAlign w:val="bottom"/>
          </w:tcPr>
          <w:p>
            <w:pPr>
              <w:spacing w:after="0"/>
              <w:rPr>
                <w:sz w:val="10"/>
                <w:szCs w:val="10"/>
                <w:color w:val="auto"/>
              </w:rPr>
            </w:pPr>
          </w:p>
        </w:tc>
        <w:tc>
          <w:tcPr>
            <w:tcW w:w="5440" w:type="dxa"/>
            <w:vAlign w:val="bottom"/>
            <w:tcBorders>
              <w:bottom w:val="single" w:sz="8" w:color="828282"/>
            </w:tcBorders>
            <w:gridSpan w:val="8"/>
          </w:tcPr>
          <w:p>
            <w:pPr>
              <w:spacing w:after="0" w:line="117" w:lineRule="exact"/>
              <w:rPr>
                <w:sz w:val="20"/>
                <w:szCs w:val="20"/>
                <w:color w:val="auto"/>
              </w:rPr>
            </w:pPr>
            <w:r>
              <w:rPr>
                <w:rFonts w:ascii="Arial" w:cs="Arial" w:eastAsia="Arial" w:hAnsi="Arial"/>
                <w:sz w:val="11"/>
                <w:szCs w:val="11"/>
                <w:color w:val="auto"/>
              </w:rPr>
              <w:t>Buildings (13)</w:t>
            </w:r>
          </w:p>
        </w:tc>
        <w:tc>
          <w:tcPr>
            <w:tcW w:w="980" w:type="dxa"/>
            <w:vAlign w:val="bottom"/>
            <w:tcBorders>
              <w:bottom w:val="single" w:sz="8" w:color="828282"/>
            </w:tcBorders>
          </w:tcPr>
          <w:p>
            <w:pPr>
              <w:jc w:val="right"/>
              <w:ind w:right="104"/>
              <w:spacing w:after="0" w:line="117" w:lineRule="exact"/>
              <w:rPr>
                <w:sz w:val="20"/>
                <w:szCs w:val="20"/>
                <w:color w:val="auto"/>
              </w:rPr>
            </w:pPr>
            <w:r>
              <w:rPr>
                <w:rFonts w:ascii="Arial" w:cs="Arial" w:eastAsia="Arial" w:hAnsi="Arial"/>
                <w:sz w:val="11"/>
                <w:szCs w:val="11"/>
                <w:color w:val="auto"/>
              </w:rPr>
              <w:t>303</w:t>
            </w:r>
          </w:p>
        </w:tc>
        <w:tc>
          <w:tcPr>
            <w:tcW w:w="980" w:type="dxa"/>
            <w:vAlign w:val="bottom"/>
            <w:tcBorders>
              <w:bottom w:val="single" w:sz="8" w:color="828282"/>
            </w:tcBorders>
          </w:tcPr>
          <w:p>
            <w:pPr>
              <w:jc w:val="right"/>
              <w:ind w:right="104"/>
              <w:spacing w:after="0" w:line="117" w:lineRule="exact"/>
              <w:rPr>
                <w:sz w:val="20"/>
                <w:szCs w:val="20"/>
                <w:color w:val="auto"/>
              </w:rPr>
            </w:pPr>
            <w:r>
              <w:rPr>
                <w:rFonts w:ascii="Arial" w:cs="Arial" w:eastAsia="Arial" w:hAnsi="Arial"/>
                <w:sz w:val="11"/>
                <w:szCs w:val="11"/>
                <w:color w:val="auto"/>
              </w:rPr>
              <w:t>300</w:t>
            </w:r>
          </w:p>
        </w:tc>
        <w:tc>
          <w:tcPr>
            <w:tcW w:w="1000" w:type="dxa"/>
            <w:vAlign w:val="bottom"/>
            <w:tcBorders>
              <w:bottom w:val="single" w:sz="8" w:color="828282"/>
            </w:tcBorders>
          </w:tcPr>
          <w:p>
            <w:pPr>
              <w:jc w:val="right"/>
              <w:ind w:right="124"/>
              <w:spacing w:after="0" w:line="117" w:lineRule="exact"/>
              <w:rPr>
                <w:sz w:val="20"/>
                <w:szCs w:val="20"/>
                <w:color w:val="auto"/>
              </w:rPr>
            </w:pPr>
            <w:r>
              <w:rPr>
                <w:rFonts w:ascii="Arial" w:cs="Arial" w:eastAsia="Arial" w:hAnsi="Arial"/>
                <w:sz w:val="11"/>
                <w:szCs w:val="11"/>
                <w:color w:val="auto"/>
              </w:rPr>
              <w:t>295</w:t>
            </w:r>
          </w:p>
        </w:tc>
        <w:tc>
          <w:tcPr>
            <w:tcW w:w="840" w:type="dxa"/>
            <w:vAlign w:val="bottom"/>
            <w:tcBorders>
              <w:bottom w:val="single" w:sz="8" w:color="828282"/>
            </w:tcBorders>
          </w:tcPr>
          <w:p>
            <w:pPr>
              <w:jc w:val="right"/>
              <w:spacing w:after="0" w:line="117" w:lineRule="exact"/>
              <w:rPr>
                <w:sz w:val="20"/>
                <w:szCs w:val="20"/>
                <w:color w:val="auto"/>
              </w:rPr>
            </w:pPr>
            <w:r>
              <w:rPr>
                <w:rFonts w:ascii="Arial" w:cs="Arial" w:eastAsia="Arial" w:hAnsi="Arial"/>
                <w:sz w:val="11"/>
                <w:szCs w:val="11"/>
                <w:color w:val="auto"/>
              </w:rPr>
              <w:t>305</w:t>
            </w:r>
          </w:p>
        </w:tc>
        <w:tc>
          <w:tcPr>
            <w:tcW w:w="1000" w:type="dxa"/>
            <w:vAlign w:val="bottom"/>
            <w:tcBorders>
              <w:bottom w:val="single" w:sz="8" w:color="828282"/>
            </w:tcBorders>
          </w:tcPr>
          <w:p>
            <w:pPr>
              <w:jc w:val="right"/>
              <w:spacing w:after="0" w:line="117" w:lineRule="exact"/>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Data Centers (13)</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291</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287</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282</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291</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Cross-connects (13)(14)</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181,500</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178,000</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174,000</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170,000</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167,000</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Net rentable square feet, excluding development space (13)</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35,786,973</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35,630,828</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34,988,250</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35,837,908</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35,404,425</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Occupancy at end of quarter (15)</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83.3%</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83.6%</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84.2%</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84.7%</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85.3%</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Occupied square footage (13)</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29,801,451</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29,774,698</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29,471,445</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30,352,404</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30,215,898</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Space under active development (16)</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8,086,565</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7,230,460</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7,464,633</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7,617,837</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7,650,175</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Space held for development (17)</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2,646,137</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2,682,456</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2,088,701</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1,958,306</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2,217,118</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5440" w:type="dxa"/>
            <w:vAlign w:val="bottom"/>
            <w:tcBorders>
              <w:bottom w:val="single" w:sz="8" w:color="828282"/>
            </w:tcBorders>
            <w:gridSpan w:val="8"/>
          </w:tcPr>
          <w:p>
            <w:pPr>
              <w:spacing w:after="0"/>
              <w:rPr>
                <w:sz w:val="20"/>
                <w:szCs w:val="20"/>
                <w:color w:val="auto"/>
              </w:rPr>
            </w:pPr>
            <w:r>
              <w:rPr>
                <w:rFonts w:ascii="Arial" w:cs="Arial" w:eastAsia="Arial" w:hAnsi="Arial"/>
                <w:sz w:val="11"/>
                <w:szCs w:val="11"/>
                <w:color w:val="auto"/>
              </w:rPr>
              <w:t>Weighted average remaining lease term (years) (18)</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4.8</w:t>
            </w:r>
          </w:p>
        </w:tc>
        <w:tc>
          <w:tcPr>
            <w:tcW w:w="98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color w:val="auto"/>
              </w:rPr>
              <w:t>4.7</w:t>
            </w:r>
          </w:p>
        </w:tc>
        <w:tc>
          <w:tcPr>
            <w:tcW w:w="1000" w:type="dxa"/>
            <w:vAlign w:val="bottom"/>
            <w:tcBorders>
              <w:bottom w:val="single" w:sz="8" w:color="828282"/>
            </w:tcBorders>
          </w:tcPr>
          <w:p>
            <w:pPr>
              <w:jc w:val="right"/>
              <w:ind w:right="124"/>
              <w:spacing w:after="0"/>
              <w:rPr>
                <w:sz w:val="20"/>
                <w:szCs w:val="20"/>
                <w:color w:val="auto"/>
              </w:rPr>
            </w:pPr>
            <w:r>
              <w:rPr>
                <w:rFonts w:ascii="Arial" w:cs="Arial" w:eastAsia="Arial" w:hAnsi="Arial"/>
                <w:sz w:val="11"/>
                <w:szCs w:val="11"/>
                <w:color w:val="auto"/>
              </w:rPr>
              <w:t>4.8</w:t>
            </w: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4.7</w:t>
            </w:r>
          </w:p>
        </w:tc>
        <w:tc>
          <w:tcPr>
            <w:tcW w:w="100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36"/>
        </w:trPr>
        <w:tc>
          <w:tcPr>
            <w:tcW w:w="40" w:type="dxa"/>
            <w:vAlign w:val="bottom"/>
            <w:tcBorders>
              <w:right w:val="single" w:sz="8" w:color="EAEAEA"/>
            </w:tcBorders>
          </w:tcPr>
          <w:p>
            <w:pPr>
              <w:spacing w:after="0"/>
              <w:rPr>
                <w:sz w:val="11"/>
                <w:szCs w:val="11"/>
                <w:color w:val="auto"/>
              </w:rPr>
            </w:pPr>
          </w:p>
        </w:tc>
        <w:tc>
          <w:tcPr>
            <w:tcW w:w="5440" w:type="dxa"/>
            <w:vAlign w:val="bottom"/>
            <w:tcBorders>
              <w:bottom w:val="single" w:sz="8" w:color="828282"/>
            </w:tcBorders>
            <w:gridSpan w:val="8"/>
            <w:shd w:val="clear" w:color="auto" w:fill="EAEAEA"/>
          </w:tcPr>
          <w:p>
            <w:pPr>
              <w:spacing w:after="0"/>
              <w:rPr>
                <w:sz w:val="20"/>
                <w:szCs w:val="20"/>
                <w:color w:val="auto"/>
              </w:rPr>
            </w:pPr>
            <w:r>
              <w:rPr>
                <w:rFonts w:ascii="Arial" w:cs="Arial" w:eastAsia="Arial" w:hAnsi="Arial"/>
                <w:sz w:val="11"/>
                <w:szCs w:val="11"/>
                <w:color w:val="auto"/>
              </w:rPr>
              <w:t>Same-capital occupancy at end of quarter (15) (19)</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82.9%</w:t>
            </w:r>
          </w:p>
        </w:tc>
        <w:tc>
          <w:tcPr>
            <w:tcW w:w="980" w:type="dxa"/>
            <w:vAlign w:val="bottom"/>
            <w:tcBorders>
              <w:bottom w:val="single" w:sz="8" w:color="828282"/>
            </w:tcBorders>
            <w:shd w:val="clear" w:color="auto" w:fill="EAEAEA"/>
          </w:tcPr>
          <w:p>
            <w:pPr>
              <w:jc w:val="right"/>
              <w:ind w:right="104"/>
              <w:spacing w:after="0"/>
              <w:rPr>
                <w:sz w:val="20"/>
                <w:szCs w:val="20"/>
                <w:color w:val="auto"/>
              </w:rPr>
            </w:pPr>
            <w:r>
              <w:rPr>
                <w:rFonts w:ascii="Arial" w:cs="Arial" w:eastAsia="Arial" w:hAnsi="Arial"/>
                <w:sz w:val="11"/>
                <w:szCs w:val="11"/>
                <w:color w:val="auto"/>
              </w:rPr>
              <w:t>83.7%</w:t>
            </w:r>
          </w:p>
        </w:tc>
        <w:tc>
          <w:tcPr>
            <w:tcW w:w="1000" w:type="dxa"/>
            <w:vAlign w:val="bottom"/>
            <w:tcBorders>
              <w:bottom w:val="single" w:sz="8" w:color="828282"/>
            </w:tcBorders>
            <w:shd w:val="clear" w:color="auto" w:fill="EAEAEA"/>
          </w:tcPr>
          <w:p>
            <w:pPr>
              <w:jc w:val="right"/>
              <w:ind w:right="124"/>
              <w:spacing w:after="0"/>
              <w:rPr>
                <w:sz w:val="20"/>
                <w:szCs w:val="20"/>
                <w:color w:val="auto"/>
              </w:rPr>
            </w:pPr>
            <w:r>
              <w:rPr>
                <w:rFonts w:ascii="Arial" w:cs="Arial" w:eastAsia="Arial" w:hAnsi="Arial"/>
                <w:sz w:val="11"/>
                <w:szCs w:val="11"/>
                <w:color w:val="auto"/>
              </w:rPr>
              <w:t>83.9%</w:t>
            </w:r>
          </w:p>
        </w:tc>
        <w:tc>
          <w:tcPr>
            <w:tcW w:w="8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84.4%</w:t>
            </w:r>
          </w:p>
        </w:tc>
        <w:tc>
          <w:tcPr>
            <w:tcW w:w="10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-5793740</wp:posOffset>
            </wp:positionV>
            <wp:extent cx="469900" cy="99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140" w:type="dxa"/>
            <w:vAlign w:val="bottom"/>
          </w:tcPr>
          <w:p>
            <w:pPr>
              <w:spacing w:after="0"/>
              <w:rPr>
                <w:sz w:val="20"/>
                <w:szCs w:val="20"/>
                <w:color w:val="auto"/>
              </w:rPr>
            </w:pPr>
            <w:r>
              <w:rPr>
                <w:rFonts w:ascii="Arial" w:cs="Arial" w:eastAsia="Arial" w:hAnsi="Arial"/>
                <w:sz w:val="11"/>
                <w:szCs w:val="11"/>
                <w:b w:val="1"/>
                <w:bCs w:val="1"/>
                <w:color w:val="auto"/>
              </w:rPr>
              <w:t>Key Quarterly Financial Data</w:t>
            </w:r>
          </w:p>
        </w:tc>
        <w:tc>
          <w:tcPr>
            <w:tcW w:w="414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614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Unaudited and Dollars in Thousands, Except Per Share Data</w:t>
            </w:r>
          </w:p>
        </w:tc>
        <w:tc>
          <w:tcPr>
            <w:tcW w:w="414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-198120</wp:posOffset>
            </wp:positionV>
            <wp:extent cx="469900" cy="99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161" w:lineRule="exact"/>
        <w:rPr>
          <w:sz w:val="20"/>
          <w:szCs w:val="20"/>
          <w:color w:val="auto"/>
        </w:rPr>
      </w:pPr>
    </w:p>
    <w:p>
      <w:pPr>
        <w:ind w:left="260" w:right="1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market value of common equity is based on the closing stock price at the end of the quarter and assumes 100% redemption of the limited partnership units in our operating partnership, including common units and vested and unvested long-term incentive units, for shares of our common stock on a one-for-one basis. Excludes shares of common stock potentially issuable upon conversion of our series C, series J, series K and series L cumulative redeemable preferred stock upon certain change of control transactions, as applicable, and upon physical settlement of our September 2021 forward sale agreements.</w:t>
      </w:r>
    </w:p>
    <w:p>
      <w:pPr>
        <w:spacing w:after="0" w:line="35" w:lineRule="exact"/>
        <w:rPr>
          <w:rFonts w:ascii="Arial" w:cs="Arial" w:eastAsia="Arial" w:hAnsi="Arial"/>
          <w:sz w:val="11"/>
          <w:szCs w:val="11"/>
          <w:color w:val="auto"/>
        </w:rPr>
      </w:pPr>
    </w:p>
    <w:p>
      <w:pPr>
        <w:ind w:left="260" w:right="380" w:hanging="252"/>
        <w:spacing w:after="0" w:line="248"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EBITDA is calculated as earnings before interest expense, loss from early extinguishment of debt, tax expense, and depreciation and amortization. For a discussion of EBITDA, see page 33. For a reconciliation of net income available to common stockholders to EBITDA, see page 32.</w:t>
      </w:r>
    </w:p>
    <w:p>
      <w:pPr>
        <w:spacing w:after="0" w:line="30" w:lineRule="exact"/>
        <w:rPr>
          <w:rFonts w:ascii="Arial" w:cs="Arial" w:eastAsia="Arial" w:hAnsi="Arial"/>
          <w:sz w:val="11"/>
          <w:szCs w:val="11"/>
          <w:color w:val="auto"/>
        </w:rPr>
      </w:pPr>
    </w:p>
    <w:p>
      <w:pPr>
        <w:ind w:left="260" w:right="14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Adjusted EBITDA is EBITDA excluding unconsolidated joint venture real estate related depreciation &amp; amortization, unconsolidated joint venture interest and tax expense, severance, equity acceleration, and legal expenses, transaction and integration expenses, gain on sale / deconsolidation, impairment of investments in real estate, other non-core adjustments, net, non-controlling interests, preferred stock dividends, including undeclared dividends, and issuance costs associated with redeemed preferred stock. For a discussion of Adjusted EBITDA, see page 33. For a reconciliation of net income available to common stockholders to Adjusted EBITDA, see page 32.</w:t>
      </w:r>
    </w:p>
    <w:p>
      <w:pPr>
        <w:spacing w:after="0" w:line="35" w:lineRule="exact"/>
        <w:rPr>
          <w:rFonts w:ascii="Arial" w:cs="Arial" w:eastAsia="Arial" w:hAnsi="Arial"/>
          <w:sz w:val="11"/>
          <w:szCs w:val="11"/>
          <w:color w:val="auto"/>
        </w:rPr>
      </w:pPr>
    </w:p>
    <w:p>
      <w:pPr>
        <w:ind w:left="260" w:right="240" w:hanging="252"/>
        <w:spacing w:after="0" w:line="248"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Net Debt to Adjusted EBITDA is calculated as total debt at balance sheet carrying value (see page 6), plus capital lease obligations, plus our share of joint venture debt at carrying value, less cash and cash equivalents (including JV share of cash), divided by the product of Adjusted EBITDA (including our share of joint venture EBITDA), multiplied by four.</w:t>
      </w:r>
    </w:p>
    <w:p>
      <w:pPr>
        <w:spacing w:after="0" w:line="3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Fixed charges consist of GAAP interest expense, capitalized interest, scheduled debt principal payments and preferred dividends.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Interest coverage ratio is Adjusted EBITDA divided by GAAP interest expense plus capitalized interest (including our pro rata share of unconsolidated joint venture interest expense).</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Fixed charge coverage ratio is Adjusted EBITDA divided by fixed charges (including our pro rata share of unconsolidated joint venture fixed charges).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For definitions and discussion of FFO and core FFO, see page 33. For reconciliations of net income available to common stockholders to FFO and core FFO, see page 14.</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For a definition and discussion of AFFO, see page 33. For a reconciliation of core FFO to AFFO, see page 15.</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Diluted FFO payout ratio is dividends declared per common share and unit divided by diluted FFO per share and unit.</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Diluted core FFO payout ratio is dividends declared per common share and unit divided by diluted core FFO per share and unit.</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Diluted AFFO payout ratio is dividends declared per common share and unit divided by diluted AFFO per share and unit.</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Includes buildings held as investments in unconsolidated entities. Excludes buildings held-for-sale.</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approximate amounts.</w:t>
      </w:r>
    </w:p>
    <w:p>
      <w:pPr>
        <w:spacing w:after="0" w:line="40" w:lineRule="exact"/>
        <w:rPr>
          <w:rFonts w:ascii="Arial" w:cs="Arial" w:eastAsia="Arial" w:hAnsi="Arial"/>
          <w:sz w:val="11"/>
          <w:szCs w:val="11"/>
          <w:color w:val="auto"/>
        </w:rPr>
      </w:pPr>
    </w:p>
    <w:p>
      <w:pPr>
        <w:ind w:left="260" w:hanging="252"/>
        <w:spacing w:after="0" w:line="242"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Occupancy and same-capital occupancy exclude space under active development and space held for development. Occupancy represents our consolidated portfolio in addition to our managed portfolio of unconsolidated joint ventures and non-managed unconsolidated joint ventures. For some of our buildings, we calculate occupancy based on factors in addition to contractually leased square feet, including available power, required support space and common area. Excludes buildings held-for-sale.</w:t>
      </w:r>
    </w:p>
    <w:p>
      <w:pPr>
        <w:spacing w:after="0" w:line="34"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Space under active development includes current Base Building and Data Centers projects in progress (see page 26). Excludes buildings held-for-sale.</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Space held for development includes space held for future Data Center development, and excludes space under active development (see page 29). Excludes buildings held-for-sale.</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Weighted average remaining lease term excludes renewal options and is weighted by net rentable square feet.</w:t>
      </w:r>
    </w:p>
    <w:p>
      <w:pPr>
        <w:spacing w:after="0" w:line="40" w:lineRule="exact"/>
        <w:rPr>
          <w:rFonts w:ascii="Arial" w:cs="Arial" w:eastAsia="Arial" w:hAnsi="Arial"/>
          <w:sz w:val="11"/>
          <w:szCs w:val="11"/>
          <w:color w:val="auto"/>
        </w:rPr>
      </w:pPr>
    </w:p>
    <w:p>
      <w:pPr>
        <w:ind w:left="260" w:right="300" w:hanging="252"/>
        <w:spacing w:after="0" w:line="242"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buildings owned as of December 31, 2020 with less than 5% of total rentable square feet under development. Excludes buildings that were undergoing, or were expected to undergo, development activities in 2021-2022, buildings classified as held-for-sale, and buildings sold or contributed to joint ventures for all periods presented. Prior period results have been adjusted to reflect current same-capital pool.</w:t>
      </w:r>
    </w:p>
    <w:p>
      <w:pPr>
        <w:spacing w:after="0" w:line="103" w:lineRule="exact"/>
        <w:rPr>
          <w:sz w:val="20"/>
          <w:szCs w:val="20"/>
          <w:color w:val="auto"/>
        </w:rPr>
      </w:pPr>
    </w:p>
    <w:p>
      <w:pPr>
        <w:spacing w:after="0" w:line="256" w:lineRule="auto"/>
        <w:rPr>
          <w:sz w:val="20"/>
          <w:szCs w:val="20"/>
          <w:color w:val="auto"/>
        </w:rPr>
      </w:pPr>
      <w:r>
        <w:rPr>
          <w:rFonts w:ascii="Arial" w:cs="Arial" w:eastAsia="Arial" w:hAnsi="Arial"/>
          <w:sz w:val="11"/>
          <w:szCs w:val="11"/>
          <w:b w:val="1"/>
          <w:bCs w:val="1"/>
          <w:color w:val="auto"/>
        </w:rPr>
        <w:t xml:space="preserve">Explanatory Note: </w:t>
      </w:r>
      <w:r>
        <w:rPr>
          <w:rFonts w:ascii="Arial" w:cs="Arial" w:eastAsia="Arial" w:hAnsi="Arial"/>
          <w:sz w:val="11"/>
          <w:szCs w:val="11"/>
          <w:color w:val="auto"/>
        </w:rPr>
        <w:t>Certain portfolio information regarding Medallion is excluded from the portfolio statistics included in this Earnings Press Release and Supplemental Information package, as indicated in the</w:t>
      </w:r>
      <w:r>
        <w:rPr>
          <w:rFonts w:ascii="Arial" w:cs="Arial" w:eastAsia="Arial" w:hAnsi="Arial"/>
          <w:sz w:val="11"/>
          <w:szCs w:val="11"/>
          <w:b w:val="1"/>
          <w:bCs w:val="1"/>
          <w:color w:val="auto"/>
        </w:rPr>
        <w:t xml:space="preserve"> </w:t>
      </w:r>
      <w:r>
        <w:rPr>
          <w:rFonts w:ascii="Arial" w:cs="Arial" w:eastAsia="Arial" w:hAnsi="Arial"/>
          <w:sz w:val="11"/>
          <w:szCs w:val="11"/>
          <w:color w:val="auto"/>
        </w:rPr>
        <w:t>footnotes, where applicable. Specifically, we have excluded the following related to Medallion: two new metropolitan areas, two data centers, square footage, occupancy percentage and lease terms. Medallion’s financial results are included in our condensed consolidated financial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Digital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-73025</wp:posOffset>
            </wp:positionV>
            <wp:extent cx="462915" cy="99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31" w:lineRule="exact"/>
        <w:rPr>
          <w:sz w:val="20"/>
          <w:szCs w:val="20"/>
          <w:color w:val="auto"/>
        </w:rPr>
      </w:pPr>
    </w:p>
    <w:p>
      <w:pPr>
        <w:spacing w:after="0"/>
        <w:tabs>
          <w:tab w:leader="none" w:pos="9260" w:val="left"/>
        </w:tabs>
        <w:rPr>
          <w:sz w:val="20"/>
          <w:szCs w:val="20"/>
          <w:color w:val="auto"/>
        </w:rPr>
      </w:pPr>
      <w:r>
        <w:rPr>
          <w:rFonts w:ascii="Arial" w:cs="Arial" w:eastAsia="Arial" w:hAnsi="Arial"/>
          <w:sz w:val="11"/>
          <w:szCs w:val="11"/>
          <w:b w:val="1"/>
          <w:bCs w:val="1"/>
          <w:color w:val="auto"/>
        </w:rPr>
        <w:t>Earnings Release</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52208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DIGITAL REALTY REPORTS FIRST QUARTER 2022 RESULTS</w:t>
      </w:r>
    </w:p>
    <w:p>
      <w:pPr>
        <w:spacing w:after="0" w:line="330"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b w:val="1"/>
          <w:bCs w:val="1"/>
          <w:color w:val="auto"/>
        </w:rPr>
        <w:t>Austin, TX — April 28, 2022 — Digital Realty (NYSE: DLR)</w:t>
      </w:r>
      <w:r>
        <w:rPr>
          <w:rFonts w:ascii="Arial" w:cs="Arial" w:eastAsia="Arial" w:hAnsi="Arial"/>
          <w:sz w:val="13"/>
          <w:szCs w:val="13"/>
          <w:color w:val="auto"/>
        </w:rPr>
        <w:t>, the largest global provider of cloud- and carrier-neutral data center, colocation and interconnection solutions, announced</w:t>
      </w:r>
      <w:r>
        <w:rPr>
          <w:rFonts w:ascii="Arial" w:cs="Arial" w:eastAsia="Arial" w:hAnsi="Arial"/>
          <w:sz w:val="13"/>
          <w:szCs w:val="13"/>
          <w:b w:val="1"/>
          <w:bCs w:val="1"/>
          <w:color w:val="auto"/>
        </w:rPr>
        <w:t xml:space="preserve"> </w:t>
      </w:r>
      <w:r>
        <w:rPr>
          <w:rFonts w:ascii="Arial" w:cs="Arial" w:eastAsia="Arial" w:hAnsi="Arial"/>
          <w:sz w:val="13"/>
          <w:szCs w:val="13"/>
          <w:color w:val="auto"/>
        </w:rPr>
        <w:t>today financial results for the first quarter of 2022. All per-share results are presented on a fully-diluted share and unit basis.</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Highlights</w:t>
      </w:r>
    </w:p>
    <w:p>
      <w:pPr>
        <w:spacing w:after="0" w:line="58" w:lineRule="exact"/>
        <w:rPr>
          <w:sz w:val="20"/>
          <w:szCs w:val="20"/>
          <w:color w:val="auto"/>
        </w:rPr>
      </w:pPr>
    </w:p>
    <w:p>
      <w:pPr>
        <w:ind w:left="500" w:right="3560"/>
        <w:spacing w:after="0" w:line="450" w:lineRule="auto"/>
        <w:rPr>
          <w:sz w:val="20"/>
          <w:szCs w:val="20"/>
          <w:color w:val="auto"/>
        </w:rPr>
      </w:pPr>
      <w:r>
        <w:rPr>
          <w:rFonts w:ascii="Arial" w:cs="Arial" w:eastAsia="Arial" w:hAnsi="Arial"/>
          <w:sz w:val="13"/>
          <w:szCs w:val="13"/>
          <w:color w:val="auto"/>
        </w:rPr>
        <w:t>Reported net income available to common stockholders of $0.22 per share in 1Q22, compared to $1.32 in 1Q21 Reported FFO per share of $1.60 in 1Q22, compared to $1.50 in 1Q21</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Reported core FFO per share of $1.67 in 1Q22, compared to $1.67 in 1Q21</w:t>
      </w:r>
    </w:p>
    <w:p>
      <w:pPr>
        <w:spacing w:after="0" w:line="132" w:lineRule="exact"/>
        <w:rPr>
          <w:sz w:val="20"/>
          <w:szCs w:val="20"/>
          <w:color w:val="auto"/>
        </w:rPr>
      </w:pPr>
    </w:p>
    <w:p>
      <w:pPr>
        <w:ind w:left="500" w:right="720"/>
        <w:spacing w:after="0" w:line="450" w:lineRule="auto"/>
        <w:rPr>
          <w:sz w:val="20"/>
          <w:szCs w:val="20"/>
          <w:color w:val="auto"/>
        </w:rPr>
      </w:pPr>
      <w:r>
        <w:rPr>
          <w:rFonts w:ascii="Arial" w:cs="Arial" w:eastAsia="Arial" w:hAnsi="Arial"/>
          <w:sz w:val="13"/>
          <w:szCs w:val="13"/>
          <w:color w:val="auto"/>
        </w:rPr>
        <w:t>Signed total bookings during 1Q22 expected to generate $167 million of annualized GAAP rental revenue, including an $11 million contribution from interconnection Reiterated 2022 core FFO per share outlook of $6.80 - $6.90</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Results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Digital Realty reported revenues for the first quarter of 2022 of $1.1 billion, a 1% increase from the previous quarter and a 3% increase from the same quarter last year.</w:t>
      </w:r>
    </w:p>
    <w:p>
      <w:pPr>
        <w:spacing w:after="0" w:line="80"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company delivered first quarter of 2022 net income of $76.9 million, and net income available to common stockholders of $63.1 million, or $0.22 per diluted share, compared to $3.71 per diluted share in the previous quarter and $1.32 per diluted share in the same quarter last year. Net income available to common stockholders for both the previous quarter and same quarter last year benefited from gains on sale of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Digital Realty generated first quarter of 2022 Adjusted EBITDA of $603 million, a 3% increase from the previous quarter and a 2% decrease over the same quarter last year.</w:t>
      </w:r>
    </w:p>
    <w:p>
      <w:pPr>
        <w:spacing w:after="0" w:line="80" w:lineRule="exact"/>
        <w:rPr>
          <w:sz w:val="20"/>
          <w:szCs w:val="20"/>
          <w:color w:val="auto"/>
        </w:rPr>
      </w:pPr>
    </w:p>
    <w:p>
      <w:pPr>
        <w:ind w:right="260"/>
        <w:spacing w:after="0" w:line="236" w:lineRule="auto"/>
        <w:rPr>
          <w:sz w:val="20"/>
          <w:szCs w:val="20"/>
          <w:color w:val="auto"/>
        </w:rPr>
      </w:pPr>
      <w:r>
        <w:rPr>
          <w:rFonts w:ascii="Arial" w:cs="Arial" w:eastAsia="Arial" w:hAnsi="Arial"/>
          <w:sz w:val="13"/>
          <w:szCs w:val="13"/>
          <w:color w:val="auto"/>
        </w:rPr>
        <w:t>The company reported first quarter of 2022 funds from operations of $465 million, or $1.60 per share, compared to $1.54 per share in the previous quarter and $1.50 per share in the same quarter last year.</w:t>
      </w:r>
    </w:p>
    <w:p>
      <w:pPr>
        <w:spacing w:after="0" w:line="81"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Excluding certain items that do not represent core expenses or revenue streams, Digital Realty delivered first quarter of 2022 core FFO per share of $1.67, compared to $1.67 per share in the previous quarter, and $1.67 per share in the same quarter last year.</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Leasing Activity</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In the first quarter, Digital Realty signed total bookings expected to generate $167 million of annualized GAAP rental revenue, including an $11 million contribution from interconnection.</w:t>
      </w:r>
    </w:p>
    <w:p>
      <w:pPr>
        <w:spacing w:after="0" w:line="103" w:lineRule="exact"/>
        <w:rPr>
          <w:sz w:val="20"/>
          <w:szCs w:val="20"/>
          <w:color w:val="auto"/>
        </w:rPr>
      </w:pPr>
    </w:p>
    <w:p>
      <w:pPr>
        <w:ind w:right="120"/>
        <w:spacing w:after="0" w:line="235" w:lineRule="auto"/>
        <w:rPr>
          <w:sz w:val="20"/>
          <w:szCs w:val="20"/>
          <w:color w:val="auto"/>
        </w:rPr>
      </w:pPr>
      <w:r>
        <w:rPr>
          <w:rFonts w:ascii="Arial" w:cs="Arial" w:eastAsia="Arial" w:hAnsi="Arial"/>
          <w:sz w:val="13"/>
          <w:szCs w:val="13"/>
          <w:color w:val="auto"/>
        </w:rPr>
        <w:t>“Digital Realty delivered record bookings in the first quarter, driven by strong demand for data center solutions which is leading to a healthier overall fundamental dynamic and pricing environment,” said Digital Realty Chief Executive Officer A. William Stein. “We are proactively managing risks to guard against inflation and rising interest rates. Given the resiliency of our business, we believe we are well positioned to continue to deliver sustainable growth for customers, shareholders and employees.”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weighted-average lag between new leases signed during the first quarter of 2022 and the contractual commencement date was seven months.</w:t>
      </w:r>
    </w:p>
    <w:p>
      <w:pPr>
        <w:spacing w:after="0" w:line="80" w:lineRule="exact"/>
        <w:rPr>
          <w:sz w:val="20"/>
          <w:szCs w:val="20"/>
          <w:color w:val="auto"/>
        </w:rPr>
      </w:pPr>
    </w:p>
    <w:p>
      <w:pPr>
        <w:ind w:right="260"/>
        <w:spacing w:after="0" w:line="236" w:lineRule="auto"/>
        <w:rPr>
          <w:sz w:val="20"/>
          <w:szCs w:val="20"/>
          <w:color w:val="auto"/>
        </w:rPr>
      </w:pPr>
      <w:r>
        <w:rPr>
          <w:rFonts w:ascii="Arial" w:cs="Arial" w:eastAsia="Arial" w:hAnsi="Arial"/>
          <w:sz w:val="13"/>
          <w:szCs w:val="13"/>
          <w:color w:val="auto"/>
        </w:rPr>
        <w:t>In addition to new leases signed, Digital Realty also signed renewal leases representing $177 million of annualized GAAP rental revenue during the quarter. Rental rates on renewal leases signed during the first quarter of 2022 rolled up 3.3% on a cash basis and up 6.1% on a GAAP basis.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60"/>
          </w:cols>
          <w:pgMar w:left="800" w:top="245" w:right="8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Digital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-73025</wp:posOffset>
            </wp:positionV>
            <wp:extent cx="462915" cy="99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31" w:lineRule="exact"/>
        <w:rPr>
          <w:sz w:val="20"/>
          <w:szCs w:val="20"/>
          <w:color w:val="auto"/>
        </w:rPr>
      </w:pPr>
    </w:p>
    <w:p>
      <w:pPr>
        <w:spacing w:after="0"/>
        <w:tabs>
          <w:tab w:leader="none" w:pos="9260" w:val="left"/>
        </w:tabs>
        <w:rPr>
          <w:sz w:val="20"/>
          <w:szCs w:val="20"/>
          <w:color w:val="auto"/>
        </w:rPr>
      </w:pPr>
      <w:r>
        <w:rPr>
          <w:rFonts w:ascii="Arial" w:cs="Arial" w:eastAsia="Arial" w:hAnsi="Arial"/>
          <w:sz w:val="11"/>
          <w:szCs w:val="11"/>
          <w:b w:val="1"/>
          <w:bCs w:val="1"/>
          <w:color w:val="auto"/>
        </w:rPr>
        <w:t>Earnings Release</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52208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New leases signed during the first quarter of 2022 are summarized by region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740" w:type="dxa"/>
            <w:vAlign w:val="bottom"/>
          </w:tcPr>
          <w:p>
            <w:pPr>
              <w:spacing w:after="0"/>
              <w:rPr>
                <w:sz w:val="12"/>
                <w:szCs w:val="12"/>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Annualized GAAP</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56"/>
        </w:trPr>
        <w:tc>
          <w:tcPr>
            <w:tcW w:w="274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Base Rent</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GAAP Base Rent</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184"/>
              <w:spacing w:after="0"/>
              <w:rPr>
                <w:sz w:val="20"/>
                <w:szCs w:val="20"/>
                <w:color w:val="auto"/>
              </w:rPr>
            </w:pPr>
            <w:r>
              <w:rPr>
                <w:rFonts w:ascii="Arial" w:cs="Arial" w:eastAsia="Arial" w:hAnsi="Arial"/>
                <w:sz w:val="11"/>
                <w:szCs w:val="11"/>
                <w:b w:val="1"/>
                <w:bCs w:val="1"/>
                <w:color w:val="auto"/>
              </w:rPr>
              <w:t>GAAP Base Rent</w:t>
            </w:r>
          </w:p>
        </w:tc>
      </w:tr>
      <w:tr>
        <w:trPr>
          <w:trHeight w:val="156"/>
        </w:trPr>
        <w:tc>
          <w:tcPr>
            <w:tcW w:w="2740" w:type="dxa"/>
            <w:vAlign w:val="bottom"/>
          </w:tcPr>
          <w:p>
            <w:pPr>
              <w:ind w:left="40"/>
              <w:spacing w:after="0"/>
              <w:rPr>
                <w:sz w:val="20"/>
                <w:szCs w:val="20"/>
                <w:color w:val="auto"/>
              </w:rPr>
            </w:pPr>
            <w:r>
              <w:rPr>
                <w:rFonts w:ascii="Arial" w:cs="Arial" w:eastAsia="Arial" w:hAnsi="Arial"/>
                <w:sz w:val="11"/>
                <w:szCs w:val="11"/>
                <w:b w:val="1"/>
                <w:bCs w:val="1"/>
                <w:color w:val="auto"/>
              </w:rPr>
              <w:t>The Americas</w:t>
            </w:r>
          </w:p>
        </w:tc>
        <w:tc>
          <w:tcPr>
            <w:tcW w:w="1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 thousands)</w:t>
            </w:r>
          </w:p>
        </w:tc>
        <w:tc>
          <w:tcPr>
            <w:tcW w:w="1480" w:type="dxa"/>
            <w:vAlign w:val="bottom"/>
            <w:gridSpan w:val="2"/>
          </w:tcPr>
          <w:p>
            <w:pPr>
              <w:ind w:left="300"/>
              <w:spacing w:after="0"/>
              <w:rPr>
                <w:sz w:val="20"/>
                <w:szCs w:val="20"/>
                <w:color w:val="auto"/>
              </w:rPr>
            </w:pPr>
            <w:r>
              <w:rPr>
                <w:rFonts w:ascii="Arial" w:cs="Arial" w:eastAsia="Arial" w:hAnsi="Arial"/>
                <w:sz w:val="11"/>
                <w:szCs w:val="11"/>
                <w:b w:val="1"/>
                <w:bCs w:val="1"/>
                <w:color w:val="auto"/>
              </w:rPr>
              <w:t>Square Feet</w:t>
            </w:r>
          </w:p>
        </w:tc>
        <w:tc>
          <w:tcPr>
            <w:tcW w:w="1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per Square Foot</w:t>
            </w:r>
          </w:p>
        </w:tc>
        <w:tc>
          <w:tcPr>
            <w:tcW w:w="1460" w:type="dxa"/>
            <w:vAlign w:val="bottom"/>
            <w:gridSpan w:val="2"/>
          </w:tcPr>
          <w:p>
            <w:pPr>
              <w:ind w:left="320"/>
              <w:spacing w:after="0"/>
              <w:rPr>
                <w:sz w:val="20"/>
                <w:szCs w:val="20"/>
                <w:color w:val="auto"/>
              </w:rPr>
            </w:pPr>
            <w:r>
              <w:rPr>
                <w:rFonts w:ascii="Arial" w:cs="Arial" w:eastAsia="Arial" w:hAnsi="Arial"/>
                <w:sz w:val="11"/>
                <w:szCs w:val="11"/>
                <w:b w:val="1"/>
                <w:bCs w:val="1"/>
                <w:color w:val="auto"/>
              </w:rPr>
              <w:t>Megawatts</w:t>
            </w:r>
          </w:p>
        </w:tc>
        <w:tc>
          <w:tcPr>
            <w:tcW w:w="1380" w:type="dxa"/>
            <w:vAlign w:val="bottom"/>
          </w:tcPr>
          <w:p>
            <w:pPr>
              <w:jc w:val="right"/>
              <w:ind w:right="304"/>
              <w:spacing w:after="0"/>
              <w:rPr>
                <w:sz w:val="20"/>
                <w:szCs w:val="20"/>
                <w:color w:val="auto"/>
              </w:rPr>
            </w:pPr>
            <w:r>
              <w:rPr>
                <w:rFonts w:ascii="Arial" w:cs="Arial" w:eastAsia="Arial" w:hAnsi="Arial"/>
                <w:sz w:val="11"/>
                <w:szCs w:val="11"/>
                <w:b w:val="1"/>
                <w:bCs w:val="1"/>
                <w:color w:val="auto"/>
              </w:rPr>
              <w:t>per Kilowatt</w:t>
            </w:r>
          </w:p>
        </w:tc>
      </w:tr>
      <w:tr>
        <w:trPr>
          <w:trHeight w:val="157"/>
        </w:trPr>
        <w:tc>
          <w:tcPr>
            <w:tcW w:w="2740" w:type="dxa"/>
            <w:vAlign w:val="bottom"/>
          </w:tcPr>
          <w:p>
            <w:pPr>
              <w:ind w:left="40"/>
              <w:spacing w:after="0"/>
              <w:rPr>
                <w:sz w:val="20"/>
                <w:szCs w:val="20"/>
                <w:color w:val="auto"/>
              </w:rPr>
            </w:pPr>
            <w:r>
              <w:rPr>
                <w:rFonts w:ascii="Arial" w:cs="Arial" w:eastAsia="Arial" w:hAnsi="Arial"/>
                <w:sz w:val="11"/>
                <w:szCs w:val="11"/>
                <w:color w:val="auto"/>
              </w:rPr>
              <w:t>0-1 MW</w:t>
            </w:r>
          </w:p>
        </w:tc>
        <w:tc>
          <w:tcPr>
            <w:tcW w:w="136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$19,832</w:t>
            </w:r>
          </w:p>
        </w:tc>
        <w:tc>
          <w:tcPr>
            <w:tcW w:w="240" w:type="dxa"/>
            <w:vAlign w:val="bottom"/>
          </w:tcPr>
          <w:p>
            <w:pPr>
              <w:spacing w:after="0"/>
              <w:rPr>
                <w:sz w:val="13"/>
                <w:szCs w:val="13"/>
                <w:color w:val="auto"/>
              </w:rPr>
            </w:pPr>
          </w:p>
        </w:tc>
        <w:tc>
          <w:tcPr>
            <w:tcW w:w="124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102,276</w:t>
            </w:r>
          </w:p>
        </w:tc>
        <w:tc>
          <w:tcPr>
            <w:tcW w:w="240" w:type="dxa"/>
            <w:vAlign w:val="bottom"/>
          </w:tcPr>
          <w:p>
            <w:pPr>
              <w:spacing w:after="0"/>
              <w:rPr>
                <w:sz w:val="13"/>
                <w:szCs w:val="13"/>
                <w:color w:val="auto"/>
              </w:rPr>
            </w:pPr>
          </w:p>
        </w:tc>
        <w:tc>
          <w:tcPr>
            <w:tcW w:w="136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$194</w:t>
            </w:r>
          </w:p>
        </w:tc>
        <w:tc>
          <w:tcPr>
            <w:tcW w:w="260" w:type="dxa"/>
            <w:vAlign w:val="bottom"/>
          </w:tcPr>
          <w:p>
            <w:pPr>
              <w:spacing w:after="0"/>
              <w:rPr>
                <w:sz w:val="13"/>
                <w:szCs w:val="13"/>
                <w:color w:val="auto"/>
              </w:rPr>
            </w:pPr>
          </w:p>
        </w:tc>
        <w:tc>
          <w:tcPr>
            <w:tcW w:w="122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7.9</w:t>
            </w:r>
          </w:p>
        </w:tc>
        <w:tc>
          <w:tcPr>
            <w:tcW w:w="240" w:type="dxa"/>
            <w:vAlign w:val="bottom"/>
          </w:tcPr>
          <w:p>
            <w:pPr>
              <w:spacing w:after="0"/>
              <w:rPr>
                <w:sz w:val="13"/>
                <w:szCs w:val="13"/>
                <w:color w:val="auto"/>
              </w:rPr>
            </w:pPr>
          </w:p>
        </w:tc>
        <w:tc>
          <w:tcPr>
            <w:tcW w:w="1380" w:type="dxa"/>
            <w:vAlign w:val="bottom"/>
            <w:tcBorders>
              <w:top w:val="single" w:sz="8" w:color="828282"/>
            </w:tcBorders>
          </w:tcPr>
          <w:p>
            <w:pPr>
              <w:jc w:val="right"/>
              <w:spacing w:after="0"/>
              <w:rPr>
                <w:sz w:val="20"/>
                <w:szCs w:val="20"/>
                <w:color w:val="auto"/>
              </w:rPr>
            </w:pPr>
            <w:r>
              <w:rPr>
                <w:rFonts w:ascii="Arial" w:cs="Arial" w:eastAsia="Arial" w:hAnsi="Arial"/>
                <w:sz w:val="11"/>
                <w:szCs w:val="11"/>
                <w:color w:val="auto"/>
              </w:rPr>
              <w:t>$208</w:t>
            </w:r>
          </w:p>
        </w:tc>
      </w:tr>
      <w:tr>
        <w:trPr>
          <w:trHeight w:val="156"/>
        </w:trPr>
        <w:tc>
          <w:tcPr>
            <w:tcW w:w="2740" w:type="dxa"/>
            <w:vAlign w:val="bottom"/>
          </w:tcPr>
          <w:p>
            <w:pPr>
              <w:ind w:left="40"/>
              <w:spacing w:after="0"/>
              <w:rPr>
                <w:sz w:val="20"/>
                <w:szCs w:val="20"/>
                <w:color w:val="auto"/>
              </w:rPr>
            </w:pPr>
            <w:r>
              <w:rPr>
                <w:rFonts w:ascii="Arial" w:cs="Arial" w:eastAsia="Arial" w:hAnsi="Arial"/>
                <w:sz w:val="11"/>
                <w:szCs w:val="11"/>
                <w:color w:val="auto"/>
              </w:rPr>
              <w:t>&gt; 1 MW</w:t>
            </w:r>
          </w:p>
        </w:tc>
        <w:tc>
          <w:tcPr>
            <w:tcW w:w="1360" w:type="dxa"/>
            <w:vAlign w:val="bottom"/>
          </w:tcPr>
          <w:p>
            <w:pPr>
              <w:jc w:val="right"/>
              <w:spacing w:after="0"/>
              <w:rPr>
                <w:sz w:val="20"/>
                <w:szCs w:val="20"/>
                <w:color w:val="auto"/>
              </w:rPr>
            </w:pPr>
            <w:r>
              <w:rPr>
                <w:rFonts w:ascii="Arial" w:cs="Arial" w:eastAsia="Arial" w:hAnsi="Arial"/>
                <w:sz w:val="11"/>
                <w:szCs w:val="11"/>
                <w:color w:val="auto"/>
              </w:rPr>
              <w:t>83,810</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627,605</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134</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77.3</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90</w:t>
            </w:r>
          </w:p>
        </w:tc>
      </w:tr>
      <w:tr>
        <w:trPr>
          <w:trHeight w:val="145"/>
        </w:trPr>
        <w:tc>
          <w:tcPr>
            <w:tcW w:w="2740" w:type="dxa"/>
            <w:vAlign w:val="bottom"/>
          </w:tcPr>
          <w:p>
            <w:pPr>
              <w:ind w:left="40"/>
              <w:spacing w:after="0" w:line="14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6"/>
                <w:szCs w:val="16"/>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1"/>
                <w:szCs w:val="11"/>
                <w:color w:val="auto"/>
              </w:rPr>
              <w:t>103</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4,178</w:t>
            </w: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w:t>
            </w:r>
          </w:p>
        </w:tc>
        <w:tc>
          <w:tcPr>
            <w:tcW w:w="26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2740" w:type="dxa"/>
            <w:vAlign w:val="bottom"/>
            <w:shd w:val="clear" w:color="auto" w:fill="EAEAEA"/>
          </w:tcPr>
          <w:p>
            <w:pPr>
              <w:ind w:left="100"/>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$103,745</w:t>
            </w:r>
          </w:p>
        </w:tc>
        <w:tc>
          <w:tcPr>
            <w:tcW w:w="240" w:type="dxa"/>
            <w:vAlign w:val="bottom"/>
            <w:shd w:val="clear" w:color="auto" w:fill="EAEAEA"/>
          </w:tcPr>
          <w:p>
            <w:pPr>
              <w:spacing w:after="0"/>
              <w:rPr>
                <w:sz w:val="13"/>
                <w:szCs w:val="13"/>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734,059</w:t>
            </w:r>
          </w:p>
        </w:tc>
        <w:tc>
          <w:tcPr>
            <w:tcW w:w="240" w:type="dxa"/>
            <w:vAlign w:val="bottom"/>
            <w:shd w:val="clear" w:color="auto" w:fill="EAEAEA"/>
          </w:tcPr>
          <w:p>
            <w:pPr>
              <w:spacing w:after="0"/>
              <w:rPr>
                <w:sz w:val="13"/>
                <w:szCs w:val="13"/>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$141</w:t>
            </w:r>
          </w:p>
        </w:tc>
        <w:tc>
          <w:tcPr>
            <w:tcW w:w="260" w:type="dxa"/>
            <w:vAlign w:val="bottom"/>
            <w:shd w:val="clear" w:color="auto" w:fill="EAEAEA"/>
          </w:tcPr>
          <w:p>
            <w:pPr>
              <w:spacing w:after="0"/>
              <w:rPr>
                <w:sz w:val="13"/>
                <w:szCs w:val="13"/>
                <w:color w:val="auto"/>
              </w:rPr>
            </w:pPr>
          </w:p>
        </w:tc>
        <w:tc>
          <w:tcPr>
            <w:tcW w:w="12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85.2</w:t>
            </w:r>
          </w:p>
        </w:tc>
        <w:tc>
          <w:tcPr>
            <w:tcW w:w="240" w:type="dxa"/>
            <w:vAlign w:val="bottom"/>
            <w:shd w:val="clear" w:color="auto" w:fill="EAEAEA"/>
          </w:tcPr>
          <w:p>
            <w:pPr>
              <w:spacing w:after="0"/>
              <w:rPr>
                <w:sz w:val="13"/>
                <w:szCs w:val="13"/>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$101</w:t>
            </w:r>
          </w:p>
        </w:tc>
      </w:tr>
      <w:tr>
        <w:trPr>
          <w:trHeight w:val="295"/>
        </w:trPr>
        <w:tc>
          <w:tcPr>
            <w:tcW w:w="2740" w:type="dxa"/>
            <w:vAlign w:val="bottom"/>
          </w:tcPr>
          <w:p>
            <w:pPr>
              <w:ind w:left="40"/>
              <w:spacing w:after="0"/>
              <w:rPr>
                <w:sz w:val="20"/>
                <w:szCs w:val="20"/>
                <w:color w:val="auto"/>
              </w:rPr>
            </w:pPr>
            <w:r>
              <w:rPr>
                <w:rFonts w:ascii="Arial" w:cs="Arial" w:eastAsia="Arial" w:hAnsi="Arial"/>
                <w:sz w:val="11"/>
                <w:szCs w:val="11"/>
                <w:b w:val="1"/>
                <w:bCs w:val="1"/>
                <w:color w:val="auto"/>
              </w:rPr>
              <w:t xml:space="preserve">EMEA </w:t>
            </w:r>
            <w:r>
              <w:rPr>
                <w:rFonts w:ascii="Arial" w:cs="Arial" w:eastAsia="Arial" w:hAnsi="Arial"/>
                <w:sz w:val="16"/>
                <w:szCs w:val="16"/>
                <w:b w:val="1"/>
                <w:bCs w:val="1"/>
                <w:color w:val="auto"/>
                <w:vertAlign w:val="superscript"/>
              </w:rPr>
              <w:t>(2)</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3"/>
        </w:trPr>
        <w:tc>
          <w:tcPr>
            <w:tcW w:w="2740" w:type="dxa"/>
            <w:vAlign w:val="bottom"/>
          </w:tcPr>
          <w:p>
            <w:pPr>
              <w:ind w:left="40"/>
              <w:spacing w:after="0"/>
              <w:rPr>
                <w:sz w:val="20"/>
                <w:szCs w:val="20"/>
                <w:color w:val="auto"/>
              </w:rPr>
            </w:pPr>
            <w:r>
              <w:rPr>
                <w:rFonts w:ascii="Arial" w:cs="Arial" w:eastAsia="Arial" w:hAnsi="Arial"/>
                <w:sz w:val="11"/>
                <w:szCs w:val="11"/>
                <w:color w:val="auto"/>
              </w:rPr>
              <w:t>0-1 MW</w:t>
            </w:r>
          </w:p>
        </w:tc>
        <w:tc>
          <w:tcPr>
            <w:tcW w:w="1360" w:type="dxa"/>
            <w:vAlign w:val="bottom"/>
          </w:tcPr>
          <w:p>
            <w:pPr>
              <w:jc w:val="right"/>
              <w:spacing w:after="0"/>
              <w:rPr>
                <w:sz w:val="20"/>
                <w:szCs w:val="20"/>
                <w:color w:val="auto"/>
              </w:rPr>
            </w:pPr>
            <w:r>
              <w:rPr>
                <w:rFonts w:ascii="Arial" w:cs="Arial" w:eastAsia="Arial" w:hAnsi="Arial"/>
                <w:sz w:val="11"/>
                <w:szCs w:val="11"/>
                <w:color w:val="auto"/>
              </w:rPr>
              <w:t>$17,032</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73,085</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$233</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$220</w:t>
            </w:r>
          </w:p>
        </w:tc>
      </w:tr>
      <w:tr>
        <w:trPr>
          <w:trHeight w:val="156"/>
        </w:trPr>
        <w:tc>
          <w:tcPr>
            <w:tcW w:w="2740" w:type="dxa"/>
            <w:vAlign w:val="bottom"/>
          </w:tcPr>
          <w:p>
            <w:pPr>
              <w:ind w:left="40"/>
              <w:spacing w:after="0"/>
              <w:rPr>
                <w:sz w:val="20"/>
                <w:szCs w:val="20"/>
                <w:color w:val="auto"/>
              </w:rPr>
            </w:pPr>
            <w:r>
              <w:rPr>
                <w:rFonts w:ascii="Arial" w:cs="Arial" w:eastAsia="Arial" w:hAnsi="Arial"/>
                <w:sz w:val="11"/>
                <w:szCs w:val="11"/>
                <w:color w:val="auto"/>
              </w:rPr>
              <w:t>&gt; 1 MW</w:t>
            </w:r>
          </w:p>
        </w:tc>
        <w:tc>
          <w:tcPr>
            <w:tcW w:w="1360" w:type="dxa"/>
            <w:vAlign w:val="bottom"/>
          </w:tcPr>
          <w:p>
            <w:pPr>
              <w:jc w:val="right"/>
              <w:spacing w:after="0"/>
              <w:rPr>
                <w:sz w:val="20"/>
                <w:szCs w:val="20"/>
                <w:color w:val="auto"/>
              </w:rPr>
            </w:pPr>
            <w:r>
              <w:rPr>
                <w:rFonts w:ascii="Arial" w:cs="Arial" w:eastAsia="Arial" w:hAnsi="Arial"/>
                <w:sz w:val="11"/>
                <w:szCs w:val="11"/>
                <w:color w:val="auto"/>
              </w:rPr>
              <w:t>10,487</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104,127</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101</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109</w:t>
            </w:r>
          </w:p>
        </w:tc>
      </w:tr>
      <w:tr>
        <w:trPr>
          <w:trHeight w:val="145"/>
        </w:trPr>
        <w:tc>
          <w:tcPr>
            <w:tcW w:w="2740" w:type="dxa"/>
            <w:vAlign w:val="bottom"/>
          </w:tcPr>
          <w:p>
            <w:pPr>
              <w:ind w:left="40"/>
              <w:spacing w:after="0" w:line="14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6"/>
                <w:szCs w:val="16"/>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639</w:t>
            </w: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74</w:t>
            </w:r>
          </w:p>
        </w:tc>
        <w:tc>
          <w:tcPr>
            <w:tcW w:w="26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2740" w:type="dxa"/>
            <w:vAlign w:val="bottom"/>
            <w:shd w:val="clear" w:color="auto" w:fill="EAEAEA"/>
          </w:tcPr>
          <w:p>
            <w:pPr>
              <w:ind w:left="100"/>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$27,566</w:t>
            </w:r>
          </w:p>
        </w:tc>
        <w:tc>
          <w:tcPr>
            <w:tcW w:w="240" w:type="dxa"/>
            <w:vAlign w:val="bottom"/>
            <w:shd w:val="clear" w:color="auto" w:fill="EAEAEA"/>
          </w:tcPr>
          <w:p>
            <w:pPr>
              <w:spacing w:after="0"/>
              <w:rPr>
                <w:sz w:val="13"/>
                <w:szCs w:val="13"/>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177,851</w:t>
            </w:r>
          </w:p>
        </w:tc>
        <w:tc>
          <w:tcPr>
            <w:tcW w:w="240" w:type="dxa"/>
            <w:vAlign w:val="bottom"/>
            <w:shd w:val="clear" w:color="auto" w:fill="EAEAEA"/>
          </w:tcPr>
          <w:p>
            <w:pPr>
              <w:spacing w:after="0"/>
              <w:rPr>
                <w:sz w:val="13"/>
                <w:szCs w:val="13"/>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$155</w:t>
            </w:r>
          </w:p>
        </w:tc>
        <w:tc>
          <w:tcPr>
            <w:tcW w:w="260" w:type="dxa"/>
            <w:vAlign w:val="bottom"/>
            <w:shd w:val="clear" w:color="auto" w:fill="EAEAEA"/>
          </w:tcPr>
          <w:p>
            <w:pPr>
              <w:spacing w:after="0"/>
              <w:rPr>
                <w:sz w:val="13"/>
                <w:szCs w:val="13"/>
                <w:color w:val="auto"/>
              </w:rPr>
            </w:pPr>
          </w:p>
        </w:tc>
        <w:tc>
          <w:tcPr>
            <w:tcW w:w="12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14.5</w:t>
            </w:r>
          </w:p>
        </w:tc>
        <w:tc>
          <w:tcPr>
            <w:tcW w:w="240" w:type="dxa"/>
            <w:vAlign w:val="bottom"/>
            <w:shd w:val="clear" w:color="auto" w:fill="EAEAEA"/>
          </w:tcPr>
          <w:p>
            <w:pPr>
              <w:spacing w:after="0"/>
              <w:rPr>
                <w:sz w:val="13"/>
                <w:szCs w:val="13"/>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$159</w:t>
            </w:r>
          </w:p>
        </w:tc>
      </w:tr>
      <w:tr>
        <w:trPr>
          <w:trHeight w:val="295"/>
        </w:trPr>
        <w:tc>
          <w:tcPr>
            <w:tcW w:w="2740" w:type="dxa"/>
            <w:vAlign w:val="bottom"/>
          </w:tcPr>
          <w:p>
            <w:pPr>
              <w:ind w:left="40"/>
              <w:spacing w:after="0"/>
              <w:rPr>
                <w:sz w:val="20"/>
                <w:szCs w:val="20"/>
                <w:color w:val="auto"/>
              </w:rPr>
            </w:pPr>
            <w:r>
              <w:rPr>
                <w:rFonts w:ascii="Arial" w:cs="Arial" w:eastAsia="Arial" w:hAnsi="Arial"/>
                <w:sz w:val="11"/>
                <w:szCs w:val="11"/>
                <w:b w:val="1"/>
                <w:bCs w:val="1"/>
                <w:color w:val="auto"/>
              </w:rPr>
              <w:t xml:space="preserve">Asia Pacific </w:t>
            </w:r>
            <w:r>
              <w:rPr>
                <w:rFonts w:ascii="Arial" w:cs="Arial" w:eastAsia="Arial" w:hAnsi="Arial"/>
                <w:sz w:val="16"/>
                <w:szCs w:val="16"/>
                <w:b w:val="1"/>
                <w:bCs w:val="1"/>
                <w:color w:val="auto"/>
                <w:vertAlign w:val="superscript"/>
              </w:rPr>
              <w:t>(2)</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3"/>
        </w:trPr>
        <w:tc>
          <w:tcPr>
            <w:tcW w:w="2740" w:type="dxa"/>
            <w:vAlign w:val="bottom"/>
          </w:tcPr>
          <w:p>
            <w:pPr>
              <w:ind w:left="40"/>
              <w:spacing w:after="0"/>
              <w:rPr>
                <w:sz w:val="20"/>
                <w:szCs w:val="20"/>
                <w:color w:val="auto"/>
              </w:rPr>
            </w:pPr>
            <w:r>
              <w:rPr>
                <w:rFonts w:ascii="Arial" w:cs="Arial" w:eastAsia="Arial" w:hAnsi="Arial"/>
                <w:sz w:val="11"/>
                <w:szCs w:val="11"/>
                <w:color w:val="auto"/>
              </w:rPr>
              <w:t>0-1 MW</w:t>
            </w:r>
          </w:p>
        </w:tc>
        <w:tc>
          <w:tcPr>
            <w:tcW w:w="1360" w:type="dxa"/>
            <w:vAlign w:val="bottom"/>
          </w:tcPr>
          <w:p>
            <w:pPr>
              <w:jc w:val="right"/>
              <w:spacing w:after="0"/>
              <w:rPr>
                <w:sz w:val="20"/>
                <w:szCs w:val="20"/>
                <w:color w:val="auto"/>
              </w:rPr>
            </w:pPr>
            <w:r>
              <w:rPr>
                <w:rFonts w:ascii="Arial" w:cs="Arial" w:eastAsia="Arial" w:hAnsi="Arial"/>
                <w:sz w:val="11"/>
                <w:szCs w:val="11"/>
                <w:color w:val="auto"/>
              </w:rPr>
              <w:t>$1,874</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5,020</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$373</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0.6</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$275</w:t>
            </w:r>
          </w:p>
        </w:tc>
      </w:tr>
      <w:tr>
        <w:trPr>
          <w:trHeight w:val="156"/>
        </w:trPr>
        <w:tc>
          <w:tcPr>
            <w:tcW w:w="2740" w:type="dxa"/>
            <w:vAlign w:val="bottom"/>
          </w:tcPr>
          <w:p>
            <w:pPr>
              <w:ind w:left="40"/>
              <w:spacing w:after="0"/>
              <w:rPr>
                <w:sz w:val="20"/>
                <w:szCs w:val="20"/>
                <w:color w:val="auto"/>
              </w:rPr>
            </w:pPr>
            <w:r>
              <w:rPr>
                <w:rFonts w:ascii="Arial" w:cs="Arial" w:eastAsia="Arial" w:hAnsi="Arial"/>
                <w:sz w:val="11"/>
                <w:szCs w:val="11"/>
                <w:color w:val="auto"/>
              </w:rPr>
              <w:t>&gt; 1 MW</w:t>
            </w:r>
          </w:p>
        </w:tc>
        <w:tc>
          <w:tcPr>
            <w:tcW w:w="1360" w:type="dxa"/>
            <w:vAlign w:val="bottom"/>
          </w:tcPr>
          <w:p>
            <w:pPr>
              <w:jc w:val="right"/>
              <w:spacing w:after="0"/>
              <w:rPr>
                <w:sz w:val="20"/>
                <w:szCs w:val="20"/>
                <w:color w:val="auto"/>
              </w:rPr>
            </w:pPr>
            <w:r>
              <w:rPr>
                <w:rFonts w:ascii="Arial" w:cs="Arial" w:eastAsia="Arial" w:hAnsi="Arial"/>
                <w:sz w:val="11"/>
                <w:szCs w:val="11"/>
                <w:color w:val="auto"/>
              </w:rPr>
              <w:t>22,781</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86,626</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263</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10.0</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190</w:t>
            </w:r>
          </w:p>
        </w:tc>
      </w:tr>
      <w:tr>
        <w:trPr>
          <w:trHeight w:val="145"/>
        </w:trPr>
        <w:tc>
          <w:tcPr>
            <w:tcW w:w="2740" w:type="dxa"/>
            <w:vAlign w:val="bottom"/>
          </w:tcPr>
          <w:p>
            <w:pPr>
              <w:ind w:left="40"/>
              <w:spacing w:after="0" w:line="14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6"/>
                <w:szCs w:val="16"/>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2740" w:type="dxa"/>
            <w:vAlign w:val="bottom"/>
            <w:shd w:val="clear" w:color="auto" w:fill="EAEAEA"/>
          </w:tcPr>
          <w:p>
            <w:pPr>
              <w:ind w:left="100"/>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$24,661</w:t>
            </w:r>
          </w:p>
        </w:tc>
        <w:tc>
          <w:tcPr>
            <w:tcW w:w="240" w:type="dxa"/>
            <w:vAlign w:val="bottom"/>
            <w:shd w:val="clear" w:color="auto" w:fill="EAEAEA"/>
          </w:tcPr>
          <w:p>
            <w:pPr>
              <w:spacing w:after="0"/>
              <w:rPr>
                <w:sz w:val="13"/>
                <w:szCs w:val="13"/>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91,646</w:t>
            </w:r>
          </w:p>
        </w:tc>
        <w:tc>
          <w:tcPr>
            <w:tcW w:w="240" w:type="dxa"/>
            <w:vAlign w:val="bottom"/>
            <w:shd w:val="clear" w:color="auto" w:fill="EAEAEA"/>
          </w:tcPr>
          <w:p>
            <w:pPr>
              <w:spacing w:after="0"/>
              <w:rPr>
                <w:sz w:val="13"/>
                <w:szCs w:val="13"/>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$269</w:t>
            </w:r>
          </w:p>
        </w:tc>
        <w:tc>
          <w:tcPr>
            <w:tcW w:w="260" w:type="dxa"/>
            <w:vAlign w:val="bottom"/>
            <w:shd w:val="clear" w:color="auto" w:fill="EAEAEA"/>
          </w:tcPr>
          <w:p>
            <w:pPr>
              <w:spacing w:after="0"/>
              <w:rPr>
                <w:sz w:val="13"/>
                <w:szCs w:val="13"/>
                <w:color w:val="auto"/>
              </w:rPr>
            </w:pPr>
          </w:p>
        </w:tc>
        <w:tc>
          <w:tcPr>
            <w:tcW w:w="12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10.6</w:t>
            </w:r>
          </w:p>
        </w:tc>
        <w:tc>
          <w:tcPr>
            <w:tcW w:w="240" w:type="dxa"/>
            <w:vAlign w:val="bottom"/>
            <w:shd w:val="clear" w:color="auto" w:fill="EAEAEA"/>
          </w:tcPr>
          <w:p>
            <w:pPr>
              <w:spacing w:after="0"/>
              <w:rPr>
                <w:sz w:val="13"/>
                <w:szCs w:val="13"/>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$194</w:t>
            </w:r>
          </w:p>
        </w:tc>
      </w:tr>
      <w:tr>
        <w:trPr>
          <w:trHeight w:val="222"/>
        </w:trPr>
        <w:tc>
          <w:tcPr>
            <w:tcW w:w="2740" w:type="dxa"/>
            <w:vAlign w:val="bottom"/>
          </w:tcPr>
          <w:p>
            <w:pPr>
              <w:spacing w:after="0"/>
              <w:rPr>
                <w:sz w:val="20"/>
                <w:szCs w:val="20"/>
                <w:color w:val="auto"/>
              </w:rPr>
            </w:pPr>
            <w:r>
              <w:rPr>
                <w:rFonts w:ascii="Arial" w:cs="Arial" w:eastAsia="Arial" w:hAnsi="Arial"/>
                <w:sz w:val="11"/>
                <w:szCs w:val="11"/>
                <w:b w:val="1"/>
                <w:bCs w:val="1"/>
                <w:color w:val="auto"/>
              </w:rPr>
              <w:t xml:space="preserve">All Regions </w:t>
            </w:r>
            <w:r>
              <w:rPr>
                <w:rFonts w:ascii="Arial" w:cs="Arial" w:eastAsia="Arial" w:hAnsi="Arial"/>
                <w:sz w:val="16"/>
                <w:szCs w:val="16"/>
                <w:b w:val="1"/>
                <w:bCs w:val="1"/>
                <w:color w:val="auto"/>
                <w:vertAlign w:val="superscript"/>
              </w:rPr>
              <w:t>(2)</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53"/>
        </w:trPr>
        <w:tc>
          <w:tcPr>
            <w:tcW w:w="2740" w:type="dxa"/>
            <w:vAlign w:val="bottom"/>
          </w:tcPr>
          <w:p>
            <w:pPr>
              <w:ind w:left="40"/>
              <w:spacing w:after="0"/>
              <w:rPr>
                <w:sz w:val="20"/>
                <w:szCs w:val="20"/>
                <w:color w:val="auto"/>
              </w:rPr>
            </w:pPr>
            <w:r>
              <w:rPr>
                <w:rFonts w:ascii="Arial" w:cs="Arial" w:eastAsia="Arial" w:hAnsi="Arial"/>
                <w:sz w:val="11"/>
                <w:szCs w:val="11"/>
                <w:color w:val="auto"/>
              </w:rPr>
              <w:t>0-1 MW</w:t>
            </w:r>
          </w:p>
        </w:tc>
        <w:tc>
          <w:tcPr>
            <w:tcW w:w="1360" w:type="dxa"/>
            <w:vAlign w:val="bottom"/>
          </w:tcPr>
          <w:p>
            <w:pPr>
              <w:jc w:val="right"/>
              <w:spacing w:after="0"/>
              <w:rPr>
                <w:sz w:val="20"/>
                <w:szCs w:val="20"/>
                <w:color w:val="auto"/>
              </w:rPr>
            </w:pPr>
            <w:r>
              <w:rPr>
                <w:rFonts w:ascii="Arial" w:cs="Arial" w:eastAsia="Arial" w:hAnsi="Arial"/>
                <w:sz w:val="11"/>
                <w:szCs w:val="11"/>
                <w:color w:val="auto"/>
              </w:rPr>
              <w:t>$38,739</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180,380</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$215</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15.0</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$216</w:t>
            </w:r>
          </w:p>
        </w:tc>
      </w:tr>
      <w:tr>
        <w:trPr>
          <w:trHeight w:val="156"/>
        </w:trPr>
        <w:tc>
          <w:tcPr>
            <w:tcW w:w="2740" w:type="dxa"/>
            <w:vAlign w:val="bottom"/>
          </w:tcPr>
          <w:p>
            <w:pPr>
              <w:ind w:left="40"/>
              <w:spacing w:after="0"/>
              <w:rPr>
                <w:sz w:val="20"/>
                <w:szCs w:val="20"/>
                <w:color w:val="auto"/>
              </w:rPr>
            </w:pPr>
            <w:r>
              <w:rPr>
                <w:rFonts w:ascii="Arial" w:cs="Arial" w:eastAsia="Arial" w:hAnsi="Arial"/>
                <w:sz w:val="11"/>
                <w:szCs w:val="11"/>
                <w:color w:val="auto"/>
              </w:rPr>
              <w:t>&gt; 1 MW</w:t>
            </w:r>
          </w:p>
        </w:tc>
        <w:tc>
          <w:tcPr>
            <w:tcW w:w="1360" w:type="dxa"/>
            <w:vAlign w:val="bottom"/>
          </w:tcPr>
          <w:p>
            <w:pPr>
              <w:jc w:val="right"/>
              <w:spacing w:after="0"/>
              <w:rPr>
                <w:sz w:val="20"/>
                <w:szCs w:val="20"/>
                <w:color w:val="auto"/>
              </w:rPr>
            </w:pPr>
            <w:r>
              <w:rPr>
                <w:rFonts w:ascii="Arial" w:cs="Arial" w:eastAsia="Arial" w:hAnsi="Arial"/>
                <w:sz w:val="11"/>
                <w:szCs w:val="11"/>
                <w:color w:val="auto"/>
              </w:rPr>
              <w:t>117,078</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818,358</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143</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95.3</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102</w:t>
            </w:r>
          </w:p>
        </w:tc>
      </w:tr>
      <w:tr>
        <w:trPr>
          <w:trHeight w:val="145"/>
        </w:trPr>
        <w:tc>
          <w:tcPr>
            <w:tcW w:w="2740" w:type="dxa"/>
            <w:vAlign w:val="bottom"/>
          </w:tcPr>
          <w:p>
            <w:pPr>
              <w:ind w:left="40"/>
              <w:spacing w:after="0" w:line="14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6"/>
                <w:szCs w:val="16"/>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1"/>
                <w:szCs w:val="11"/>
                <w:color w:val="auto"/>
              </w:rPr>
              <w:t>156</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4,817</w:t>
            </w:r>
          </w:p>
        </w:tc>
        <w:tc>
          <w:tcPr>
            <w:tcW w:w="2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32</w:t>
            </w:r>
          </w:p>
        </w:tc>
        <w:tc>
          <w:tcPr>
            <w:tcW w:w="26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2740" w:type="dxa"/>
            <w:vAlign w:val="bottom"/>
            <w:shd w:val="clear" w:color="auto" w:fill="EAEAEA"/>
          </w:tcPr>
          <w:p>
            <w:pPr>
              <w:ind w:left="100"/>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$155,973</w:t>
            </w:r>
          </w:p>
        </w:tc>
        <w:tc>
          <w:tcPr>
            <w:tcW w:w="240" w:type="dxa"/>
            <w:vAlign w:val="bottom"/>
            <w:shd w:val="clear" w:color="auto" w:fill="EAEAEA"/>
          </w:tcPr>
          <w:p>
            <w:pPr>
              <w:spacing w:after="0"/>
              <w:rPr>
                <w:sz w:val="13"/>
                <w:szCs w:val="13"/>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1,003,555</w:t>
            </w:r>
          </w:p>
        </w:tc>
        <w:tc>
          <w:tcPr>
            <w:tcW w:w="240" w:type="dxa"/>
            <w:vAlign w:val="bottom"/>
            <w:shd w:val="clear" w:color="auto" w:fill="EAEAEA"/>
          </w:tcPr>
          <w:p>
            <w:pPr>
              <w:spacing w:after="0"/>
              <w:rPr>
                <w:sz w:val="13"/>
                <w:szCs w:val="13"/>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$155</w:t>
            </w:r>
          </w:p>
        </w:tc>
        <w:tc>
          <w:tcPr>
            <w:tcW w:w="260" w:type="dxa"/>
            <w:vAlign w:val="bottom"/>
            <w:shd w:val="clear" w:color="auto" w:fill="EAEAEA"/>
          </w:tcPr>
          <w:p>
            <w:pPr>
              <w:spacing w:after="0"/>
              <w:rPr>
                <w:sz w:val="13"/>
                <w:szCs w:val="13"/>
                <w:color w:val="auto"/>
              </w:rPr>
            </w:pPr>
          </w:p>
        </w:tc>
        <w:tc>
          <w:tcPr>
            <w:tcW w:w="12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110.2</w:t>
            </w:r>
          </w:p>
        </w:tc>
        <w:tc>
          <w:tcPr>
            <w:tcW w:w="240" w:type="dxa"/>
            <w:vAlign w:val="bottom"/>
            <w:shd w:val="clear" w:color="auto" w:fill="EAEAEA"/>
          </w:tcPr>
          <w:p>
            <w:pPr>
              <w:spacing w:after="0"/>
              <w:rPr>
                <w:sz w:val="13"/>
                <w:szCs w:val="13"/>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$118</w:t>
            </w:r>
          </w:p>
        </w:tc>
      </w:tr>
      <w:tr>
        <w:trPr>
          <w:trHeight w:val="52"/>
        </w:trPr>
        <w:tc>
          <w:tcPr>
            <w:tcW w:w="2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156"/>
        </w:trPr>
        <w:tc>
          <w:tcPr>
            <w:tcW w:w="2740" w:type="dxa"/>
            <w:vAlign w:val="bottom"/>
            <w:shd w:val="clear" w:color="auto" w:fill="EAEAEA"/>
          </w:tcPr>
          <w:p>
            <w:pPr>
              <w:ind w:left="100"/>
              <w:spacing w:after="0"/>
              <w:rPr>
                <w:sz w:val="20"/>
                <w:szCs w:val="20"/>
                <w:color w:val="auto"/>
              </w:rPr>
            </w:pPr>
            <w:r>
              <w:rPr>
                <w:rFonts w:ascii="Arial" w:cs="Arial" w:eastAsia="Arial" w:hAnsi="Arial"/>
                <w:sz w:val="11"/>
                <w:szCs w:val="11"/>
                <w:b w:val="1"/>
                <w:bCs w:val="1"/>
                <w:color w:val="auto"/>
              </w:rPr>
              <w:t>Interconnection</w:t>
            </w:r>
          </w:p>
        </w:tc>
        <w:tc>
          <w:tcPr>
            <w:tcW w:w="13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$10,889</w:t>
            </w:r>
          </w:p>
        </w:tc>
        <w:tc>
          <w:tcPr>
            <w:tcW w:w="240" w:type="dxa"/>
            <w:vAlign w:val="bottom"/>
            <w:shd w:val="clear" w:color="auto" w:fill="EAEAEA"/>
          </w:tcPr>
          <w:p>
            <w:pPr>
              <w:spacing w:after="0"/>
              <w:rPr>
                <w:sz w:val="13"/>
                <w:szCs w:val="13"/>
                <w:color w:val="auto"/>
              </w:rPr>
            </w:pPr>
          </w:p>
        </w:tc>
        <w:tc>
          <w:tcPr>
            <w:tcW w:w="1480" w:type="dxa"/>
            <w:vAlign w:val="bottom"/>
            <w:gridSpan w:val="2"/>
            <w:shd w:val="clear" w:color="auto" w:fill="EAEAEA"/>
          </w:tcPr>
          <w:p>
            <w:pPr>
              <w:ind w:left="1020"/>
              <w:spacing w:after="0"/>
              <w:rPr>
                <w:sz w:val="20"/>
                <w:szCs w:val="20"/>
                <w:color w:val="auto"/>
              </w:rPr>
            </w:pPr>
            <w:r>
              <w:rPr>
                <w:rFonts w:ascii="Arial" w:cs="Arial" w:eastAsia="Arial" w:hAnsi="Arial"/>
                <w:sz w:val="11"/>
                <w:szCs w:val="11"/>
                <w:b w:val="1"/>
                <w:bCs w:val="1"/>
                <w:color w:val="auto"/>
              </w:rPr>
              <w:t>N/A</w:t>
            </w:r>
          </w:p>
        </w:tc>
        <w:tc>
          <w:tcPr>
            <w:tcW w:w="1620" w:type="dxa"/>
            <w:vAlign w:val="bottom"/>
            <w:gridSpan w:val="2"/>
            <w:shd w:val="clear" w:color="auto" w:fill="EAEAEA"/>
          </w:tcPr>
          <w:p>
            <w:pPr>
              <w:ind w:left="1140"/>
              <w:spacing w:after="0"/>
              <w:rPr>
                <w:sz w:val="20"/>
                <w:szCs w:val="20"/>
                <w:color w:val="auto"/>
              </w:rPr>
            </w:pPr>
            <w:r>
              <w:rPr>
                <w:rFonts w:ascii="Arial" w:cs="Arial" w:eastAsia="Arial" w:hAnsi="Arial"/>
                <w:sz w:val="11"/>
                <w:szCs w:val="11"/>
                <w:b w:val="1"/>
                <w:bCs w:val="1"/>
                <w:color w:val="auto"/>
              </w:rPr>
              <w:t>N/A</w:t>
            </w:r>
          </w:p>
        </w:tc>
        <w:tc>
          <w:tcPr>
            <w:tcW w:w="1460" w:type="dxa"/>
            <w:vAlign w:val="bottom"/>
            <w:gridSpan w:val="2"/>
            <w:shd w:val="clear" w:color="auto" w:fill="EAEAEA"/>
          </w:tcPr>
          <w:p>
            <w:pPr>
              <w:ind w:left="1000"/>
              <w:spacing w:after="0"/>
              <w:rPr>
                <w:sz w:val="20"/>
                <w:szCs w:val="20"/>
                <w:color w:val="auto"/>
              </w:rPr>
            </w:pPr>
            <w:r>
              <w:rPr>
                <w:rFonts w:ascii="Arial" w:cs="Arial" w:eastAsia="Arial" w:hAnsi="Arial"/>
                <w:sz w:val="11"/>
                <w:szCs w:val="11"/>
                <w:b w:val="1"/>
                <w:bCs w:val="1"/>
                <w:color w:val="auto"/>
              </w:rPr>
              <w:t>N/A</w:t>
            </w:r>
          </w:p>
        </w:tc>
        <w:tc>
          <w:tcPr>
            <w:tcW w:w="13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N/A</w:t>
            </w:r>
          </w:p>
        </w:tc>
      </w:tr>
      <w:tr>
        <w:trPr>
          <w:trHeight w:val="53"/>
        </w:trPr>
        <w:tc>
          <w:tcPr>
            <w:tcW w:w="2740" w:type="dxa"/>
            <w:vAlign w:val="bottom"/>
            <w:tcBorders>
              <w:bottom w:val="single" w:sz="8" w:color="C6C6C6"/>
            </w:tcBorders>
          </w:tcPr>
          <w:p>
            <w:pPr>
              <w:spacing w:after="0"/>
              <w:rPr>
                <w:sz w:val="4"/>
                <w:szCs w:val="4"/>
                <w:color w:val="auto"/>
              </w:rPr>
            </w:pPr>
          </w:p>
        </w:tc>
        <w:tc>
          <w:tcPr>
            <w:tcW w:w="1360" w:type="dxa"/>
            <w:vAlign w:val="bottom"/>
            <w:tcBorders>
              <w:bottom w:val="single" w:sz="8" w:color="828282"/>
            </w:tcBorders>
          </w:tcPr>
          <w:p>
            <w:pPr>
              <w:spacing w:after="0"/>
              <w:rPr>
                <w:sz w:val="4"/>
                <w:szCs w:val="4"/>
                <w:color w:val="auto"/>
              </w:rPr>
            </w:pPr>
          </w:p>
        </w:tc>
        <w:tc>
          <w:tcPr>
            <w:tcW w:w="240" w:type="dxa"/>
            <w:vAlign w:val="bottom"/>
            <w:tcBorders>
              <w:bottom w:val="single" w:sz="8" w:color="C6C6C6"/>
            </w:tcBorders>
          </w:tcPr>
          <w:p>
            <w:pPr>
              <w:spacing w:after="0"/>
              <w:rPr>
                <w:sz w:val="4"/>
                <w:szCs w:val="4"/>
                <w:color w:val="auto"/>
              </w:rPr>
            </w:pPr>
          </w:p>
        </w:tc>
        <w:tc>
          <w:tcPr>
            <w:tcW w:w="1240" w:type="dxa"/>
            <w:vAlign w:val="bottom"/>
            <w:tcBorders>
              <w:bottom w:val="single" w:sz="8" w:color="828282"/>
            </w:tcBorders>
          </w:tcPr>
          <w:p>
            <w:pPr>
              <w:spacing w:after="0"/>
              <w:rPr>
                <w:sz w:val="4"/>
                <w:szCs w:val="4"/>
                <w:color w:val="auto"/>
              </w:rPr>
            </w:pPr>
          </w:p>
        </w:tc>
        <w:tc>
          <w:tcPr>
            <w:tcW w:w="240" w:type="dxa"/>
            <w:vAlign w:val="bottom"/>
            <w:tcBorders>
              <w:bottom w:val="single" w:sz="8" w:color="C6C6C6"/>
            </w:tcBorders>
          </w:tcPr>
          <w:p>
            <w:pPr>
              <w:spacing w:after="0"/>
              <w:rPr>
                <w:sz w:val="4"/>
                <w:szCs w:val="4"/>
                <w:color w:val="auto"/>
              </w:rPr>
            </w:pPr>
          </w:p>
        </w:tc>
        <w:tc>
          <w:tcPr>
            <w:tcW w:w="1360" w:type="dxa"/>
            <w:vAlign w:val="bottom"/>
            <w:tcBorders>
              <w:bottom w:val="single" w:sz="8" w:color="828282"/>
            </w:tcBorders>
          </w:tcPr>
          <w:p>
            <w:pPr>
              <w:spacing w:after="0"/>
              <w:rPr>
                <w:sz w:val="4"/>
                <w:szCs w:val="4"/>
                <w:color w:val="auto"/>
              </w:rPr>
            </w:pPr>
          </w:p>
        </w:tc>
        <w:tc>
          <w:tcPr>
            <w:tcW w:w="260" w:type="dxa"/>
            <w:vAlign w:val="bottom"/>
            <w:tcBorders>
              <w:bottom w:val="single" w:sz="8" w:color="C6C6C6"/>
            </w:tcBorders>
          </w:tcPr>
          <w:p>
            <w:pPr>
              <w:spacing w:after="0"/>
              <w:rPr>
                <w:sz w:val="4"/>
                <w:szCs w:val="4"/>
                <w:color w:val="auto"/>
              </w:rPr>
            </w:pPr>
          </w:p>
        </w:tc>
        <w:tc>
          <w:tcPr>
            <w:tcW w:w="1220" w:type="dxa"/>
            <w:vAlign w:val="bottom"/>
            <w:tcBorders>
              <w:bottom w:val="single" w:sz="8" w:color="828282"/>
            </w:tcBorders>
          </w:tcPr>
          <w:p>
            <w:pPr>
              <w:spacing w:after="0"/>
              <w:rPr>
                <w:sz w:val="4"/>
                <w:szCs w:val="4"/>
                <w:color w:val="auto"/>
              </w:rPr>
            </w:pPr>
          </w:p>
        </w:tc>
        <w:tc>
          <w:tcPr>
            <w:tcW w:w="240" w:type="dxa"/>
            <w:vAlign w:val="bottom"/>
            <w:tcBorders>
              <w:bottom w:val="single" w:sz="8" w:color="C6C6C6"/>
            </w:tcBorders>
          </w:tcPr>
          <w:p>
            <w:pPr>
              <w:spacing w:after="0"/>
              <w:rPr>
                <w:sz w:val="4"/>
                <w:szCs w:val="4"/>
                <w:color w:val="auto"/>
              </w:rPr>
            </w:pPr>
          </w:p>
        </w:tc>
        <w:tc>
          <w:tcPr>
            <w:tcW w:w="1380" w:type="dxa"/>
            <w:vAlign w:val="bottom"/>
            <w:tcBorders>
              <w:bottom w:val="single" w:sz="8" w:color="828282"/>
            </w:tcBorders>
          </w:tcPr>
          <w:p>
            <w:pPr>
              <w:spacing w:after="0"/>
              <w:rPr>
                <w:sz w:val="4"/>
                <w:szCs w:val="4"/>
                <w:color w:val="auto"/>
              </w:rPr>
            </w:pPr>
          </w:p>
        </w:tc>
      </w:tr>
      <w:tr>
        <w:trPr>
          <w:trHeight w:val="146"/>
        </w:trPr>
        <w:tc>
          <w:tcPr>
            <w:tcW w:w="2740" w:type="dxa"/>
            <w:vAlign w:val="bottom"/>
            <w:shd w:val="clear" w:color="auto" w:fill="C6C6C6"/>
          </w:tcPr>
          <w:p>
            <w:pPr>
              <w:ind w:left="100"/>
              <w:spacing w:after="0"/>
              <w:rPr>
                <w:sz w:val="20"/>
                <w:szCs w:val="20"/>
                <w:color w:val="auto"/>
              </w:rPr>
            </w:pPr>
            <w:r>
              <w:rPr>
                <w:rFonts w:ascii="Arial" w:cs="Arial" w:eastAsia="Arial" w:hAnsi="Arial"/>
                <w:sz w:val="11"/>
                <w:szCs w:val="11"/>
                <w:b w:val="1"/>
                <w:bCs w:val="1"/>
                <w:color w:val="auto"/>
              </w:rPr>
              <w:t>Grand Total</w:t>
            </w:r>
          </w:p>
        </w:tc>
        <w:tc>
          <w:tcPr>
            <w:tcW w:w="136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$166,861</w:t>
            </w:r>
          </w:p>
        </w:tc>
        <w:tc>
          <w:tcPr>
            <w:tcW w:w="240" w:type="dxa"/>
            <w:vAlign w:val="bottom"/>
            <w:shd w:val="clear" w:color="auto" w:fill="C6C6C6"/>
          </w:tcPr>
          <w:p>
            <w:pPr>
              <w:spacing w:after="0"/>
              <w:rPr>
                <w:sz w:val="12"/>
                <w:szCs w:val="12"/>
                <w:color w:val="auto"/>
              </w:rPr>
            </w:pPr>
          </w:p>
        </w:tc>
        <w:tc>
          <w:tcPr>
            <w:tcW w:w="124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1,003,555</w:t>
            </w:r>
          </w:p>
        </w:tc>
        <w:tc>
          <w:tcPr>
            <w:tcW w:w="240" w:type="dxa"/>
            <w:vAlign w:val="bottom"/>
            <w:shd w:val="clear" w:color="auto" w:fill="C6C6C6"/>
          </w:tcPr>
          <w:p>
            <w:pPr>
              <w:spacing w:after="0"/>
              <w:rPr>
                <w:sz w:val="12"/>
                <w:szCs w:val="12"/>
                <w:color w:val="auto"/>
              </w:rPr>
            </w:pPr>
          </w:p>
        </w:tc>
        <w:tc>
          <w:tcPr>
            <w:tcW w:w="136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$155</w:t>
            </w:r>
          </w:p>
        </w:tc>
        <w:tc>
          <w:tcPr>
            <w:tcW w:w="260" w:type="dxa"/>
            <w:vAlign w:val="bottom"/>
            <w:shd w:val="clear" w:color="auto" w:fill="C6C6C6"/>
          </w:tcPr>
          <w:p>
            <w:pPr>
              <w:spacing w:after="0"/>
              <w:rPr>
                <w:sz w:val="12"/>
                <w:szCs w:val="12"/>
                <w:color w:val="auto"/>
              </w:rPr>
            </w:pPr>
          </w:p>
        </w:tc>
        <w:tc>
          <w:tcPr>
            <w:tcW w:w="122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110.2</w:t>
            </w:r>
          </w:p>
        </w:tc>
        <w:tc>
          <w:tcPr>
            <w:tcW w:w="240" w:type="dxa"/>
            <w:vAlign w:val="bottom"/>
            <w:shd w:val="clear" w:color="auto" w:fill="C6C6C6"/>
          </w:tcPr>
          <w:p>
            <w:pPr>
              <w:spacing w:after="0"/>
              <w:rPr>
                <w:sz w:val="12"/>
                <w:szCs w:val="12"/>
                <w:color w:val="auto"/>
              </w:rPr>
            </w:pPr>
          </w:p>
        </w:tc>
        <w:tc>
          <w:tcPr>
            <w:tcW w:w="138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$118</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Note: Totals may not foot due to rounding differences.</w:t>
      </w:r>
    </w:p>
    <w:p>
      <w:pPr>
        <w:spacing w:after="0" w:line="3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0"/>
          <w:szCs w:val="10"/>
          <w:color w:val="auto"/>
        </w:rPr>
      </w:pPr>
      <w:r>
        <w:rPr>
          <w:rFonts w:ascii="Arial" w:cs="Arial" w:eastAsia="Arial" w:hAnsi="Arial"/>
          <w:sz w:val="10"/>
          <w:szCs w:val="10"/>
          <w:color w:val="auto"/>
        </w:rPr>
        <w:t>Other includes Powered Base Building® shell capacity as well as storage and office space within fully improved data center facilities.</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6"/>
        </w:numPr>
        <w:rPr>
          <w:rFonts w:ascii="Arial" w:cs="Arial" w:eastAsia="Arial" w:hAnsi="Arial"/>
          <w:sz w:val="10"/>
          <w:szCs w:val="10"/>
          <w:color w:val="auto"/>
        </w:rPr>
      </w:pPr>
      <w:r>
        <w:rPr>
          <w:rFonts w:ascii="Arial" w:cs="Arial" w:eastAsia="Arial" w:hAnsi="Arial"/>
          <w:sz w:val="10"/>
          <w:szCs w:val="10"/>
          <w:color w:val="auto"/>
        </w:rPr>
        <w:t>Based on quarterly average exchange rates during the three months ended March 31, 2022.</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Investment Activity</w:t>
      </w:r>
    </w:p>
    <w:p>
      <w:pPr>
        <w:spacing w:after="0" w:line="94" w:lineRule="exact"/>
        <w:rPr>
          <w:sz w:val="20"/>
          <w:szCs w:val="20"/>
          <w:color w:val="auto"/>
        </w:rPr>
      </w:pPr>
    </w:p>
    <w:p>
      <w:pPr>
        <w:ind w:right="720"/>
        <w:spacing w:after="0" w:line="236" w:lineRule="auto"/>
        <w:rPr>
          <w:sz w:val="20"/>
          <w:szCs w:val="20"/>
          <w:color w:val="auto"/>
        </w:rPr>
      </w:pPr>
      <w:r>
        <w:rPr>
          <w:rFonts w:ascii="Arial" w:cs="Arial" w:eastAsia="Arial" w:hAnsi="Arial"/>
          <w:sz w:val="13"/>
          <w:szCs w:val="13"/>
          <w:color w:val="auto"/>
        </w:rPr>
        <w:t>During the first quarter, Digital Realty acquired a 2.6-acre land parcel in Zurich, Switzerland for approximately $21 million. The site is expected to support the development of approximately 14 megawatts of IT load.</w:t>
      </w:r>
    </w:p>
    <w:p>
      <w:pPr>
        <w:spacing w:after="0" w:line="143" w:lineRule="exact"/>
        <w:rPr>
          <w:sz w:val="20"/>
          <w:szCs w:val="20"/>
          <w:color w:val="auto"/>
        </w:rPr>
      </w:pPr>
    </w:p>
    <w:p>
      <w:pPr>
        <w:ind w:right="140"/>
        <w:spacing w:after="0" w:line="236" w:lineRule="auto"/>
        <w:rPr>
          <w:sz w:val="20"/>
          <w:szCs w:val="20"/>
          <w:color w:val="auto"/>
        </w:rPr>
      </w:pPr>
      <w:r>
        <w:rPr>
          <w:rFonts w:ascii="Arial" w:cs="Arial" w:eastAsia="Arial" w:hAnsi="Arial"/>
          <w:sz w:val="13"/>
          <w:szCs w:val="13"/>
          <w:color w:val="auto"/>
        </w:rPr>
        <w:t>Also during the first quarter, Digital Realty signed a long-term lease with a purchase option on a 24-acre land parcel in Paris, France. The total expected investment to rent and acquire the land is approximately $132 million. The site is expected to support the development of approximately 144 megawatts of IT load.</w:t>
      </w:r>
    </w:p>
    <w:p>
      <w:pPr>
        <w:spacing w:after="0" w:line="143" w:lineRule="exact"/>
        <w:rPr>
          <w:sz w:val="20"/>
          <w:szCs w:val="20"/>
          <w:color w:val="auto"/>
        </w:rPr>
      </w:pPr>
    </w:p>
    <w:p>
      <w:pPr>
        <w:ind w:right="240"/>
        <w:spacing w:after="0" w:line="319" w:lineRule="auto"/>
        <w:rPr>
          <w:sz w:val="20"/>
          <w:szCs w:val="20"/>
          <w:color w:val="auto"/>
        </w:rPr>
      </w:pPr>
      <w:r>
        <w:rPr>
          <w:rFonts w:ascii="Arial" w:cs="Arial" w:eastAsia="Arial" w:hAnsi="Arial"/>
          <w:sz w:val="11"/>
          <w:szCs w:val="11"/>
          <w:color w:val="auto"/>
        </w:rPr>
        <w:t>Finally, during the first quarter, BAM Digital Realty, a 50/50 joint venture between Digital Realty and Brookfield Infrastructure Partners, acquired a land parcel in Chennai, India for $34 million, of which Digital Realty’s pro rata share was approximately $17 million. The site is expected to support the development of approximately 100 megawatts of IT load.</w:t>
      </w:r>
    </w:p>
    <w:p>
      <w:pPr>
        <w:spacing w:after="0" w:line="101" w:lineRule="exact"/>
        <w:rPr>
          <w:sz w:val="20"/>
          <w:szCs w:val="20"/>
          <w:color w:val="auto"/>
        </w:rPr>
      </w:pPr>
    </w:p>
    <w:p>
      <w:pPr>
        <w:ind w:right="560"/>
        <w:spacing w:after="0" w:line="236" w:lineRule="auto"/>
        <w:rPr>
          <w:sz w:val="20"/>
          <w:szCs w:val="20"/>
          <w:color w:val="auto"/>
        </w:rPr>
      </w:pPr>
      <w:r>
        <w:rPr>
          <w:rFonts w:ascii="Arial" w:cs="Arial" w:eastAsia="Arial" w:hAnsi="Arial"/>
          <w:sz w:val="13"/>
          <w:szCs w:val="13"/>
          <w:color w:val="auto"/>
        </w:rPr>
        <w:t>Shortly after quarter-end, Digital Realty acquired eight acres of land in Dublin, Ireland for $7 million; 2.4-acres of land in Barcelona, Spain for $12 million; and 34 acres of land in Frankfurt, Germany, for $64 million.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Digital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-73025</wp:posOffset>
            </wp:positionV>
            <wp:extent cx="462915" cy="99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31" w:lineRule="exact"/>
        <w:rPr>
          <w:sz w:val="20"/>
          <w:szCs w:val="20"/>
          <w:color w:val="auto"/>
        </w:rPr>
      </w:pPr>
    </w:p>
    <w:p>
      <w:pPr>
        <w:spacing w:after="0"/>
        <w:tabs>
          <w:tab w:leader="none" w:pos="9260" w:val="left"/>
        </w:tabs>
        <w:rPr>
          <w:sz w:val="20"/>
          <w:szCs w:val="20"/>
          <w:color w:val="auto"/>
        </w:rPr>
      </w:pPr>
      <w:r>
        <w:rPr>
          <w:rFonts w:ascii="Arial" w:cs="Arial" w:eastAsia="Arial" w:hAnsi="Arial"/>
          <w:sz w:val="11"/>
          <w:szCs w:val="11"/>
          <w:b w:val="1"/>
          <w:bCs w:val="1"/>
          <w:color w:val="auto"/>
        </w:rPr>
        <w:t>Earnings Release</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52208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Sheet</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Digital Realty had approximately $14.4 billion of total debt outstanding as of March 31, 2022, comprised of $14.2 billion of unsecured debt and approximately $0.2 billion of secured debt. At the end of the first quarter of 2022, net debt-to-Adjusted EBITDA was 6.3x, debt-plus-preferred-to-total enterprise value was 26.8% and fixed charge coverage was 5.5x. Pro forma for settlement of the $1 billion forward equity offering, net debt-to-adjusted EBITDA was 5.9x and fixed charge coverage was 5.7x.</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quarter of 2022, Digital Realty completed the following financing transactions.</w:t>
      </w:r>
    </w:p>
    <w:p>
      <w:pPr>
        <w:spacing w:after="0" w:line="80" w:lineRule="exact"/>
        <w:rPr>
          <w:sz w:val="20"/>
          <w:szCs w:val="20"/>
          <w:color w:val="auto"/>
        </w:rPr>
      </w:pPr>
    </w:p>
    <w:p>
      <w:pPr>
        <w:ind w:left="500" w:hanging="242"/>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mid-January, Digital Realty closed an offering of €750 million, or approximately $850 million, of 1.375% Euro bonds due 2032.</w:t>
      </w:r>
    </w:p>
    <w:p>
      <w:pPr>
        <w:spacing w:after="0" w:line="90" w:lineRule="exact"/>
        <w:rPr>
          <w:rFonts w:ascii="Arial" w:cs="Arial" w:eastAsia="Arial" w:hAnsi="Arial"/>
          <w:sz w:val="13"/>
          <w:szCs w:val="13"/>
          <w:color w:val="auto"/>
        </w:rPr>
      </w:pPr>
    </w:p>
    <w:p>
      <w:pPr>
        <w:ind w:left="500" w:hanging="242"/>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early February, Digital Realty redeemed all $450 million of its outstanding 4.75% notes due 2025.</w:t>
      </w:r>
    </w:p>
    <w:p>
      <w:pPr>
        <w:spacing w:after="0" w:line="90" w:lineRule="exact"/>
        <w:rPr>
          <w:rFonts w:ascii="Arial" w:cs="Arial" w:eastAsia="Arial" w:hAnsi="Arial"/>
          <w:sz w:val="13"/>
          <w:szCs w:val="13"/>
          <w:color w:val="auto"/>
        </w:rPr>
      </w:pPr>
    </w:p>
    <w:p>
      <w:pPr>
        <w:ind w:right="1200" w:firstLine="258"/>
        <w:spacing w:after="0" w:line="400" w:lineRule="auto"/>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late March, Digital Realty closed an offering of CHF100 million of 0.600% Swiss bonds due 2023 and CHF150 million of 1.700% Swiss bonds due 2027. Subsequent to quarter-end, Digital Realty upsized its global revolving credit facility from $3.0 billion to $3.75 billion.</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40"/>
          </w:cols>
          <w:pgMar w:left="800" w:top="245" w:right="85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Digital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-73025</wp:posOffset>
            </wp:positionV>
            <wp:extent cx="462915" cy="99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31" w:lineRule="exact"/>
        <w:rPr>
          <w:sz w:val="20"/>
          <w:szCs w:val="20"/>
          <w:color w:val="auto"/>
        </w:rPr>
      </w:pPr>
    </w:p>
    <w:p>
      <w:pPr>
        <w:spacing w:after="0"/>
        <w:tabs>
          <w:tab w:leader="none" w:pos="9260" w:val="left"/>
        </w:tabs>
        <w:rPr>
          <w:sz w:val="20"/>
          <w:szCs w:val="20"/>
          <w:color w:val="auto"/>
        </w:rPr>
      </w:pPr>
      <w:r>
        <w:rPr>
          <w:rFonts w:ascii="Arial" w:cs="Arial" w:eastAsia="Arial" w:hAnsi="Arial"/>
          <w:sz w:val="11"/>
          <w:szCs w:val="11"/>
          <w:b w:val="1"/>
          <w:bCs w:val="1"/>
          <w:color w:val="auto"/>
        </w:rPr>
        <w:t>Earnings Release</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52208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2022 Outlook</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Digital Realty reiterated its 2022 core FFO per share outlook of $6.80-$6.90. The assumptions underlying the outlook are summarized in the following table.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2240" w:type="dxa"/>
            <w:vAlign w:val="bottom"/>
            <w:gridSpan w:val="2"/>
          </w:tcPr>
          <w:p>
            <w:pPr>
              <w:ind w:left="860"/>
              <w:spacing w:after="0"/>
              <w:rPr>
                <w:sz w:val="20"/>
                <w:szCs w:val="20"/>
                <w:color w:val="auto"/>
              </w:rPr>
            </w:pPr>
            <w:r>
              <w:rPr>
                <w:rFonts w:ascii="Arial" w:cs="Arial" w:eastAsia="Arial" w:hAnsi="Arial"/>
                <w:sz w:val="13"/>
                <w:szCs w:val="13"/>
                <w:b w:val="1"/>
                <w:bCs w:val="1"/>
                <w:color w:val="auto"/>
              </w:rPr>
              <w:t>As of</w:t>
            </w:r>
          </w:p>
        </w:tc>
        <w:tc>
          <w:tcPr>
            <w:tcW w:w="2240" w:type="dxa"/>
            <w:vAlign w:val="bottom"/>
          </w:tcPr>
          <w:p>
            <w:pPr>
              <w:jc w:val="right"/>
              <w:ind w:right="897"/>
              <w:spacing w:after="0"/>
              <w:rPr>
                <w:sz w:val="20"/>
                <w:szCs w:val="20"/>
                <w:color w:val="auto"/>
              </w:rPr>
            </w:pPr>
            <w:r>
              <w:rPr>
                <w:rFonts w:ascii="Arial" w:cs="Arial" w:eastAsia="Arial" w:hAnsi="Arial"/>
                <w:sz w:val="13"/>
                <w:szCs w:val="13"/>
                <w:b w:val="1"/>
                <w:bCs w:val="1"/>
                <w:color w:val="auto"/>
              </w:rPr>
              <w:t>As of</w:t>
            </w:r>
          </w:p>
        </w:tc>
      </w:tr>
      <w:tr>
        <w:trPr>
          <w:trHeight w:val="159"/>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Top-Line and Cost Structure</w:t>
            </w:r>
          </w:p>
        </w:tc>
        <w:tc>
          <w:tcPr>
            <w:tcW w:w="2020" w:type="dxa"/>
            <w:vAlign w:val="bottom"/>
            <w:tcBorders>
              <w:bottom w:val="single" w:sz="8" w:color="828282"/>
            </w:tcBorders>
          </w:tcPr>
          <w:p>
            <w:pPr>
              <w:jc w:val="right"/>
              <w:ind w:right="417"/>
              <w:spacing w:after="0"/>
              <w:rPr>
                <w:sz w:val="20"/>
                <w:szCs w:val="20"/>
                <w:color w:val="auto"/>
              </w:rPr>
            </w:pPr>
            <w:r>
              <w:rPr>
                <w:rFonts w:ascii="Arial" w:cs="Arial" w:eastAsia="Arial" w:hAnsi="Arial"/>
                <w:sz w:val="13"/>
                <w:szCs w:val="13"/>
                <w:b w:val="1"/>
                <w:bCs w:val="1"/>
                <w:color w:val="auto"/>
              </w:rPr>
              <w:t>February 17, 2022</w:t>
            </w:r>
          </w:p>
        </w:tc>
        <w:tc>
          <w:tcPr>
            <w:tcW w:w="220" w:type="dxa"/>
            <w:vAlign w:val="bottom"/>
          </w:tcPr>
          <w:p>
            <w:pPr>
              <w:spacing w:after="0"/>
              <w:rPr>
                <w:sz w:val="13"/>
                <w:szCs w:val="13"/>
                <w:color w:val="auto"/>
              </w:rPr>
            </w:pPr>
          </w:p>
        </w:tc>
        <w:tc>
          <w:tcPr>
            <w:tcW w:w="2240" w:type="dxa"/>
            <w:vAlign w:val="bottom"/>
            <w:tcBorders>
              <w:bottom w:val="single" w:sz="8" w:color="828282"/>
            </w:tcBorders>
          </w:tcPr>
          <w:p>
            <w:pPr>
              <w:jc w:val="right"/>
              <w:ind w:right="657"/>
              <w:spacing w:after="0"/>
              <w:rPr>
                <w:sz w:val="20"/>
                <w:szCs w:val="20"/>
                <w:color w:val="auto"/>
              </w:rPr>
            </w:pPr>
            <w:r>
              <w:rPr>
                <w:rFonts w:ascii="Arial" w:cs="Arial" w:eastAsia="Arial" w:hAnsi="Arial"/>
                <w:sz w:val="13"/>
                <w:szCs w:val="13"/>
                <w:b w:val="1"/>
                <w:bCs w:val="1"/>
                <w:color w:val="auto"/>
              </w:rPr>
              <w:t>April 28, 2022</w:t>
            </w:r>
          </w:p>
        </w:tc>
      </w:tr>
      <w:tr>
        <w:trPr>
          <w:trHeight w:val="147"/>
        </w:trPr>
        <w:tc>
          <w:tcPr>
            <w:tcW w:w="5780" w:type="dxa"/>
            <w:vAlign w:val="bottom"/>
          </w:tcPr>
          <w:p>
            <w:pPr>
              <w:ind w:left="80"/>
              <w:spacing w:after="0" w:line="141" w:lineRule="exact"/>
              <w:rPr>
                <w:sz w:val="20"/>
                <w:szCs w:val="20"/>
                <w:color w:val="auto"/>
              </w:rPr>
            </w:pPr>
            <w:r>
              <w:rPr>
                <w:rFonts w:ascii="Arial" w:cs="Arial" w:eastAsia="Arial" w:hAnsi="Arial"/>
                <w:sz w:val="13"/>
                <w:szCs w:val="13"/>
                <w:color w:val="auto"/>
              </w:rPr>
              <w:t>Total revenue</w:t>
            </w:r>
          </w:p>
        </w:tc>
        <w:tc>
          <w:tcPr>
            <w:tcW w:w="22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$4.700 - $4.800 billion</w:t>
            </w:r>
          </w:p>
        </w:tc>
        <w:tc>
          <w:tcPr>
            <w:tcW w:w="2240" w:type="dxa"/>
            <w:vAlign w:val="bottom"/>
          </w:tcPr>
          <w:p>
            <w:pPr>
              <w:jc w:val="right"/>
              <w:spacing w:after="0" w:line="148" w:lineRule="exact"/>
              <w:rPr>
                <w:sz w:val="20"/>
                <w:szCs w:val="20"/>
                <w:color w:val="auto"/>
              </w:rPr>
            </w:pPr>
            <w:r>
              <w:rPr>
                <w:rFonts w:ascii="Arial" w:cs="Arial" w:eastAsia="Arial" w:hAnsi="Arial"/>
                <w:sz w:val="13"/>
                <w:szCs w:val="13"/>
                <w:color w:val="auto"/>
              </w:rPr>
              <w:t>$4.700 - $4.800 billion</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Net non-cash rent adjustments (1)</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($35 - $40 million)</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($45 - $50 million)</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Adjusted EBITDA</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$2.475 - $2.525 billion</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$2.475 - $2.525 billion</w:t>
            </w:r>
          </w:p>
        </w:tc>
      </w:tr>
      <w:tr>
        <w:trPr>
          <w:trHeight w:val="149"/>
        </w:trPr>
        <w:tc>
          <w:tcPr>
            <w:tcW w:w="5780" w:type="dxa"/>
            <w:vAlign w:val="bottom"/>
          </w:tcPr>
          <w:p>
            <w:pPr>
              <w:ind w:left="80"/>
              <w:spacing w:after="0"/>
              <w:rPr>
                <w:sz w:val="20"/>
                <w:szCs w:val="20"/>
                <w:color w:val="auto"/>
              </w:rPr>
            </w:pPr>
            <w:r>
              <w:rPr>
                <w:rFonts w:ascii="Arial" w:cs="Arial" w:eastAsia="Arial" w:hAnsi="Arial"/>
                <w:sz w:val="13"/>
                <w:szCs w:val="13"/>
                <w:color w:val="auto"/>
              </w:rPr>
              <w:t>G&amp;A</w:t>
            </w:r>
          </w:p>
        </w:tc>
        <w:tc>
          <w:tcPr>
            <w:tcW w:w="2240" w:type="dxa"/>
            <w:vAlign w:val="bottom"/>
            <w:gridSpan w:val="2"/>
          </w:tcPr>
          <w:p>
            <w:pPr>
              <w:jc w:val="right"/>
              <w:ind w:right="260"/>
              <w:spacing w:after="0"/>
              <w:rPr>
                <w:sz w:val="20"/>
                <w:szCs w:val="20"/>
                <w:color w:val="auto"/>
              </w:rPr>
            </w:pPr>
            <w:r>
              <w:rPr>
                <w:rFonts w:ascii="Arial" w:cs="Arial" w:eastAsia="Arial" w:hAnsi="Arial"/>
                <w:sz w:val="13"/>
                <w:szCs w:val="13"/>
                <w:color w:val="auto"/>
              </w:rPr>
              <w:t>$410 - $420 million</w:t>
            </w:r>
          </w:p>
        </w:tc>
        <w:tc>
          <w:tcPr>
            <w:tcW w:w="2240" w:type="dxa"/>
            <w:vAlign w:val="bottom"/>
          </w:tcPr>
          <w:p>
            <w:pPr>
              <w:jc w:val="right"/>
              <w:spacing w:after="0"/>
              <w:rPr>
                <w:sz w:val="20"/>
                <w:szCs w:val="20"/>
                <w:color w:val="auto"/>
              </w:rPr>
            </w:pPr>
            <w:r>
              <w:rPr>
                <w:rFonts w:ascii="Arial" w:cs="Arial" w:eastAsia="Arial" w:hAnsi="Arial"/>
                <w:sz w:val="13"/>
                <w:szCs w:val="13"/>
                <w:color w:val="auto"/>
              </w:rPr>
              <w:t>$410 - $420 million</w:t>
            </w:r>
          </w:p>
        </w:tc>
      </w:tr>
      <w:tr>
        <w:trPr>
          <w:trHeight w:val="215"/>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Internal Growth</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Rental rates on renewal leases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Cash basis</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Flat</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Slightly Positive</w:t>
            </w: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GAAP basis</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Slightly positive</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Up low-single-digits</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Year-end portfolio occupancy</w:t>
            </w:r>
          </w:p>
        </w:tc>
        <w:tc>
          <w:tcPr>
            <w:tcW w:w="2020" w:type="dxa"/>
            <w:vAlign w:val="bottom"/>
          </w:tcPr>
          <w:p>
            <w:pPr>
              <w:jc w:val="right"/>
              <w:spacing w:after="0" w:line="146" w:lineRule="exact"/>
              <w:rPr>
                <w:sz w:val="20"/>
                <w:szCs w:val="20"/>
                <w:color w:val="auto"/>
              </w:rPr>
            </w:pPr>
            <w:r>
              <w:rPr>
                <w:rFonts w:ascii="Arial" w:cs="Arial" w:eastAsia="Arial" w:hAnsi="Arial"/>
                <w:sz w:val="13"/>
                <w:szCs w:val="13"/>
                <w:color w:val="auto"/>
              </w:rPr>
              <w:t>83.0% - 84.0%</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83.0% - 84.0%</w:t>
            </w:r>
          </w:p>
        </w:tc>
      </w:tr>
      <w:tr>
        <w:trPr>
          <w:trHeight w:val="149"/>
        </w:trPr>
        <w:tc>
          <w:tcPr>
            <w:tcW w:w="5780" w:type="dxa"/>
            <w:vAlign w:val="bottom"/>
          </w:tcPr>
          <w:p>
            <w:pPr>
              <w:ind w:left="80"/>
              <w:spacing w:after="0"/>
              <w:rPr>
                <w:sz w:val="20"/>
                <w:szCs w:val="20"/>
                <w:color w:val="auto"/>
              </w:rPr>
            </w:pPr>
            <w:r>
              <w:rPr>
                <w:rFonts w:ascii="Arial" w:cs="Arial" w:eastAsia="Arial" w:hAnsi="Arial"/>
                <w:sz w:val="13"/>
                <w:szCs w:val="13"/>
                <w:color w:val="auto"/>
              </w:rPr>
              <w:t>"Same-capital" cash NOI growth (2)</w:t>
            </w:r>
          </w:p>
        </w:tc>
        <w:tc>
          <w:tcPr>
            <w:tcW w:w="2020" w:type="dxa"/>
            <w:vAlign w:val="bottom"/>
          </w:tcPr>
          <w:p>
            <w:pPr>
              <w:jc w:val="right"/>
              <w:spacing w:after="0"/>
              <w:rPr>
                <w:sz w:val="20"/>
                <w:szCs w:val="20"/>
                <w:color w:val="auto"/>
              </w:rPr>
            </w:pPr>
            <w:r>
              <w:rPr>
                <w:rFonts w:ascii="Arial" w:cs="Arial" w:eastAsia="Arial" w:hAnsi="Arial"/>
                <w:sz w:val="13"/>
                <w:szCs w:val="13"/>
                <w:color w:val="auto"/>
              </w:rPr>
              <w:t>(2.5% - 3.5%)</w:t>
            </w:r>
          </w:p>
        </w:tc>
        <w:tc>
          <w:tcPr>
            <w:tcW w:w="22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(2.5% - 3.5%)</w:t>
            </w:r>
          </w:p>
        </w:tc>
      </w:tr>
      <w:tr>
        <w:trPr>
          <w:trHeight w:val="215"/>
        </w:trPr>
        <w:tc>
          <w:tcPr>
            <w:tcW w:w="5780" w:type="dxa"/>
            <w:vAlign w:val="bottom"/>
          </w:tcPr>
          <w:p>
            <w:pPr>
              <w:ind w:left="80"/>
              <w:spacing w:after="0"/>
              <w:rPr>
                <w:sz w:val="20"/>
                <w:szCs w:val="20"/>
                <w:color w:val="auto"/>
              </w:rPr>
            </w:pPr>
            <w:r>
              <w:rPr>
                <w:rFonts w:ascii="Arial" w:cs="Arial" w:eastAsia="Arial" w:hAnsi="Arial"/>
                <w:sz w:val="13"/>
                <w:szCs w:val="13"/>
                <w:color w:val="auto"/>
              </w:rPr>
              <w:t>Foreign Exchange Rates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U.S. Dollar / Pound Sterling</w:t>
            </w:r>
          </w:p>
        </w:tc>
        <w:tc>
          <w:tcPr>
            <w:tcW w:w="2020" w:type="dxa"/>
            <w:vAlign w:val="bottom"/>
          </w:tcPr>
          <w:p>
            <w:pPr>
              <w:ind w:left="1240"/>
              <w:spacing w:after="0" w:line="146" w:lineRule="exact"/>
              <w:rPr>
                <w:sz w:val="20"/>
                <w:szCs w:val="20"/>
                <w:color w:val="auto"/>
              </w:rPr>
            </w:pPr>
            <w:r>
              <w:rPr>
                <w:rFonts w:ascii="Arial" w:cs="Arial" w:eastAsia="Arial" w:hAnsi="Arial"/>
                <w:sz w:val="13"/>
                <w:szCs w:val="13"/>
                <w:color w:val="auto"/>
                <w:w w:val="99"/>
              </w:rPr>
              <w:t>$1.30 - $1.38</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$1.25 - $1.35</w:t>
            </w:r>
          </w:p>
        </w:tc>
      </w:tr>
      <w:tr>
        <w:trPr>
          <w:trHeight w:val="149"/>
        </w:trPr>
        <w:tc>
          <w:tcPr>
            <w:tcW w:w="5780" w:type="dxa"/>
            <w:vAlign w:val="bottom"/>
          </w:tcPr>
          <w:p>
            <w:pPr>
              <w:ind w:left="160"/>
              <w:spacing w:after="0"/>
              <w:rPr>
                <w:sz w:val="20"/>
                <w:szCs w:val="20"/>
                <w:color w:val="auto"/>
              </w:rPr>
            </w:pPr>
            <w:r>
              <w:rPr>
                <w:rFonts w:ascii="Arial" w:cs="Arial" w:eastAsia="Arial" w:hAnsi="Arial"/>
                <w:sz w:val="13"/>
                <w:szCs w:val="13"/>
                <w:color w:val="auto"/>
              </w:rPr>
              <w:t>U.S. Dollar / Euro</w:t>
            </w:r>
          </w:p>
        </w:tc>
        <w:tc>
          <w:tcPr>
            <w:tcW w:w="2020" w:type="dxa"/>
            <w:vAlign w:val="bottom"/>
          </w:tcPr>
          <w:p>
            <w:pPr>
              <w:ind w:left="1240"/>
              <w:spacing w:after="0"/>
              <w:rPr>
                <w:sz w:val="20"/>
                <w:szCs w:val="20"/>
                <w:color w:val="auto"/>
              </w:rPr>
            </w:pPr>
            <w:r>
              <w:rPr>
                <w:rFonts w:ascii="Arial" w:cs="Arial" w:eastAsia="Arial" w:hAnsi="Arial"/>
                <w:sz w:val="13"/>
                <w:szCs w:val="13"/>
                <w:color w:val="auto"/>
                <w:w w:val="99"/>
              </w:rPr>
              <w:t>$1.10 - $1.15</w:t>
            </w:r>
          </w:p>
        </w:tc>
        <w:tc>
          <w:tcPr>
            <w:tcW w:w="22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$1.05 - $1.10</w:t>
            </w:r>
          </w:p>
        </w:tc>
      </w:tr>
      <w:tr>
        <w:trPr>
          <w:trHeight w:val="215"/>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External Growth</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Dispositions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Dollar volume</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$0.5 - $1.0 billion</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$0.5 - $1.0 billion</w:t>
            </w: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Cap rate</w:t>
            </w:r>
          </w:p>
        </w:tc>
        <w:tc>
          <w:tcPr>
            <w:tcW w:w="2020" w:type="dxa"/>
            <w:vAlign w:val="bottom"/>
          </w:tcPr>
          <w:p>
            <w:pPr>
              <w:ind w:left="1240"/>
              <w:spacing w:after="0" w:line="146" w:lineRule="exact"/>
              <w:rPr>
                <w:sz w:val="20"/>
                <w:szCs w:val="20"/>
                <w:color w:val="auto"/>
              </w:rPr>
            </w:pPr>
            <w:r>
              <w:rPr>
                <w:rFonts w:ascii="Arial" w:cs="Arial" w:eastAsia="Arial" w:hAnsi="Arial"/>
                <w:sz w:val="13"/>
                <w:szCs w:val="13"/>
                <w:color w:val="auto"/>
                <w:w w:val="97"/>
              </w:rPr>
              <w:t>0.0% - 10.0%</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0.0% - 10.0%</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Development</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CapEx (3)</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$2.3 - $2.5 billion</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$2.3 - $2.5 billion</w:t>
            </w: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Average stabilized yields</w:t>
            </w:r>
          </w:p>
        </w:tc>
        <w:tc>
          <w:tcPr>
            <w:tcW w:w="2020" w:type="dxa"/>
            <w:vAlign w:val="bottom"/>
          </w:tcPr>
          <w:p>
            <w:pPr>
              <w:ind w:left="1240"/>
              <w:spacing w:after="0" w:line="146" w:lineRule="exact"/>
              <w:rPr>
                <w:sz w:val="20"/>
                <w:szCs w:val="20"/>
                <w:color w:val="auto"/>
              </w:rPr>
            </w:pPr>
            <w:r>
              <w:rPr>
                <w:rFonts w:ascii="Arial" w:cs="Arial" w:eastAsia="Arial" w:hAnsi="Arial"/>
                <w:sz w:val="13"/>
                <w:szCs w:val="13"/>
                <w:color w:val="auto"/>
                <w:w w:val="97"/>
              </w:rPr>
              <w:t>9.0% - 15.0%</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9.0% - 15.0%</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Enhancements and other non-recurring CapEx (4)</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$5 - $10 million</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$5 - $10 million</w:t>
            </w:r>
          </w:p>
        </w:tc>
      </w:tr>
      <w:tr>
        <w:trPr>
          <w:trHeight w:val="149"/>
        </w:trPr>
        <w:tc>
          <w:tcPr>
            <w:tcW w:w="5780" w:type="dxa"/>
            <w:vAlign w:val="bottom"/>
          </w:tcPr>
          <w:p>
            <w:pPr>
              <w:ind w:left="80"/>
              <w:spacing w:after="0"/>
              <w:rPr>
                <w:sz w:val="20"/>
                <w:szCs w:val="20"/>
                <w:color w:val="auto"/>
              </w:rPr>
            </w:pPr>
            <w:r>
              <w:rPr>
                <w:rFonts w:ascii="Arial" w:cs="Arial" w:eastAsia="Arial" w:hAnsi="Arial"/>
                <w:sz w:val="13"/>
                <w:szCs w:val="13"/>
                <w:color w:val="auto"/>
              </w:rPr>
              <w:t>Recurring CapEx + capitalized leasing costs (5)</w:t>
            </w:r>
          </w:p>
        </w:tc>
        <w:tc>
          <w:tcPr>
            <w:tcW w:w="2240" w:type="dxa"/>
            <w:vAlign w:val="bottom"/>
            <w:gridSpan w:val="2"/>
          </w:tcPr>
          <w:p>
            <w:pPr>
              <w:jc w:val="right"/>
              <w:ind w:right="260"/>
              <w:spacing w:after="0"/>
              <w:rPr>
                <w:sz w:val="20"/>
                <w:szCs w:val="20"/>
                <w:color w:val="auto"/>
              </w:rPr>
            </w:pPr>
            <w:r>
              <w:rPr>
                <w:rFonts w:ascii="Arial" w:cs="Arial" w:eastAsia="Arial" w:hAnsi="Arial"/>
                <w:sz w:val="13"/>
                <w:szCs w:val="13"/>
                <w:color w:val="auto"/>
              </w:rPr>
              <w:t>$210 - $220 million</w:t>
            </w:r>
          </w:p>
        </w:tc>
        <w:tc>
          <w:tcPr>
            <w:tcW w:w="2240" w:type="dxa"/>
            <w:vAlign w:val="bottom"/>
          </w:tcPr>
          <w:p>
            <w:pPr>
              <w:jc w:val="right"/>
              <w:spacing w:after="0"/>
              <w:rPr>
                <w:sz w:val="20"/>
                <w:szCs w:val="20"/>
                <w:color w:val="auto"/>
              </w:rPr>
            </w:pPr>
            <w:r>
              <w:rPr>
                <w:rFonts w:ascii="Arial" w:cs="Arial" w:eastAsia="Arial" w:hAnsi="Arial"/>
                <w:sz w:val="13"/>
                <w:szCs w:val="13"/>
                <w:color w:val="auto"/>
              </w:rPr>
              <w:t>$200 - $210 million</w:t>
            </w:r>
          </w:p>
        </w:tc>
      </w:tr>
      <w:tr>
        <w:trPr>
          <w:trHeight w:val="68"/>
        </w:trPr>
        <w:tc>
          <w:tcPr>
            <w:tcW w:w="5780" w:type="dxa"/>
            <w:vAlign w:val="bottom"/>
            <w:tcBorders>
              <w:bottom w:val="single" w:sz="8" w:color="006EBF"/>
            </w:tcBorders>
          </w:tcPr>
          <w:p>
            <w:pPr>
              <w:spacing w:after="0"/>
              <w:rPr>
                <w:sz w:val="5"/>
                <w:szCs w:val="5"/>
                <w:color w:val="auto"/>
              </w:rPr>
            </w:pPr>
          </w:p>
        </w:tc>
        <w:tc>
          <w:tcPr>
            <w:tcW w:w="2020" w:type="dxa"/>
            <w:vAlign w:val="bottom"/>
            <w:tcBorders>
              <w:bottom w:val="single" w:sz="8" w:color="006EBF"/>
            </w:tcBorders>
          </w:tcPr>
          <w:p>
            <w:pPr>
              <w:spacing w:after="0"/>
              <w:rPr>
                <w:sz w:val="5"/>
                <w:szCs w:val="5"/>
                <w:color w:val="auto"/>
              </w:rPr>
            </w:pPr>
          </w:p>
        </w:tc>
        <w:tc>
          <w:tcPr>
            <w:tcW w:w="220" w:type="dxa"/>
            <w:vAlign w:val="bottom"/>
            <w:tcBorders>
              <w:bottom w:val="single" w:sz="8" w:color="006EBF"/>
            </w:tcBorders>
          </w:tcPr>
          <w:p>
            <w:pPr>
              <w:spacing w:after="0"/>
              <w:rPr>
                <w:sz w:val="5"/>
                <w:szCs w:val="5"/>
                <w:color w:val="auto"/>
              </w:rPr>
            </w:pPr>
          </w:p>
        </w:tc>
        <w:tc>
          <w:tcPr>
            <w:tcW w:w="2240" w:type="dxa"/>
            <w:vAlign w:val="bottom"/>
            <w:tcBorders>
              <w:bottom w:val="single" w:sz="8" w:color="006EBF"/>
            </w:tcBorders>
          </w:tcPr>
          <w:p>
            <w:pPr>
              <w:spacing w:after="0"/>
              <w:rPr>
                <w:sz w:val="5"/>
                <w:szCs w:val="5"/>
                <w:color w:val="auto"/>
              </w:rPr>
            </w:pPr>
          </w:p>
        </w:tc>
      </w:tr>
      <w:tr>
        <w:trPr>
          <w:trHeight w:val="138"/>
        </w:trPr>
        <w:tc>
          <w:tcPr>
            <w:tcW w:w="5780" w:type="dxa"/>
            <w:vAlign w:val="bottom"/>
          </w:tcPr>
          <w:p>
            <w:pPr>
              <w:ind w:left="20"/>
              <w:spacing w:after="0" w:line="138" w:lineRule="exact"/>
              <w:rPr>
                <w:sz w:val="20"/>
                <w:szCs w:val="20"/>
                <w:color w:val="auto"/>
              </w:rPr>
            </w:pPr>
            <w:r>
              <w:rPr>
                <w:rFonts w:ascii="Arial" w:cs="Arial" w:eastAsia="Arial" w:hAnsi="Arial"/>
                <w:sz w:val="13"/>
                <w:szCs w:val="13"/>
                <w:b w:val="1"/>
                <w:bCs w:val="1"/>
                <w:color w:val="auto"/>
              </w:rPr>
              <w:t>Balance Sheet</w:t>
            </w: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Long-term debt issuance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Dollar amount</w:t>
            </w:r>
          </w:p>
        </w:tc>
        <w:tc>
          <w:tcPr>
            <w:tcW w:w="224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$1.8 - $2.0 billion</w:t>
            </w: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$1.8 - $2.0 billion</w:t>
            </w:r>
          </w:p>
        </w:tc>
      </w:tr>
      <w:tr>
        <w:trPr>
          <w:trHeight w:val="146"/>
        </w:trPr>
        <w:tc>
          <w:tcPr>
            <w:tcW w:w="5780" w:type="dxa"/>
            <w:vAlign w:val="bottom"/>
          </w:tcPr>
          <w:p>
            <w:pPr>
              <w:ind w:left="160"/>
              <w:spacing w:after="0" w:line="146" w:lineRule="exact"/>
              <w:rPr>
                <w:sz w:val="20"/>
                <w:szCs w:val="20"/>
                <w:color w:val="auto"/>
              </w:rPr>
            </w:pPr>
            <w:r>
              <w:rPr>
                <w:rFonts w:ascii="Arial" w:cs="Arial" w:eastAsia="Arial" w:hAnsi="Arial"/>
                <w:sz w:val="13"/>
                <w:szCs w:val="13"/>
                <w:color w:val="auto"/>
              </w:rPr>
              <w:t>Pricing</w:t>
            </w:r>
          </w:p>
        </w:tc>
        <w:tc>
          <w:tcPr>
            <w:tcW w:w="2020" w:type="dxa"/>
            <w:vAlign w:val="bottom"/>
          </w:tcPr>
          <w:p>
            <w:pPr>
              <w:jc w:val="right"/>
              <w:spacing w:after="0" w:line="146" w:lineRule="exact"/>
              <w:rPr>
                <w:sz w:val="20"/>
                <w:szCs w:val="20"/>
                <w:color w:val="auto"/>
              </w:rPr>
            </w:pPr>
            <w:r>
              <w:rPr>
                <w:rFonts w:ascii="Arial" w:cs="Arial" w:eastAsia="Arial" w:hAnsi="Arial"/>
                <w:sz w:val="13"/>
                <w:szCs w:val="13"/>
                <w:color w:val="auto"/>
              </w:rPr>
              <w:t>1.5% - 2.0%</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1.5% - 2.0%</w:t>
            </w:r>
          </w:p>
        </w:tc>
      </w:tr>
      <w:tr>
        <w:trPr>
          <w:trHeight w:val="149"/>
        </w:trPr>
        <w:tc>
          <w:tcPr>
            <w:tcW w:w="5780" w:type="dxa"/>
            <w:vAlign w:val="bottom"/>
          </w:tcPr>
          <w:p>
            <w:pPr>
              <w:ind w:left="160"/>
              <w:spacing w:after="0"/>
              <w:rPr>
                <w:sz w:val="20"/>
                <w:szCs w:val="20"/>
                <w:color w:val="auto"/>
              </w:rPr>
            </w:pPr>
            <w:r>
              <w:rPr>
                <w:rFonts w:ascii="Arial" w:cs="Arial" w:eastAsia="Arial" w:hAnsi="Arial"/>
                <w:sz w:val="13"/>
                <w:szCs w:val="13"/>
                <w:color w:val="auto"/>
              </w:rPr>
              <w:t>Timing</w:t>
            </w:r>
          </w:p>
        </w:tc>
        <w:tc>
          <w:tcPr>
            <w:tcW w:w="2240" w:type="dxa"/>
            <w:vAlign w:val="bottom"/>
            <w:gridSpan w:val="2"/>
          </w:tcPr>
          <w:p>
            <w:pPr>
              <w:jc w:val="right"/>
              <w:ind w:right="260"/>
              <w:spacing w:after="0"/>
              <w:rPr>
                <w:sz w:val="20"/>
                <w:szCs w:val="20"/>
                <w:color w:val="auto"/>
              </w:rPr>
            </w:pPr>
            <w:r>
              <w:rPr>
                <w:rFonts w:ascii="Arial" w:cs="Arial" w:eastAsia="Arial" w:hAnsi="Arial"/>
                <w:sz w:val="13"/>
                <w:szCs w:val="13"/>
                <w:color w:val="auto"/>
              </w:rPr>
              <w:t>Early &amp; Late 2022</w:t>
            </w:r>
          </w:p>
        </w:tc>
        <w:tc>
          <w:tcPr>
            <w:tcW w:w="2240" w:type="dxa"/>
            <w:vAlign w:val="bottom"/>
          </w:tcPr>
          <w:p>
            <w:pPr>
              <w:jc w:val="right"/>
              <w:spacing w:after="0"/>
              <w:rPr>
                <w:sz w:val="20"/>
                <w:szCs w:val="20"/>
                <w:color w:val="auto"/>
              </w:rPr>
            </w:pPr>
            <w:r>
              <w:rPr>
                <w:rFonts w:ascii="Arial" w:cs="Arial" w:eastAsia="Arial" w:hAnsi="Arial"/>
                <w:sz w:val="13"/>
                <w:szCs w:val="13"/>
                <w:color w:val="auto"/>
              </w:rPr>
              <w:t>Early &amp; Late 2022</w:t>
            </w:r>
          </w:p>
        </w:tc>
      </w:tr>
      <w:tr>
        <w:trPr>
          <w:trHeight w:val="68"/>
        </w:trPr>
        <w:tc>
          <w:tcPr>
            <w:tcW w:w="5780" w:type="dxa"/>
            <w:vAlign w:val="bottom"/>
            <w:tcBorders>
              <w:bottom w:val="single" w:sz="8" w:color="006EBF"/>
            </w:tcBorders>
          </w:tcPr>
          <w:p>
            <w:pPr>
              <w:spacing w:after="0"/>
              <w:rPr>
                <w:sz w:val="5"/>
                <w:szCs w:val="5"/>
                <w:color w:val="auto"/>
              </w:rPr>
            </w:pPr>
          </w:p>
        </w:tc>
        <w:tc>
          <w:tcPr>
            <w:tcW w:w="2020" w:type="dxa"/>
            <w:vAlign w:val="bottom"/>
            <w:tcBorders>
              <w:bottom w:val="single" w:sz="8" w:color="006EBF"/>
            </w:tcBorders>
          </w:tcPr>
          <w:p>
            <w:pPr>
              <w:spacing w:after="0"/>
              <w:rPr>
                <w:sz w:val="5"/>
                <w:szCs w:val="5"/>
                <w:color w:val="auto"/>
              </w:rPr>
            </w:pPr>
          </w:p>
        </w:tc>
        <w:tc>
          <w:tcPr>
            <w:tcW w:w="220" w:type="dxa"/>
            <w:vAlign w:val="bottom"/>
            <w:tcBorders>
              <w:bottom w:val="single" w:sz="8" w:color="006EBF"/>
            </w:tcBorders>
          </w:tcPr>
          <w:p>
            <w:pPr>
              <w:spacing w:after="0"/>
              <w:rPr>
                <w:sz w:val="5"/>
                <w:szCs w:val="5"/>
                <w:color w:val="auto"/>
              </w:rPr>
            </w:pPr>
          </w:p>
        </w:tc>
        <w:tc>
          <w:tcPr>
            <w:tcW w:w="2240" w:type="dxa"/>
            <w:vAlign w:val="bottom"/>
            <w:tcBorders>
              <w:bottom w:val="single" w:sz="8" w:color="006EBF"/>
            </w:tcBorders>
          </w:tcPr>
          <w:p>
            <w:pPr>
              <w:spacing w:after="0"/>
              <w:rPr>
                <w:sz w:val="5"/>
                <w:szCs w:val="5"/>
                <w:color w:val="auto"/>
              </w:rPr>
            </w:pPr>
          </w:p>
        </w:tc>
      </w:tr>
      <w:tr>
        <w:trPr>
          <w:trHeight w:val="136"/>
        </w:trPr>
        <w:tc>
          <w:tcPr>
            <w:tcW w:w="5780" w:type="dxa"/>
            <w:vAlign w:val="bottom"/>
            <w:shd w:val="clear" w:color="auto" w:fill="D1CFCF"/>
          </w:tcPr>
          <w:p>
            <w:pPr>
              <w:ind w:left="20"/>
              <w:spacing w:after="0" w:line="136" w:lineRule="exact"/>
              <w:rPr>
                <w:sz w:val="20"/>
                <w:szCs w:val="20"/>
                <w:color w:val="auto"/>
              </w:rPr>
            </w:pPr>
            <w:r>
              <w:rPr>
                <w:rFonts w:ascii="Arial" w:cs="Arial" w:eastAsia="Arial" w:hAnsi="Arial"/>
                <w:sz w:val="13"/>
                <w:szCs w:val="13"/>
                <w:b w:val="1"/>
                <w:bCs w:val="1"/>
                <w:color w:val="auto"/>
              </w:rPr>
              <w:t>Net income per diluted share</w:t>
            </w:r>
          </w:p>
        </w:tc>
        <w:tc>
          <w:tcPr>
            <w:tcW w:w="2020" w:type="dxa"/>
            <w:vAlign w:val="bottom"/>
            <w:shd w:val="clear" w:color="auto" w:fill="D1CFCF"/>
          </w:tcPr>
          <w:p>
            <w:pPr>
              <w:ind w:left="1240"/>
              <w:spacing w:after="0" w:line="136" w:lineRule="exact"/>
              <w:rPr>
                <w:sz w:val="20"/>
                <w:szCs w:val="20"/>
                <w:color w:val="auto"/>
              </w:rPr>
            </w:pPr>
            <w:r>
              <w:rPr>
                <w:rFonts w:ascii="Arial" w:cs="Arial" w:eastAsia="Arial" w:hAnsi="Arial"/>
                <w:sz w:val="13"/>
                <w:szCs w:val="13"/>
                <w:b w:val="1"/>
                <w:bCs w:val="1"/>
                <w:color w:val="auto"/>
                <w:w w:val="99"/>
              </w:rPr>
              <w:t>$1.05 - $1.10</w:t>
            </w:r>
          </w:p>
        </w:tc>
        <w:tc>
          <w:tcPr>
            <w:tcW w:w="220" w:type="dxa"/>
            <w:vAlign w:val="bottom"/>
            <w:shd w:val="clear" w:color="auto" w:fill="D1CFCF"/>
          </w:tcPr>
          <w:p>
            <w:pPr>
              <w:spacing w:after="0"/>
              <w:rPr>
                <w:sz w:val="11"/>
                <w:szCs w:val="11"/>
                <w:color w:val="auto"/>
              </w:rPr>
            </w:pPr>
          </w:p>
        </w:tc>
        <w:tc>
          <w:tcPr>
            <w:tcW w:w="2240" w:type="dxa"/>
            <w:vAlign w:val="bottom"/>
            <w:shd w:val="clear" w:color="auto" w:fill="D1CFCF"/>
          </w:tcPr>
          <w:p>
            <w:pPr>
              <w:jc w:val="right"/>
              <w:spacing w:after="0" w:line="136" w:lineRule="exact"/>
              <w:rPr>
                <w:sz w:val="20"/>
                <w:szCs w:val="20"/>
                <w:color w:val="auto"/>
              </w:rPr>
            </w:pPr>
            <w:r>
              <w:rPr>
                <w:rFonts w:ascii="Arial" w:cs="Arial" w:eastAsia="Arial" w:hAnsi="Arial"/>
                <w:sz w:val="13"/>
                <w:szCs w:val="13"/>
                <w:b w:val="1"/>
                <w:bCs w:val="1"/>
                <w:color w:val="auto"/>
              </w:rPr>
              <w:t>$1.05 - $1.10</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Real estate depreciation and (gain) / loss on sale</w:t>
            </w:r>
          </w:p>
        </w:tc>
        <w:tc>
          <w:tcPr>
            <w:tcW w:w="2020" w:type="dxa"/>
            <w:vAlign w:val="bottom"/>
          </w:tcPr>
          <w:p>
            <w:pPr>
              <w:ind w:left="1240"/>
              <w:spacing w:after="0" w:line="146" w:lineRule="exact"/>
              <w:rPr>
                <w:sz w:val="20"/>
                <w:szCs w:val="20"/>
                <w:color w:val="auto"/>
              </w:rPr>
            </w:pPr>
            <w:r>
              <w:rPr>
                <w:rFonts w:ascii="Arial" w:cs="Arial" w:eastAsia="Arial" w:hAnsi="Arial"/>
                <w:sz w:val="13"/>
                <w:szCs w:val="13"/>
                <w:color w:val="auto"/>
                <w:w w:val="99"/>
              </w:rPr>
              <w:t>$5.35 - $5.35</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$5.35 - $5.35</w:t>
            </w:r>
          </w:p>
        </w:tc>
      </w:tr>
      <w:tr>
        <w:trPr>
          <w:trHeight w:val="146"/>
        </w:trPr>
        <w:tc>
          <w:tcPr>
            <w:tcW w:w="5780" w:type="dxa"/>
            <w:vAlign w:val="bottom"/>
            <w:shd w:val="clear" w:color="auto" w:fill="D1CFCF"/>
          </w:tcPr>
          <w:p>
            <w:pPr>
              <w:ind w:left="20"/>
              <w:spacing w:after="0" w:line="146" w:lineRule="exact"/>
              <w:rPr>
                <w:sz w:val="20"/>
                <w:szCs w:val="20"/>
                <w:color w:val="auto"/>
              </w:rPr>
            </w:pPr>
            <w:r>
              <w:rPr>
                <w:rFonts w:ascii="Arial" w:cs="Arial" w:eastAsia="Arial" w:hAnsi="Arial"/>
                <w:sz w:val="13"/>
                <w:szCs w:val="13"/>
                <w:b w:val="1"/>
                <w:bCs w:val="1"/>
                <w:color w:val="auto"/>
              </w:rPr>
              <w:t>Funds From Operations / share (NAREIT-Defined)</w:t>
            </w:r>
          </w:p>
        </w:tc>
        <w:tc>
          <w:tcPr>
            <w:tcW w:w="2020" w:type="dxa"/>
            <w:vAlign w:val="bottom"/>
            <w:shd w:val="clear" w:color="auto" w:fill="D1CFCF"/>
          </w:tcPr>
          <w:p>
            <w:pPr>
              <w:ind w:left="1240"/>
              <w:spacing w:after="0" w:line="146" w:lineRule="exact"/>
              <w:rPr>
                <w:sz w:val="20"/>
                <w:szCs w:val="20"/>
                <w:color w:val="auto"/>
              </w:rPr>
            </w:pPr>
            <w:r>
              <w:rPr>
                <w:rFonts w:ascii="Arial" w:cs="Arial" w:eastAsia="Arial" w:hAnsi="Arial"/>
                <w:sz w:val="13"/>
                <w:szCs w:val="13"/>
                <w:b w:val="1"/>
                <w:bCs w:val="1"/>
                <w:color w:val="auto"/>
                <w:w w:val="99"/>
              </w:rPr>
              <w:t>$6.40 - $6.45</w:t>
            </w:r>
          </w:p>
        </w:tc>
        <w:tc>
          <w:tcPr>
            <w:tcW w:w="220" w:type="dxa"/>
            <w:vAlign w:val="bottom"/>
            <w:shd w:val="clear" w:color="auto" w:fill="D1CFCF"/>
          </w:tcPr>
          <w:p>
            <w:pPr>
              <w:spacing w:after="0"/>
              <w:rPr>
                <w:sz w:val="12"/>
                <w:szCs w:val="12"/>
                <w:color w:val="auto"/>
              </w:rPr>
            </w:pPr>
          </w:p>
        </w:tc>
        <w:tc>
          <w:tcPr>
            <w:tcW w:w="2240" w:type="dxa"/>
            <w:vAlign w:val="bottom"/>
            <w:shd w:val="clear" w:color="auto" w:fill="D1CFCF"/>
          </w:tcPr>
          <w:p>
            <w:pPr>
              <w:jc w:val="right"/>
              <w:spacing w:after="0" w:line="146" w:lineRule="exact"/>
              <w:rPr>
                <w:sz w:val="20"/>
                <w:szCs w:val="20"/>
                <w:color w:val="auto"/>
              </w:rPr>
            </w:pPr>
            <w:r>
              <w:rPr>
                <w:rFonts w:ascii="Arial" w:cs="Arial" w:eastAsia="Arial" w:hAnsi="Arial"/>
                <w:sz w:val="13"/>
                <w:szCs w:val="13"/>
                <w:b w:val="1"/>
                <w:bCs w:val="1"/>
                <w:color w:val="auto"/>
              </w:rPr>
              <w:t>$6.40 - $6.45</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Non-core expenses and revenue streams</w:t>
            </w:r>
          </w:p>
        </w:tc>
        <w:tc>
          <w:tcPr>
            <w:tcW w:w="2020" w:type="dxa"/>
            <w:vAlign w:val="bottom"/>
          </w:tcPr>
          <w:p>
            <w:pPr>
              <w:ind w:left="1240"/>
              <w:spacing w:after="0" w:line="146" w:lineRule="exact"/>
              <w:rPr>
                <w:sz w:val="20"/>
                <w:szCs w:val="20"/>
                <w:color w:val="auto"/>
              </w:rPr>
            </w:pPr>
            <w:r>
              <w:rPr>
                <w:rFonts w:ascii="Arial" w:cs="Arial" w:eastAsia="Arial" w:hAnsi="Arial"/>
                <w:sz w:val="13"/>
                <w:szCs w:val="13"/>
                <w:color w:val="auto"/>
                <w:w w:val="99"/>
              </w:rPr>
              <w:t>$0.40 - $0.45</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$0.40 - $0.45</w:t>
            </w:r>
          </w:p>
        </w:tc>
      </w:tr>
      <w:tr>
        <w:trPr>
          <w:trHeight w:val="146"/>
        </w:trPr>
        <w:tc>
          <w:tcPr>
            <w:tcW w:w="5780" w:type="dxa"/>
            <w:vAlign w:val="bottom"/>
            <w:shd w:val="clear" w:color="auto" w:fill="D1CFCF"/>
          </w:tcPr>
          <w:p>
            <w:pPr>
              <w:ind w:left="20"/>
              <w:spacing w:after="0" w:line="146" w:lineRule="exact"/>
              <w:rPr>
                <w:sz w:val="20"/>
                <w:szCs w:val="20"/>
                <w:color w:val="auto"/>
              </w:rPr>
            </w:pPr>
            <w:r>
              <w:rPr>
                <w:rFonts w:ascii="Arial" w:cs="Arial" w:eastAsia="Arial" w:hAnsi="Arial"/>
                <w:sz w:val="13"/>
                <w:szCs w:val="13"/>
                <w:b w:val="1"/>
                <w:bCs w:val="1"/>
                <w:color w:val="auto"/>
              </w:rPr>
              <w:t>Core Funds From Operations / share</w:t>
            </w:r>
          </w:p>
        </w:tc>
        <w:tc>
          <w:tcPr>
            <w:tcW w:w="2020" w:type="dxa"/>
            <w:vAlign w:val="bottom"/>
            <w:shd w:val="clear" w:color="auto" w:fill="D1CFCF"/>
          </w:tcPr>
          <w:p>
            <w:pPr>
              <w:ind w:left="1240"/>
              <w:spacing w:after="0" w:line="146" w:lineRule="exact"/>
              <w:rPr>
                <w:sz w:val="20"/>
                <w:szCs w:val="20"/>
                <w:color w:val="auto"/>
              </w:rPr>
            </w:pPr>
            <w:r>
              <w:rPr>
                <w:rFonts w:ascii="Arial" w:cs="Arial" w:eastAsia="Arial" w:hAnsi="Arial"/>
                <w:sz w:val="13"/>
                <w:szCs w:val="13"/>
                <w:b w:val="1"/>
                <w:bCs w:val="1"/>
                <w:color w:val="auto"/>
                <w:w w:val="99"/>
              </w:rPr>
              <w:t>$6.80 - $6.90</w:t>
            </w:r>
          </w:p>
        </w:tc>
        <w:tc>
          <w:tcPr>
            <w:tcW w:w="220" w:type="dxa"/>
            <w:vAlign w:val="bottom"/>
            <w:shd w:val="clear" w:color="auto" w:fill="D1CFCF"/>
          </w:tcPr>
          <w:p>
            <w:pPr>
              <w:spacing w:after="0"/>
              <w:rPr>
                <w:sz w:val="12"/>
                <w:szCs w:val="12"/>
                <w:color w:val="auto"/>
              </w:rPr>
            </w:pPr>
          </w:p>
        </w:tc>
        <w:tc>
          <w:tcPr>
            <w:tcW w:w="2240" w:type="dxa"/>
            <w:vAlign w:val="bottom"/>
            <w:shd w:val="clear" w:color="auto" w:fill="D1CFCF"/>
          </w:tcPr>
          <w:p>
            <w:pPr>
              <w:jc w:val="right"/>
              <w:spacing w:after="0" w:line="146" w:lineRule="exact"/>
              <w:rPr>
                <w:sz w:val="20"/>
                <w:szCs w:val="20"/>
                <w:color w:val="auto"/>
              </w:rPr>
            </w:pPr>
            <w:r>
              <w:rPr>
                <w:rFonts w:ascii="Arial" w:cs="Arial" w:eastAsia="Arial" w:hAnsi="Arial"/>
                <w:sz w:val="13"/>
                <w:szCs w:val="13"/>
                <w:b w:val="1"/>
                <w:bCs w:val="1"/>
                <w:color w:val="auto"/>
              </w:rPr>
              <w:t>$6.80 - $6.90</w:t>
            </w:r>
          </w:p>
        </w:tc>
      </w:tr>
      <w:tr>
        <w:trPr>
          <w:trHeight w:val="146"/>
        </w:trPr>
        <w:tc>
          <w:tcPr>
            <w:tcW w:w="5780" w:type="dxa"/>
            <w:vAlign w:val="bottom"/>
          </w:tcPr>
          <w:p>
            <w:pPr>
              <w:ind w:left="80"/>
              <w:spacing w:after="0" w:line="146" w:lineRule="exact"/>
              <w:rPr>
                <w:sz w:val="20"/>
                <w:szCs w:val="20"/>
                <w:color w:val="auto"/>
              </w:rPr>
            </w:pPr>
            <w:r>
              <w:rPr>
                <w:rFonts w:ascii="Arial" w:cs="Arial" w:eastAsia="Arial" w:hAnsi="Arial"/>
                <w:sz w:val="13"/>
                <w:szCs w:val="13"/>
                <w:color w:val="auto"/>
              </w:rPr>
              <w:t>Foreign currency translation adjustments</w:t>
            </w:r>
          </w:p>
        </w:tc>
        <w:tc>
          <w:tcPr>
            <w:tcW w:w="2020" w:type="dxa"/>
            <w:vAlign w:val="bottom"/>
          </w:tcPr>
          <w:p>
            <w:pPr>
              <w:ind w:left="1240"/>
              <w:spacing w:after="0" w:line="146" w:lineRule="exact"/>
              <w:rPr>
                <w:sz w:val="20"/>
                <w:szCs w:val="20"/>
                <w:color w:val="auto"/>
              </w:rPr>
            </w:pPr>
            <w:r>
              <w:rPr>
                <w:rFonts w:ascii="Arial" w:cs="Arial" w:eastAsia="Arial" w:hAnsi="Arial"/>
                <w:sz w:val="13"/>
                <w:szCs w:val="13"/>
                <w:color w:val="auto"/>
                <w:w w:val="99"/>
              </w:rPr>
              <w:t>$0.10 - $0.10</w:t>
            </w:r>
          </w:p>
        </w:tc>
        <w:tc>
          <w:tcPr>
            <w:tcW w:w="220" w:type="dxa"/>
            <w:vAlign w:val="bottom"/>
          </w:tcPr>
          <w:p>
            <w:pPr>
              <w:spacing w:after="0"/>
              <w:rPr>
                <w:sz w:val="12"/>
                <w:szCs w:val="12"/>
                <w:color w:val="auto"/>
              </w:rPr>
            </w:pPr>
          </w:p>
        </w:tc>
        <w:tc>
          <w:tcPr>
            <w:tcW w:w="2240" w:type="dxa"/>
            <w:vAlign w:val="bottom"/>
          </w:tcPr>
          <w:p>
            <w:pPr>
              <w:jc w:val="right"/>
              <w:spacing w:after="0" w:line="146" w:lineRule="exact"/>
              <w:rPr>
                <w:sz w:val="20"/>
                <w:szCs w:val="20"/>
                <w:color w:val="auto"/>
              </w:rPr>
            </w:pPr>
            <w:r>
              <w:rPr>
                <w:rFonts w:ascii="Arial" w:cs="Arial" w:eastAsia="Arial" w:hAnsi="Arial"/>
                <w:sz w:val="13"/>
                <w:szCs w:val="13"/>
                <w:color w:val="auto"/>
              </w:rPr>
              <w:t>$0.15 - $0.15</w:t>
            </w:r>
          </w:p>
        </w:tc>
      </w:tr>
      <w:tr>
        <w:trPr>
          <w:trHeight w:val="146"/>
        </w:trPr>
        <w:tc>
          <w:tcPr>
            <w:tcW w:w="5780" w:type="dxa"/>
            <w:vAlign w:val="bottom"/>
            <w:shd w:val="clear" w:color="auto" w:fill="D1CFCF"/>
          </w:tcPr>
          <w:p>
            <w:pPr>
              <w:ind w:left="20"/>
              <w:spacing w:after="0" w:line="146" w:lineRule="exact"/>
              <w:rPr>
                <w:sz w:val="20"/>
                <w:szCs w:val="20"/>
                <w:color w:val="auto"/>
              </w:rPr>
            </w:pPr>
            <w:r>
              <w:rPr>
                <w:rFonts w:ascii="Arial" w:cs="Arial" w:eastAsia="Arial" w:hAnsi="Arial"/>
                <w:sz w:val="13"/>
                <w:szCs w:val="13"/>
                <w:b w:val="1"/>
                <w:bCs w:val="1"/>
                <w:color w:val="auto"/>
              </w:rPr>
              <w:t>Constant-Currency Core Funds From Operations / share</w:t>
            </w:r>
          </w:p>
        </w:tc>
        <w:tc>
          <w:tcPr>
            <w:tcW w:w="2020" w:type="dxa"/>
            <w:vAlign w:val="bottom"/>
            <w:shd w:val="clear" w:color="auto" w:fill="D1CFCF"/>
          </w:tcPr>
          <w:p>
            <w:pPr>
              <w:ind w:left="1240"/>
              <w:spacing w:after="0" w:line="146" w:lineRule="exact"/>
              <w:rPr>
                <w:sz w:val="20"/>
                <w:szCs w:val="20"/>
                <w:color w:val="auto"/>
              </w:rPr>
            </w:pPr>
            <w:r>
              <w:rPr>
                <w:rFonts w:ascii="Arial" w:cs="Arial" w:eastAsia="Arial" w:hAnsi="Arial"/>
                <w:sz w:val="13"/>
                <w:szCs w:val="13"/>
                <w:b w:val="1"/>
                <w:bCs w:val="1"/>
                <w:color w:val="auto"/>
                <w:w w:val="99"/>
              </w:rPr>
              <w:t>$6.90 - $7.00</w:t>
            </w:r>
          </w:p>
        </w:tc>
        <w:tc>
          <w:tcPr>
            <w:tcW w:w="220" w:type="dxa"/>
            <w:vAlign w:val="bottom"/>
            <w:shd w:val="clear" w:color="auto" w:fill="D1CFCF"/>
          </w:tcPr>
          <w:p>
            <w:pPr>
              <w:spacing w:after="0"/>
              <w:rPr>
                <w:sz w:val="12"/>
                <w:szCs w:val="12"/>
                <w:color w:val="auto"/>
              </w:rPr>
            </w:pPr>
          </w:p>
        </w:tc>
        <w:tc>
          <w:tcPr>
            <w:tcW w:w="2240" w:type="dxa"/>
            <w:vAlign w:val="bottom"/>
            <w:shd w:val="clear" w:color="auto" w:fill="D1CFCF"/>
          </w:tcPr>
          <w:p>
            <w:pPr>
              <w:jc w:val="right"/>
              <w:spacing w:after="0" w:line="146" w:lineRule="exact"/>
              <w:rPr>
                <w:sz w:val="20"/>
                <w:szCs w:val="20"/>
                <w:color w:val="auto"/>
              </w:rPr>
            </w:pPr>
            <w:r>
              <w:rPr>
                <w:rFonts w:ascii="Arial" w:cs="Arial" w:eastAsia="Arial" w:hAnsi="Arial"/>
                <w:sz w:val="13"/>
                <w:szCs w:val="13"/>
                <w:b w:val="1"/>
                <w:bCs w:val="1"/>
                <w:color w:val="auto"/>
              </w:rPr>
              <w:t>$6.95 - $7.05</w:t>
            </w:r>
          </w:p>
        </w:tc>
      </w:tr>
    </w:tbl>
    <w:p>
      <w:pPr>
        <w:spacing w:after="0" w:line="15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Net non-cash rent adjustments represent the sum of straight-line rental revenue and straight-line rent expense, as well as the amortization of above- and below-market leases (i.e., ASC 805 adjustments).</w:t>
      </w:r>
    </w:p>
    <w:p>
      <w:pPr>
        <w:spacing w:after="0" w:line="40" w:lineRule="exact"/>
        <w:rPr>
          <w:rFonts w:ascii="Arial" w:cs="Arial" w:eastAsia="Arial" w:hAnsi="Arial"/>
          <w:sz w:val="11"/>
          <w:szCs w:val="11"/>
          <w:color w:val="auto"/>
        </w:rPr>
      </w:pPr>
    </w:p>
    <w:p>
      <w:pPr>
        <w:ind w:left="260" w:right="120" w:hanging="252"/>
        <w:spacing w:after="0" w:line="248" w:lineRule="auto"/>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“same-capital” pool includes properties owned as of December 31, 2020 with less than 5% of total rentable square feet under development. It also excludes properties that were undergoing, or were expected to undergo, development activities in 2021-2022, properties classified as held for sale, and properties sold or contributed to joint ventures for all periods presented.</w:t>
      </w:r>
    </w:p>
    <w:p>
      <w:pPr>
        <w:spacing w:after="0" w:line="30" w:lineRule="exact"/>
        <w:rPr>
          <w:rFonts w:ascii="Arial" w:cs="Arial" w:eastAsia="Arial" w:hAnsi="Arial"/>
          <w:sz w:val="11"/>
          <w:szCs w:val="11"/>
          <w:color w:val="auto"/>
        </w:rPr>
      </w:pPr>
    </w:p>
    <w:p>
      <w:pPr>
        <w:ind w:left="260" w:hanging="252"/>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land acquisitions.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Other non-recurring CapEx represents costs incurred to enhance the capacity or marketability of operating properties, such as network fiber initiatives and software development costs.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Recurring CapEx represents non-incremental improvements required to maintain current revenues, including second-generation tenant improvements and leasing commissions.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Digital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-73025</wp:posOffset>
            </wp:positionV>
            <wp:extent cx="462915" cy="99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31" w:lineRule="exact"/>
        <w:rPr>
          <w:sz w:val="20"/>
          <w:szCs w:val="20"/>
          <w:color w:val="auto"/>
        </w:rPr>
      </w:pPr>
    </w:p>
    <w:p>
      <w:pPr>
        <w:spacing w:after="0"/>
        <w:tabs>
          <w:tab w:leader="none" w:pos="9260" w:val="left"/>
        </w:tabs>
        <w:rPr>
          <w:sz w:val="20"/>
          <w:szCs w:val="20"/>
          <w:color w:val="auto"/>
        </w:rPr>
      </w:pPr>
      <w:r>
        <w:rPr>
          <w:rFonts w:ascii="Arial" w:cs="Arial" w:eastAsia="Arial" w:hAnsi="Arial"/>
          <w:sz w:val="11"/>
          <w:szCs w:val="11"/>
          <w:b w:val="1"/>
          <w:bCs w:val="1"/>
          <w:color w:val="auto"/>
        </w:rPr>
        <w:t>Earnings Release</w:t>
      </w:r>
      <w:r>
        <w:rPr>
          <w:sz w:val="20"/>
          <w:szCs w:val="20"/>
          <w:color w:val="auto"/>
        </w:rPr>
        <w:tab/>
      </w:r>
      <w:r>
        <w:rPr>
          <w:rFonts w:ascii="Arial" w:cs="Arial" w:eastAsia="Arial" w:hAnsi="Arial"/>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52208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94"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This document contains non-GAAP financial measures, including FFO, core FFO and Adjusted EBITDA. A reconciliation from U.S. GAAP net income available to common stockholders to FFO, a reconciliation from FFO to core FFO, and definitions of FFO and core FFO are included as an attachment to this document. A reconciliation from U.S. GAAP net income available to common stockholders to Adjusted EBITDA, a definition of Adjusted EBITDA and definitions of net debt-to-Adjusted EBITDA, debt-plus-preferred-to-total enterprise value, cash NOI, and fixed charge coverage ratio are included as an attachment to this document.</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Conference Call</w:t>
      </w:r>
    </w:p>
    <w:p>
      <w:pPr>
        <w:spacing w:after="0" w:line="94" w:lineRule="exact"/>
        <w:rPr>
          <w:sz w:val="20"/>
          <w:szCs w:val="20"/>
          <w:color w:val="auto"/>
        </w:rPr>
      </w:pPr>
    </w:p>
    <w:p>
      <w:pPr>
        <w:ind w:right="200"/>
        <w:spacing w:after="0" w:line="235" w:lineRule="auto"/>
        <w:rPr>
          <w:sz w:val="20"/>
          <w:szCs w:val="20"/>
          <w:color w:val="auto"/>
        </w:rPr>
      </w:pPr>
      <w:r>
        <w:rPr>
          <w:rFonts w:ascii="Arial" w:cs="Arial" w:eastAsia="Arial" w:hAnsi="Arial"/>
          <w:sz w:val="13"/>
          <w:szCs w:val="13"/>
          <w:color w:val="auto"/>
        </w:rPr>
        <w:t xml:space="preserve">Prior to Digital Realty’s investor conference call at 5:30 p.m. EDT / 2:30 p.m. PDT on April 28, 2022, a presentation will be posted to the Investors section of the company’s website at </w:t>
      </w:r>
      <w:r>
        <w:rPr>
          <w:rFonts w:ascii="Arial" w:cs="Arial" w:eastAsia="Arial" w:hAnsi="Arial"/>
          <w:sz w:val="13"/>
          <w:szCs w:val="13"/>
          <w:color w:val="0000FF"/>
        </w:rPr>
        <w:t>https://investor.digitalrealty.com/</w:t>
      </w:r>
      <w:r>
        <w:rPr>
          <w:rFonts w:ascii="Arial" w:cs="Arial" w:eastAsia="Arial" w:hAnsi="Arial"/>
          <w:sz w:val="13"/>
          <w:szCs w:val="13"/>
          <w:color w:val="000000"/>
        </w:rPr>
        <w:t>. The presentation is designed to accompany the discussion of the company’s first quarter 2022 financial results and operating performance. The</w:t>
      </w:r>
      <w:r>
        <w:rPr>
          <w:rFonts w:ascii="Arial" w:cs="Arial" w:eastAsia="Arial" w:hAnsi="Arial"/>
          <w:sz w:val="13"/>
          <w:szCs w:val="13"/>
          <w:color w:val="0000FF"/>
        </w:rPr>
        <w:t xml:space="preserve"> </w:t>
      </w:r>
      <w:r>
        <w:rPr>
          <w:rFonts w:ascii="Arial" w:cs="Arial" w:eastAsia="Arial" w:hAnsi="Arial"/>
          <w:sz w:val="13"/>
          <w:szCs w:val="13"/>
          <w:color w:val="000000"/>
        </w:rPr>
        <w:t>conference call will feature Chief Executive Officer A. William Stein and President &amp; Chief Financial Officer Andrew P. Power.</w:t>
      </w:r>
    </w:p>
    <w:p>
      <w:pPr>
        <w:spacing w:after="0" w:line="82" w:lineRule="exact"/>
        <w:rPr>
          <w:sz w:val="20"/>
          <w:szCs w:val="20"/>
          <w:color w:val="auto"/>
        </w:rPr>
      </w:pPr>
    </w:p>
    <w:p>
      <w:pPr>
        <w:ind w:right="100"/>
        <w:spacing w:after="0" w:line="319" w:lineRule="auto"/>
        <w:rPr>
          <w:sz w:val="20"/>
          <w:szCs w:val="20"/>
          <w:color w:val="auto"/>
        </w:rPr>
      </w:pPr>
      <w:r>
        <w:rPr>
          <w:rFonts w:ascii="Arial" w:cs="Arial" w:eastAsia="Arial" w:hAnsi="Arial"/>
          <w:sz w:val="11"/>
          <w:szCs w:val="11"/>
          <w:color w:val="auto"/>
        </w:rPr>
        <w:t xml:space="preserve">To participate in the live call, investors are invited to dial (888) 317-6003 (for domestic callers) or (412) 317-6061 (for international callers) and reference the conference ID# 6375682 at least five minutes prior to start time. A live webcast of the call will be available via the Investors section of Digital Realty’s website at </w:t>
      </w:r>
      <w:r>
        <w:rPr>
          <w:rFonts w:ascii="Arial" w:cs="Arial" w:eastAsia="Arial" w:hAnsi="Arial"/>
          <w:sz w:val="11"/>
          <w:szCs w:val="11"/>
          <w:color w:val="0000FF"/>
        </w:rPr>
        <w:t>https://investor.digitalrealty.com/</w:t>
      </w:r>
      <w:r>
        <w:rPr>
          <w:rFonts w:ascii="Arial" w:cs="Arial" w:eastAsia="Arial" w:hAnsi="Arial"/>
          <w:sz w:val="11"/>
          <w:szCs w:val="11"/>
          <w:color w:val="auto"/>
        </w:rPr>
        <w:t>.</w:t>
      </w:r>
    </w:p>
    <w:p>
      <w:pPr>
        <w:spacing w:after="0" w:line="39" w:lineRule="exact"/>
        <w:rPr>
          <w:sz w:val="20"/>
          <w:szCs w:val="20"/>
          <w:color w:val="auto"/>
        </w:rPr>
      </w:pPr>
    </w:p>
    <w:p>
      <w:pPr>
        <w:ind w:right="140"/>
        <w:spacing w:after="0" w:line="236" w:lineRule="auto"/>
        <w:rPr>
          <w:sz w:val="20"/>
          <w:szCs w:val="20"/>
          <w:color w:val="auto"/>
        </w:rPr>
      </w:pPr>
      <w:r>
        <w:rPr>
          <w:rFonts w:ascii="Arial" w:cs="Arial" w:eastAsia="Arial" w:hAnsi="Arial"/>
          <w:sz w:val="13"/>
          <w:szCs w:val="13"/>
          <w:color w:val="auto"/>
        </w:rPr>
        <w:t>Telephone and webcast replays will be available after the call until May 28, 2022. The telephone replay can be accessed by dialing (877) 344-7529 (for domestic callers) or (412) 317-0088 (for international callers) and providing the conference ID# 6813906. The webcast replay can be accessed on Digital Realty’s website.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Digital Realty</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Digital Realty supports the world’s leading enterprises and service providers by delivering the full spectrum of data center, colocation and interconnection solutions. PlatformDIGITAL®,</w:t>
      </w:r>
    </w:p>
    <w:p>
      <w:pPr>
        <w:spacing w:after="0" w:line="40"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 xml:space="preserve">the company’s global data center platform, provides customers a trusted foundation and proven Pervasive Datacenter Architecture (PDx™) solution methodology for scaling digital business and efficiently managing data gravity challenges. Digital Realty’s global data center footprint gives customers access to the connected communities that matter to them with over 290 facilities in nearly 50 metros across 25 countries on six continents. To learn more about Digital Realty, please visit </w:t>
      </w:r>
      <w:r>
        <w:rPr>
          <w:rFonts w:ascii="Arial" w:cs="Arial" w:eastAsia="Arial" w:hAnsi="Arial"/>
          <w:sz w:val="11"/>
          <w:szCs w:val="11"/>
          <w:color w:val="0000FF"/>
        </w:rPr>
        <w:t>digitalrealty.com</w:t>
      </w:r>
      <w:r>
        <w:rPr>
          <w:rFonts w:ascii="Arial" w:cs="Arial" w:eastAsia="Arial" w:hAnsi="Arial"/>
          <w:sz w:val="11"/>
          <w:szCs w:val="11"/>
          <w:color w:val="auto"/>
        </w:rPr>
        <w:t xml:space="preserve"> or follow us on </w:t>
      </w:r>
      <w:r>
        <w:rPr>
          <w:rFonts w:ascii="Arial" w:cs="Arial" w:eastAsia="Arial" w:hAnsi="Arial"/>
          <w:sz w:val="11"/>
          <w:szCs w:val="11"/>
          <w:color w:val="0000FF"/>
        </w:rPr>
        <w:t>LinkedIn</w:t>
      </w:r>
      <w:r>
        <w:rPr>
          <w:rFonts w:ascii="Arial" w:cs="Arial" w:eastAsia="Arial" w:hAnsi="Arial"/>
          <w:sz w:val="11"/>
          <w:szCs w:val="11"/>
          <w:color w:val="auto"/>
        </w:rPr>
        <w:t xml:space="preserve"> and </w:t>
      </w:r>
      <w:r>
        <w:rPr>
          <w:rFonts w:ascii="Arial" w:cs="Arial" w:eastAsia="Arial" w:hAnsi="Arial"/>
          <w:sz w:val="11"/>
          <w:szCs w:val="11"/>
          <w:color w:val="0000FF"/>
        </w:rPr>
        <w:t>Twitter</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Andrew P. Power</w:t>
      </w:r>
    </w:p>
    <w:p>
      <w:pPr>
        <w:spacing w:after="0" w:line="234" w:lineRule="auto"/>
        <w:rPr>
          <w:sz w:val="20"/>
          <w:szCs w:val="20"/>
          <w:color w:val="auto"/>
        </w:rPr>
      </w:pPr>
      <w:r>
        <w:rPr>
          <w:rFonts w:ascii="Arial" w:cs="Arial" w:eastAsia="Arial" w:hAnsi="Arial"/>
          <w:sz w:val="13"/>
          <w:szCs w:val="13"/>
          <w:color w:val="auto"/>
        </w:rPr>
        <w:t>President &amp; Chief Financial Officer</w:t>
      </w:r>
    </w:p>
    <w:p>
      <w:pPr>
        <w:spacing w:after="0" w:line="234" w:lineRule="auto"/>
        <w:rPr>
          <w:sz w:val="20"/>
          <w:szCs w:val="20"/>
          <w:color w:val="auto"/>
        </w:rPr>
      </w:pPr>
      <w:r>
        <w:rPr>
          <w:rFonts w:ascii="Arial" w:cs="Arial" w:eastAsia="Arial" w:hAnsi="Arial"/>
          <w:sz w:val="13"/>
          <w:szCs w:val="13"/>
          <w:color w:val="auto"/>
        </w:rPr>
        <w:t>Digital Realty</w:t>
      </w:r>
    </w:p>
    <w:p>
      <w:pPr>
        <w:spacing w:after="0"/>
        <w:rPr>
          <w:sz w:val="20"/>
          <w:szCs w:val="20"/>
          <w:color w:val="auto"/>
        </w:rPr>
      </w:pPr>
      <w:r>
        <w:rPr>
          <w:rFonts w:ascii="Arial" w:cs="Arial" w:eastAsia="Arial" w:hAnsi="Arial"/>
          <w:sz w:val="13"/>
          <w:szCs w:val="13"/>
          <w:color w:val="auto"/>
        </w:rPr>
        <w:t>(415) 738-6500</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Jordan Sadler / Jim Huseby</w:t>
      </w:r>
    </w:p>
    <w:p>
      <w:pPr>
        <w:spacing w:after="0" w:line="234" w:lineRule="auto"/>
        <w:rPr>
          <w:sz w:val="20"/>
          <w:szCs w:val="20"/>
          <w:color w:val="auto"/>
        </w:rPr>
      </w:pPr>
      <w:r>
        <w:rPr>
          <w:rFonts w:ascii="Arial" w:cs="Arial" w:eastAsia="Arial" w:hAnsi="Arial"/>
          <w:sz w:val="13"/>
          <w:szCs w:val="13"/>
          <w:color w:val="auto"/>
        </w:rPr>
        <w:t>Investor Relations</w:t>
      </w:r>
    </w:p>
    <w:p>
      <w:pPr>
        <w:spacing w:after="0" w:line="234" w:lineRule="auto"/>
        <w:rPr>
          <w:sz w:val="20"/>
          <w:szCs w:val="20"/>
          <w:color w:val="auto"/>
        </w:rPr>
      </w:pPr>
      <w:r>
        <w:rPr>
          <w:rFonts w:ascii="Arial" w:cs="Arial" w:eastAsia="Arial" w:hAnsi="Arial"/>
          <w:sz w:val="13"/>
          <w:szCs w:val="13"/>
          <w:color w:val="auto"/>
        </w:rPr>
        <w:t>Digital Realty</w:t>
      </w:r>
    </w:p>
    <w:p>
      <w:pPr>
        <w:spacing w:after="0"/>
        <w:rPr>
          <w:sz w:val="20"/>
          <w:szCs w:val="20"/>
          <w:color w:val="auto"/>
        </w:rPr>
      </w:pPr>
      <w:r>
        <w:rPr>
          <w:rFonts w:ascii="Arial" w:cs="Arial" w:eastAsia="Arial" w:hAnsi="Arial"/>
          <w:sz w:val="13"/>
          <w:szCs w:val="13"/>
          <w:color w:val="auto"/>
        </w:rPr>
        <w:t>(737) 281-0101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40"/>
          </w:cols>
          <w:pgMar w:left="800" w:top="245" w:right="85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620" w:type="dxa"/>
            <w:vAlign w:val="bottom"/>
            <w:gridSpan w:val="2"/>
          </w:tcPr>
          <w:p>
            <w:pPr>
              <w:spacing w:after="0"/>
              <w:rPr>
                <w:sz w:val="20"/>
                <w:szCs w:val="20"/>
                <w:color w:val="auto"/>
              </w:rPr>
            </w:pPr>
            <w:r>
              <w:rPr>
                <w:rFonts w:ascii="Arial" w:cs="Arial" w:eastAsia="Arial" w:hAnsi="Arial"/>
                <w:sz w:val="11"/>
                <w:szCs w:val="11"/>
                <w:b w:val="1"/>
                <w:bCs w:val="1"/>
                <w:color w:val="auto"/>
              </w:rPr>
              <w:t>Consolidated Quarterly Statements of Operations</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w w:val="98"/>
              </w:rPr>
              <w:t>Financial Supplement</w:t>
            </w:r>
          </w:p>
        </w:tc>
      </w:tr>
      <w:tr>
        <w:trPr>
          <w:trHeight w:val="166"/>
        </w:trPr>
        <w:tc>
          <w:tcPr>
            <w:tcW w:w="4620" w:type="dxa"/>
            <w:vAlign w:val="bottom"/>
            <w:gridSpan w:val="2"/>
          </w:tcPr>
          <w:p>
            <w:pPr>
              <w:spacing w:after="0"/>
              <w:rPr>
                <w:sz w:val="20"/>
                <w:szCs w:val="20"/>
                <w:color w:val="auto"/>
              </w:rPr>
            </w:pPr>
            <w:r>
              <w:rPr>
                <w:rFonts w:ascii="Arial" w:cs="Arial" w:eastAsia="Arial" w:hAnsi="Arial"/>
                <w:sz w:val="11"/>
                <w:szCs w:val="11"/>
                <w:b w:val="1"/>
                <w:bCs w:val="1"/>
                <w:color w:val="auto"/>
              </w:rPr>
              <w:t>Unaudited and Dollars in Thousands, Except Per Share Data</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366"/>
        </w:trPr>
        <w:tc>
          <w:tcPr>
            <w:tcW w:w="20" w:type="dxa"/>
            <w:vAlign w:val="bottom"/>
          </w:tcPr>
          <w:p>
            <w:pPr>
              <w:spacing w:after="0"/>
              <w:rPr>
                <w:sz w:val="24"/>
                <w:szCs w:val="24"/>
                <w:color w:val="auto"/>
              </w:rPr>
            </w:pPr>
          </w:p>
        </w:tc>
        <w:tc>
          <w:tcPr>
            <w:tcW w:w="4600" w:type="dxa"/>
            <w:vAlign w:val="bottom"/>
            <w:tcBorders>
              <w:top w:val="single" w:sz="8" w:color="006EBF"/>
            </w:tcBorders>
          </w:tcPr>
          <w:p>
            <w:pPr>
              <w:spacing w:after="0"/>
              <w:rPr>
                <w:sz w:val="24"/>
                <w:szCs w:val="24"/>
                <w:color w:val="auto"/>
              </w:rPr>
            </w:pPr>
          </w:p>
        </w:tc>
        <w:tc>
          <w:tcPr>
            <w:tcW w:w="1140" w:type="dxa"/>
            <w:vAlign w:val="bottom"/>
            <w:tcBorders>
              <w:top w:val="single" w:sz="8" w:color="006EBF"/>
              <w:bottom w:val="single" w:sz="8" w:color="828282"/>
            </w:tcBorders>
          </w:tcPr>
          <w:p>
            <w:pPr>
              <w:spacing w:after="0"/>
              <w:rPr>
                <w:sz w:val="24"/>
                <w:szCs w:val="24"/>
                <w:color w:val="auto"/>
              </w:rPr>
            </w:pPr>
          </w:p>
        </w:tc>
        <w:tc>
          <w:tcPr>
            <w:tcW w:w="1080" w:type="dxa"/>
            <w:vAlign w:val="bottom"/>
            <w:tcBorders>
              <w:top w:val="single" w:sz="8" w:color="006EBF"/>
              <w:bottom w:val="single" w:sz="8" w:color="828282"/>
            </w:tcBorders>
          </w:tcPr>
          <w:p>
            <w:pPr>
              <w:spacing w:after="0"/>
              <w:rPr>
                <w:sz w:val="24"/>
                <w:szCs w:val="24"/>
                <w:color w:val="auto"/>
              </w:rPr>
            </w:pPr>
          </w:p>
        </w:tc>
        <w:tc>
          <w:tcPr>
            <w:tcW w:w="1340" w:type="dxa"/>
            <w:vAlign w:val="bottom"/>
            <w:tcBorders>
              <w:top w:val="single" w:sz="8" w:color="006EBF"/>
              <w:bottom w:val="single" w:sz="8" w:color="828282"/>
            </w:tcBorders>
          </w:tcPr>
          <w:p>
            <w:pPr>
              <w:jc w:val="right"/>
              <w:ind w:right="191"/>
              <w:spacing w:after="0"/>
              <w:rPr>
                <w:sz w:val="20"/>
                <w:szCs w:val="20"/>
                <w:color w:val="auto"/>
              </w:rPr>
            </w:pPr>
            <w:r>
              <w:rPr>
                <w:rFonts w:ascii="Arial" w:cs="Arial" w:eastAsia="Arial" w:hAnsi="Arial"/>
                <w:sz w:val="10"/>
                <w:szCs w:val="10"/>
                <w:b w:val="1"/>
                <w:bCs w:val="1"/>
                <w:color w:val="auto"/>
              </w:rPr>
              <w:t>Three Months Ended</w:t>
            </w:r>
          </w:p>
        </w:tc>
        <w:tc>
          <w:tcPr>
            <w:tcW w:w="920" w:type="dxa"/>
            <w:vAlign w:val="bottom"/>
            <w:tcBorders>
              <w:top w:val="single" w:sz="8" w:color="006EBF"/>
              <w:bottom w:val="single" w:sz="8" w:color="828282"/>
            </w:tcBorders>
          </w:tcPr>
          <w:p>
            <w:pPr>
              <w:spacing w:after="0"/>
              <w:rPr>
                <w:sz w:val="24"/>
                <w:szCs w:val="24"/>
                <w:color w:val="auto"/>
              </w:rPr>
            </w:pPr>
          </w:p>
        </w:tc>
        <w:tc>
          <w:tcPr>
            <w:tcW w:w="1180" w:type="dxa"/>
            <w:vAlign w:val="bottom"/>
            <w:tcBorders>
              <w:top w:val="single" w:sz="8" w:color="006EBF"/>
              <w:bottom w:val="single" w:sz="8" w:color="828282"/>
            </w:tcBorders>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40" w:type="dxa"/>
            <w:vAlign w:val="bottom"/>
            <w:tcBorders>
              <w:bottom w:val="single" w:sz="8" w:color="828282"/>
            </w:tcBorders>
          </w:tcPr>
          <w:p>
            <w:pPr>
              <w:jc w:val="right"/>
              <w:ind w:right="431"/>
              <w:spacing w:after="0" w:line="104" w:lineRule="exact"/>
              <w:rPr>
                <w:sz w:val="20"/>
                <w:szCs w:val="20"/>
                <w:color w:val="auto"/>
              </w:rPr>
            </w:pPr>
            <w:r>
              <w:rPr>
                <w:rFonts w:ascii="Arial" w:cs="Arial" w:eastAsia="Arial" w:hAnsi="Arial"/>
                <w:sz w:val="10"/>
                <w:szCs w:val="10"/>
                <w:b w:val="1"/>
                <w:bCs w:val="1"/>
                <w:color w:val="auto"/>
              </w:rPr>
              <w:t>31-Mar-22</w:t>
            </w:r>
          </w:p>
        </w:tc>
        <w:tc>
          <w:tcPr>
            <w:tcW w:w="1080" w:type="dxa"/>
            <w:vAlign w:val="bottom"/>
            <w:tcBorders>
              <w:bottom w:val="single" w:sz="8" w:color="828282"/>
            </w:tcBorders>
          </w:tcPr>
          <w:p>
            <w:pPr>
              <w:jc w:val="right"/>
              <w:ind w:right="311"/>
              <w:spacing w:after="0" w:line="104" w:lineRule="exact"/>
              <w:rPr>
                <w:sz w:val="20"/>
                <w:szCs w:val="20"/>
                <w:color w:val="auto"/>
              </w:rPr>
            </w:pPr>
            <w:r>
              <w:rPr>
                <w:rFonts w:ascii="Arial" w:cs="Arial" w:eastAsia="Arial" w:hAnsi="Arial"/>
                <w:sz w:val="10"/>
                <w:szCs w:val="10"/>
                <w:b w:val="1"/>
                <w:bCs w:val="1"/>
                <w:color w:val="auto"/>
              </w:rPr>
              <w:t>31-Dec-21</w:t>
            </w:r>
          </w:p>
        </w:tc>
        <w:tc>
          <w:tcPr>
            <w:tcW w:w="1340" w:type="dxa"/>
            <w:vAlign w:val="bottom"/>
            <w:tcBorders>
              <w:bottom w:val="single" w:sz="8" w:color="828282"/>
            </w:tcBorders>
          </w:tcPr>
          <w:p>
            <w:pPr>
              <w:jc w:val="right"/>
              <w:ind w:right="451"/>
              <w:spacing w:after="0" w:line="104" w:lineRule="exact"/>
              <w:rPr>
                <w:sz w:val="20"/>
                <w:szCs w:val="20"/>
                <w:color w:val="auto"/>
              </w:rPr>
            </w:pPr>
            <w:r>
              <w:rPr>
                <w:rFonts w:ascii="Arial" w:cs="Arial" w:eastAsia="Arial" w:hAnsi="Arial"/>
                <w:sz w:val="10"/>
                <w:szCs w:val="10"/>
                <w:b w:val="1"/>
                <w:bCs w:val="1"/>
                <w:color w:val="auto"/>
              </w:rPr>
              <w:t>30-Sep-21</w:t>
            </w:r>
          </w:p>
        </w:tc>
        <w:tc>
          <w:tcPr>
            <w:tcW w:w="920" w:type="dxa"/>
            <w:vAlign w:val="bottom"/>
            <w:tcBorders>
              <w:bottom w:val="single" w:sz="8" w:color="828282"/>
            </w:tcBorders>
          </w:tcPr>
          <w:p>
            <w:pPr>
              <w:jc w:val="right"/>
              <w:ind w:right="171"/>
              <w:spacing w:after="0" w:line="104" w:lineRule="exact"/>
              <w:rPr>
                <w:sz w:val="20"/>
                <w:szCs w:val="20"/>
                <w:color w:val="auto"/>
              </w:rPr>
            </w:pPr>
            <w:r>
              <w:rPr>
                <w:rFonts w:ascii="Arial" w:cs="Arial" w:eastAsia="Arial" w:hAnsi="Arial"/>
                <w:sz w:val="10"/>
                <w:szCs w:val="10"/>
                <w:b w:val="1"/>
                <w:bCs w:val="1"/>
                <w:color w:val="auto"/>
              </w:rPr>
              <w:t>30-Jun-21</w:t>
            </w:r>
          </w:p>
        </w:tc>
        <w:tc>
          <w:tcPr>
            <w:tcW w:w="1180" w:type="dxa"/>
            <w:vAlign w:val="bottom"/>
            <w:tcBorders>
              <w:bottom w:val="single" w:sz="8" w:color="828282"/>
            </w:tcBorders>
          </w:tcPr>
          <w:p>
            <w:pPr>
              <w:jc w:val="right"/>
              <w:ind w:right="151"/>
              <w:spacing w:after="0" w:line="104" w:lineRule="exact"/>
              <w:rPr>
                <w:sz w:val="20"/>
                <w:szCs w:val="20"/>
                <w:color w:val="auto"/>
              </w:rPr>
            </w:pPr>
            <w:r>
              <w:rPr>
                <w:rFonts w:ascii="Arial" w:cs="Arial" w:eastAsia="Arial" w:hAnsi="Arial"/>
                <w:sz w:val="10"/>
                <w:szCs w:val="10"/>
                <w:b w:val="1"/>
                <w:bCs w:val="1"/>
                <w:color w:val="auto"/>
              </w:rPr>
              <w:t>31-Mar-21</w:t>
            </w:r>
          </w:p>
        </w:tc>
      </w:tr>
      <w:tr>
        <w:trPr>
          <w:trHeight w:val="132"/>
        </w:trPr>
        <w:tc>
          <w:tcPr>
            <w:tcW w:w="4620" w:type="dxa"/>
            <w:vAlign w:val="bottom"/>
            <w:gridSpan w:val="2"/>
          </w:tcPr>
          <w:p>
            <w:pPr>
              <w:spacing w:after="0"/>
              <w:rPr>
                <w:sz w:val="20"/>
                <w:szCs w:val="20"/>
                <w:color w:val="auto"/>
              </w:rPr>
            </w:pPr>
            <w:r>
              <w:rPr>
                <w:rFonts w:ascii="Arial" w:cs="Arial" w:eastAsia="Arial" w:hAnsi="Arial"/>
                <w:sz w:val="10"/>
                <w:szCs w:val="10"/>
                <w:color w:val="auto"/>
              </w:rPr>
              <w:t>Rental revenues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$751,962</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$763,117</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$773,195</w:t>
            </w:r>
          </w:p>
        </w:tc>
        <w:tc>
          <w:tcPr>
            <w:tcW w:w="920" w:type="dxa"/>
            <w:vAlign w:val="bottom"/>
          </w:tcPr>
          <w:p>
            <w:pPr>
              <w:jc w:val="right"/>
              <w:spacing w:after="0"/>
              <w:rPr>
                <w:sz w:val="20"/>
                <w:szCs w:val="20"/>
                <w:color w:val="auto"/>
              </w:rPr>
            </w:pPr>
            <w:r>
              <w:rPr>
                <w:rFonts w:ascii="Arial" w:cs="Arial" w:eastAsia="Arial" w:hAnsi="Arial"/>
                <w:sz w:val="10"/>
                <w:szCs w:val="10"/>
                <w:color w:val="auto"/>
              </w:rPr>
              <w:t>$768,826</w:t>
            </w:r>
          </w:p>
        </w:tc>
        <w:tc>
          <w:tcPr>
            <w:tcW w:w="1180" w:type="dxa"/>
            <w:vAlign w:val="bottom"/>
          </w:tcPr>
          <w:p>
            <w:pPr>
              <w:jc w:val="right"/>
              <w:spacing w:after="0"/>
              <w:rPr>
                <w:sz w:val="20"/>
                <w:szCs w:val="20"/>
                <w:color w:val="auto"/>
              </w:rPr>
            </w:pPr>
            <w:r>
              <w:rPr>
                <w:rFonts w:ascii="Arial" w:cs="Arial" w:eastAsia="Arial" w:hAnsi="Arial"/>
                <w:sz w:val="10"/>
                <w:szCs w:val="10"/>
                <w:color w:val="auto"/>
              </w:rPr>
              <w:t>$754,544</w:t>
            </w:r>
          </w:p>
        </w:tc>
      </w:tr>
      <w:tr>
        <w:trPr>
          <w:trHeight w:val="146"/>
        </w:trPr>
        <w:tc>
          <w:tcPr>
            <w:tcW w:w="4620" w:type="dxa"/>
            <w:vAlign w:val="bottom"/>
            <w:gridSpan w:val="2"/>
          </w:tcPr>
          <w:p>
            <w:pPr>
              <w:spacing w:after="0"/>
              <w:rPr>
                <w:sz w:val="20"/>
                <w:szCs w:val="20"/>
                <w:color w:val="auto"/>
              </w:rPr>
            </w:pPr>
            <w:r>
              <w:rPr>
                <w:rFonts w:ascii="Arial" w:cs="Arial" w:eastAsia="Arial" w:hAnsi="Arial"/>
                <w:sz w:val="10"/>
                <w:szCs w:val="10"/>
                <w:color w:val="auto"/>
              </w:rPr>
              <w:t>Tenant reimbursements - Utilities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224,547</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195,340</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189,060</w:t>
            </w:r>
          </w:p>
        </w:tc>
        <w:tc>
          <w:tcPr>
            <w:tcW w:w="920" w:type="dxa"/>
            <w:vAlign w:val="bottom"/>
          </w:tcPr>
          <w:p>
            <w:pPr>
              <w:jc w:val="right"/>
              <w:spacing w:after="0"/>
              <w:rPr>
                <w:sz w:val="20"/>
                <w:szCs w:val="20"/>
                <w:color w:val="auto"/>
              </w:rPr>
            </w:pPr>
            <w:r>
              <w:rPr>
                <w:rFonts w:ascii="Arial" w:cs="Arial" w:eastAsia="Arial" w:hAnsi="Arial"/>
                <w:sz w:val="10"/>
                <w:szCs w:val="10"/>
                <w:color w:val="auto"/>
              </w:rPr>
              <w:t>169,743</w:t>
            </w:r>
          </w:p>
        </w:tc>
        <w:tc>
          <w:tcPr>
            <w:tcW w:w="1180" w:type="dxa"/>
            <w:vAlign w:val="bottom"/>
          </w:tcPr>
          <w:p>
            <w:pPr>
              <w:jc w:val="right"/>
              <w:spacing w:after="0"/>
              <w:rPr>
                <w:sz w:val="20"/>
                <w:szCs w:val="20"/>
                <w:color w:val="auto"/>
              </w:rPr>
            </w:pPr>
            <w:r>
              <w:rPr>
                <w:rFonts w:ascii="Arial" w:cs="Arial" w:eastAsia="Arial" w:hAnsi="Arial"/>
                <w:sz w:val="10"/>
                <w:szCs w:val="10"/>
                <w:color w:val="auto"/>
              </w:rPr>
              <w:t>184,973</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Tenant reimbursements - Other</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51,511</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58,528</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57,666</w:t>
            </w:r>
          </w:p>
        </w:tc>
        <w:tc>
          <w:tcPr>
            <w:tcW w:w="920" w:type="dxa"/>
            <w:vAlign w:val="bottom"/>
          </w:tcPr>
          <w:p>
            <w:pPr>
              <w:jc w:val="right"/>
              <w:spacing w:after="0"/>
              <w:rPr>
                <w:sz w:val="20"/>
                <w:szCs w:val="20"/>
                <w:color w:val="auto"/>
              </w:rPr>
            </w:pPr>
            <w:r>
              <w:rPr>
                <w:rFonts w:ascii="Arial" w:cs="Arial" w:eastAsia="Arial" w:hAnsi="Arial"/>
                <w:sz w:val="10"/>
                <w:szCs w:val="10"/>
                <w:color w:val="auto"/>
              </w:rPr>
              <w:t>60,261</w:t>
            </w:r>
          </w:p>
        </w:tc>
        <w:tc>
          <w:tcPr>
            <w:tcW w:w="1180" w:type="dxa"/>
            <w:vAlign w:val="bottom"/>
          </w:tcPr>
          <w:p>
            <w:pPr>
              <w:jc w:val="right"/>
              <w:spacing w:after="0"/>
              <w:rPr>
                <w:sz w:val="20"/>
                <w:szCs w:val="20"/>
                <w:color w:val="auto"/>
              </w:rPr>
            </w:pPr>
            <w:r>
              <w:rPr>
                <w:rFonts w:ascii="Arial" w:cs="Arial" w:eastAsia="Arial" w:hAnsi="Arial"/>
                <w:sz w:val="10"/>
                <w:szCs w:val="10"/>
                <w:color w:val="auto"/>
              </w:rPr>
              <w:t>59,328</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Interconnection &amp; other</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93,530</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89,850</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90,983</w:t>
            </w:r>
          </w:p>
        </w:tc>
        <w:tc>
          <w:tcPr>
            <w:tcW w:w="920" w:type="dxa"/>
            <w:vAlign w:val="bottom"/>
          </w:tcPr>
          <w:p>
            <w:pPr>
              <w:jc w:val="right"/>
              <w:spacing w:after="0"/>
              <w:rPr>
                <w:sz w:val="20"/>
                <w:szCs w:val="20"/>
                <w:color w:val="auto"/>
              </w:rPr>
            </w:pPr>
            <w:r>
              <w:rPr>
                <w:rFonts w:ascii="Arial" w:cs="Arial" w:eastAsia="Arial" w:hAnsi="Arial"/>
                <w:sz w:val="10"/>
                <w:szCs w:val="10"/>
                <w:color w:val="auto"/>
              </w:rPr>
              <w:t>90,565</w:t>
            </w:r>
          </w:p>
        </w:tc>
        <w:tc>
          <w:tcPr>
            <w:tcW w:w="1180" w:type="dxa"/>
            <w:vAlign w:val="bottom"/>
          </w:tcPr>
          <w:p>
            <w:pPr>
              <w:jc w:val="right"/>
              <w:spacing w:after="0"/>
              <w:rPr>
                <w:sz w:val="20"/>
                <w:szCs w:val="20"/>
                <w:color w:val="auto"/>
              </w:rPr>
            </w:pPr>
            <w:r>
              <w:rPr>
                <w:rFonts w:ascii="Arial" w:cs="Arial" w:eastAsia="Arial" w:hAnsi="Arial"/>
                <w:sz w:val="10"/>
                <w:szCs w:val="10"/>
                <w:color w:val="auto"/>
              </w:rPr>
              <w:t>89,061</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Fee income</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5,757</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4,133</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3,255</w:t>
            </w:r>
          </w:p>
        </w:tc>
        <w:tc>
          <w:tcPr>
            <w:tcW w:w="920" w:type="dxa"/>
            <w:vAlign w:val="bottom"/>
          </w:tcPr>
          <w:p>
            <w:pPr>
              <w:jc w:val="right"/>
              <w:spacing w:after="0"/>
              <w:rPr>
                <w:sz w:val="20"/>
                <w:szCs w:val="20"/>
                <w:color w:val="auto"/>
              </w:rPr>
            </w:pPr>
            <w:r>
              <w:rPr>
                <w:rFonts w:ascii="Arial" w:cs="Arial" w:eastAsia="Arial" w:hAnsi="Arial"/>
                <w:sz w:val="10"/>
                <w:szCs w:val="10"/>
                <w:color w:val="auto"/>
              </w:rPr>
              <w:t>3,628</w:t>
            </w:r>
          </w:p>
        </w:tc>
        <w:tc>
          <w:tcPr>
            <w:tcW w:w="1180" w:type="dxa"/>
            <w:vAlign w:val="bottom"/>
          </w:tcPr>
          <w:p>
            <w:pPr>
              <w:jc w:val="right"/>
              <w:spacing w:after="0"/>
              <w:rPr>
                <w:sz w:val="20"/>
                <w:szCs w:val="20"/>
                <w:color w:val="auto"/>
              </w:rPr>
            </w:pPr>
            <w:r>
              <w:rPr>
                <w:rFonts w:ascii="Arial" w:cs="Arial" w:eastAsia="Arial" w:hAnsi="Arial"/>
                <w:sz w:val="10"/>
                <w:szCs w:val="10"/>
                <w:color w:val="auto"/>
              </w:rPr>
              <w:t>2,426</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Other</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15</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200</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18,977</w:t>
            </w:r>
          </w:p>
        </w:tc>
        <w:tc>
          <w:tcPr>
            <w:tcW w:w="920" w:type="dxa"/>
            <w:vAlign w:val="bottom"/>
          </w:tcPr>
          <w:p>
            <w:pPr>
              <w:jc w:val="right"/>
              <w:spacing w:after="0"/>
              <w:rPr>
                <w:sz w:val="20"/>
                <w:szCs w:val="20"/>
                <w:color w:val="auto"/>
              </w:rPr>
            </w:pPr>
            <w:r>
              <w:rPr>
                <w:rFonts w:ascii="Arial" w:cs="Arial" w:eastAsia="Arial" w:hAnsi="Arial"/>
                <w:sz w:val="10"/>
                <w:szCs w:val="10"/>
                <w:color w:val="auto"/>
              </w:rPr>
              <w:t>165</w:t>
            </w:r>
          </w:p>
        </w:tc>
        <w:tc>
          <w:tcPr>
            <w:tcW w:w="118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24"/>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6"/>
        </w:trPr>
        <w:tc>
          <w:tcPr>
            <w:tcW w:w="20" w:type="dxa"/>
            <w:vAlign w:val="bottom"/>
          </w:tcPr>
          <w:p>
            <w:pPr>
              <w:spacing w:after="0"/>
              <w:rPr>
                <w:sz w:val="11"/>
                <w:szCs w:val="11"/>
                <w:color w:val="auto"/>
              </w:rPr>
            </w:pPr>
          </w:p>
        </w:tc>
        <w:tc>
          <w:tcPr>
            <w:tcW w:w="46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0"/>
                <w:szCs w:val="10"/>
                <w:b w:val="1"/>
                <w:bCs w:val="1"/>
                <w:color w:val="auto"/>
              </w:rPr>
              <w:t>Total Operating Revenues</w:t>
            </w:r>
          </w:p>
        </w:tc>
        <w:tc>
          <w:tcPr>
            <w:tcW w:w="1140" w:type="dxa"/>
            <w:vAlign w:val="bottom"/>
            <w:tcBorders>
              <w:bottom w:val="single" w:sz="8" w:color="EAEAEA"/>
            </w:tcBorders>
            <w:shd w:val="clear" w:color="auto" w:fill="EAEAEA"/>
          </w:tcPr>
          <w:p>
            <w:pPr>
              <w:jc w:val="right"/>
              <w:ind w:right="231"/>
              <w:spacing w:after="0"/>
              <w:rPr>
                <w:sz w:val="20"/>
                <w:szCs w:val="20"/>
                <w:color w:val="auto"/>
              </w:rPr>
            </w:pPr>
            <w:r>
              <w:rPr>
                <w:rFonts w:ascii="Arial" w:cs="Arial" w:eastAsia="Arial" w:hAnsi="Arial"/>
                <w:sz w:val="10"/>
                <w:szCs w:val="10"/>
                <w:b w:val="1"/>
                <w:bCs w:val="1"/>
                <w:color w:val="auto"/>
              </w:rPr>
              <w:t>$1,127,323</w:t>
            </w:r>
          </w:p>
        </w:tc>
        <w:tc>
          <w:tcPr>
            <w:tcW w:w="1080" w:type="dxa"/>
            <w:vAlign w:val="bottom"/>
            <w:tcBorders>
              <w:bottom w:val="single" w:sz="8" w:color="EAEAEA"/>
            </w:tcBorders>
            <w:shd w:val="clear" w:color="auto" w:fill="EAEAEA"/>
          </w:tcPr>
          <w:p>
            <w:pPr>
              <w:jc w:val="right"/>
              <w:ind w:right="131"/>
              <w:spacing w:after="0"/>
              <w:rPr>
                <w:sz w:val="20"/>
                <w:szCs w:val="20"/>
                <w:color w:val="auto"/>
              </w:rPr>
            </w:pPr>
            <w:r>
              <w:rPr>
                <w:rFonts w:ascii="Arial" w:cs="Arial" w:eastAsia="Arial" w:hAnsi="Arial"/>
                <w:sz w:val="10"/>
                <w:szCs w:val="10"/>
                <w:b w:val="1"/>
                <w:bCs w:val="1"/>
                <w:color w:val="auto"/>
              </w:rPr>
              <w:t>$1,111,167</w:t>
            </w:r>
          </w:p>
        </w:tc>
        <w:tc>
          <w:tcPr>
            <w:tcW w:w="1340" w:type="dxa"/>
            <w:vAlign w:val="bottom"/>
            <w:tcBorders>
              <w:bottom w:val="single" w:sz="8" w:color="EAEAEA"/>
            </w:tcBorders>
            <w:shd w:val="clear" w:color="auto" w:fill="EAEAEA"/>
          </w:tcPr>
          <w:p>
            <w:pPr>
              <w:jc w:val="right"/>
              <w:ind w:right="271"/>
              <w:spacing w:after="0"/>
              <w:rPr>
                <w:sz w:val="20"/>
                <w:szCs w:val="20"/>
                <w:color w:val="auto"/>
              </w:rPr>
            </w:pPr>
            <w:r>
              <w:rPr>
                <w:rFonts w:ascii="Arial" w:cs="Arial" w:eastAsia="Arial" w:hAnsi="Arial"/>
                <w:sz w:val="10"/>
                <w:szCs w:val="10"/>
                <w:b w:val="1"/>
                <w:bCs w:val="1"/>
                <w:color w:val="auto"/>
              </w:rPr>
              <w:t>$1,133,135</w:t>
            </w:r>
          </w:p>
        </w:tc>
        <w:tc>
          <w:tcPr>
            <w:tcW w:w="9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$1,093,189</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$1,090,391</w:t>
            </w:r>
          </w:p>
        </w:tc>
      </w:tr>
      <w:tr>
        <w:trPr>
          <w:trHeight w:val="236"/>
        </w:trPr>
        <w:tc>
          <w:tcPr>
            <w:tcW w:w="4620" w:type="dxa"/>
            <w:vAlign w:val="bottom"/>
            <w:gridSpan w:val="2"/>
          </w:tcPr>
          <w:p>
            <w:pPr>
              <w:spacing w:after="0"/>
              <w:rPr>
                <w:sz w:val="20"/>
                <w:szCs w:val="20"/>
                <w:color w:val="auto"/>
              </w:rPr>
            </w:pPr>
            <w:r>
              <w:rPr>
                <w:rFonts w:ascii="Arial" w:cs="Arial" w:eastAsia="Arial" w:hAnsi="Arial"/>
                <w:sz w:val="10"/>
                <w:szCs w:val="10"/>
                <w:color w:val="auto"/>
              </w:rPr>
              <w:t>Utilities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$241,239</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$213,933</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$209,585</w:t>
            </w:r>
          </w:p>
        </w:tc>
        <w:tc>
          <w:tcPr>
            <w:tcW w:w="920" w:type="dxa"/>
            <w:vAlign w:val="bottom"/>
          </w:tcPr>
          <w:p>
            <w:pPr>
              <w:jc w:val="right"/>
              <w:spacing w:after="0"/>
              <w:rPr>
                <w:sz w:val="20"/>
                <w:szCs w:val="20"/>
                <w:color w:val="auto"/>
              </w:rPr>
            </w:pPr>
            <w:r>
              <w:rPr>
                <w:rFonts w:ascii="Arial" w:cs="Arial" w:eastAsia="Arial" w:hAnsi="Arial"/>
                <w:sz w:val="10"/>
                <w:szCs w:val="10"/>
                <w:color w:val="auto"/>
              </w:rPr>
              <w:t>$185,010</w:t>
            </w:r>
          </w:p>
        </w:tc>
        <w:tc>
          <w:tcPr>
            <w:tcW w:w="1180" w:type="dxa"/>
            <w:vAlign w:val="bottom"/>
          </w:tcPr>
          <w:p>
            <w:pPr>
              <w:jc w:val="right"/>
              <w:spacing w:after="0"/>
              <w:rPr>
                <w:sz w:val="20"/>
                <w:szCs w:val="20"/>
                <w:color w:val="auto"/>
              </w:rPr>
            </w:pPr>
            <w:r>
              <w:rPr>
                <w:rFonts w:ascii="Arial" w:cs="Arial" w:eastAsia="Arial" w:hAnsi="Arial"/>
                <w:sz w:val="10"/>
                <w:szCs w:val="10"/>
                <w:color w:val="auto"/>
              </w:rPr>
              <w:t>$176,046</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Rental property operating</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194,354</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205,250</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196,743</w:t>
            </w:r>
          </w:p>
        </w:tc>
        <w:tc>
          <w:tcPr>
            <w:tcW w:w="920" w:type="dxa"/>
            <w:vAlign w:val="bottom"/>
          </w:tcPr>
          <w:p>
            <w:pPr>
              <w:jc w:val="right"/>
              <w:spacing w:after="0"/>
              <w:rPr>
                <w:sz w:val="20"/>
                <w:szCs w:val="20"/>
                <w:color w:val="auto"/>
              </w:rPr>
            </w:pPr>
            <w:r>
              <w:rPr>
                <w:rFonts w:ascii="Arial" w:cs="Arial" w:eastAsia="Arial" w:hAnsi="Arial"/>
                <w:sz w:val="10"/>
                <w:szCs w:val="10"/>
                <w:color w:val="auto"/>
              </w:rPr>
              <w:t>198,206</w:t>
            </w:r>
          </w:p>
        </w:tc>
        <w:tc>
          <w:tcPr>
            <w:tcW w:w="1180" w:type="dxa"/>
            <w:vAlign w:val="bottom"/>
          </w:tcPr>
          <w:p>
            <w:pPr>
              <w:jc w:val="right"/>
              <w:spacing w:after="0"/>
              <w:rPr>
                <w:sz w:val="20"/>
                <w:szCs w:val="20"/>
                <w:color w:val="auto"/>
              </w:rPr>
            </w:pPr>
            <w:r>
              <w:rPr>
                <w:rFonts w:ascii="Arial" w:cs="Arial" w:eastAsia="Arial" w:hAnsi="Arial"/>
                <w:sz w:val="10"/>
                <w:szCs w:val="10"/>
                <w:color w:val="auto"/>
              </w:rPr>
              <w:t>185,733</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Property taxes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46,526</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42,673</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55,915</w:t>
            </w:r>
          </w:p>
        </w:tc>
        <w:tc>
          <w:tcPr>
            <w:tcW w:w="920" w:type="dxa"/>
            <w:vAlign w:val="bottom"/>
          </w:tcPr>
          <w:p>
            <w:pPr>
              <w:jc w:val="right"/>
              <w:spacing w:after="0"/>
              <w:rPr>
                <w:sz w:val="20"/>
                <w:szCs w:val="20"/>
                <w:color w:val="auto"/>
              </w:rPr>
            </w:pPr>
            <w:r>
              <w:rPr>
                <w:rFonts w:ascii="Arial" w:cs="Arial" w:eastAsia="Arial" w:hAnsi="Arial"/>
                <w:sz w:val="10"/>
                <w:szCs w:val="10"/>
                <w:color w:val="auto"/>
              </w:rPr>
              <w:t>42,795</w:t>
            </w:r>
          </w:p>
        </w:tc>
        <w:tc>
          <w:tcPr>
            <w:tcW w:w="1180" w:type="dxa"/>
            <w:vAlign w:val="bottom"/>
          </w:tcPr>
          <w:p>
            <w:pPr>
              <w:jc w:val="right"/>
              <w:spacing w:after="0"/>
              <w:rPr>
                <w:sz w:val="20"/>
                <w:szCs w:val="20"/>
                <w:color w:val="auto"/>
              </w:rPr>
            </w:pPr>
            <w:r>
              <w:rPr>
                <w:rFonts w:ascii="Arial" w:cs="Arial" w:eastAsia="Arial" w:hAnsi="Arial"/>
                <w:sz w:val="10"/>
                <w:szCs w:val="10"/>
                <w:color w:val="auto"/>
              </w:rPr>
              <w:t>49,005</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Insurance</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3,698</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3,507</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4,718</w:t>
            </w:r>
          </w:p>
        </w:tc>
        <w:tc>
          <w:tcPr>
            <w:tcW w:w="920" w:type="dxa"/>
            <w:vAlign w:val="bottom"/>
          </w:tcPr>
          <w:p>
            <w:pPr>
              <w:jc w:val="right"/>
              <w:spacing w:after="0"/>
              <w:rPr>
                <w:sz w:val="20"/>
                <w:szCs w:val="20"/>
                <w:color w:val="auto"/>
              </w:rPr>
            </w:pPr>
            <w:r>
              <w:rPr>
                <w:rFonts w:ascii="Arial" w:cs="Arial" w:eastAsia="Arial" w:hAnsi="Arial"/>
                <w:sz w:val="10"/>
                <w:szCs w:val="10"/>
                <w:color w:val="auto"/>
              </w:rPr>
              <w:t>5,703</w:t>
            </w:r>
          </w:p>
        </w:tc>
        <w:tc>
          <w:tcPr>
            <w:tcW w:w="1180" w:type="dxa"/>
            <w:vAlign w:val="bottom"/>
          </w:tcPr>
          <w:p>
            <w:pPr>
              <w:jc w:val="right"/>
              <w:spacing w:after="0"/>
              <w:rPr>
                <w:sz w:val="20"/>
                <w:szCs w:val="20"/>
                <w:color w:val="auto"/>
              </w:rPr>
            </w:pPr>
            <w:r>
              <w:rPr>
                <w:rFonts w:ascii="Arial" w:cs="Arial" w:eastAsia="Arial" w:hAnsi="Arial"/>
                <w:sz w:val="10"/>
                <w:szCs w:val="10"/>
                <w:color w:val="auto"/>
              </w:rPr>
              <w:t>3,498</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Depreciation &amp; amortization</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382,132</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378,883</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369,035</w:t>
            </w:r>
          </w:p>
        </w:tc>
        <w:tc>
          <w:tcPr>
            <w:tcW w:w="920" w:type="dxa"/>
            <w:vAlign w:val="bottom"/>
          </w:tcPr>
          <w:p>
            <w:pPr>
              <w:jc w:val="right"/>
              <w:spacing w:after="0"/>
              <w:rPr>
                <w:sz w:val="20"/>
                <w:szCs w:val="20"/>
                <w:color w:val="auto"/>
              </w:rPr>
            </w:pPr>
            <w:r>
              <w:rPr>
                <w:rFonts w:ascii="Arial" w:cs="Arial" w:eastAsia="Arial" w:hAnsi="Arial"/>
                <w:sz w:val="10"/>
                <w:szCs w:val="10"/>
                <w:color w:val="auto"/>
              </w:rPr>
              <w:t>368,981</w:t>
            </w:r>
          </w:p>
        </w:tc>
        <w:tc>
          <w:tcPr>
            <w:tcW w:w="1180" w:type="dxa"/>
            <w:vAlign w:val="bottom"/>
          </w:tcPr>
          <w:p>
            <w:pPr>
              <w:jc w:val="right"/>
              <w:spacing w:after="0"/>
              <w:rPr>
                <w:sz w:val="20"/>
                <w:szCs w:val="20"/>
                <w:color w:val="auto"/>
              </w:rPr>
            </w:pPr>
            <w:r>
              <w:rPr>
                <w:rFonts w:ascii="Arial" w:cs="Arial" w:eastAsia="Arial" w:hAnsi="Arial"/>
                <w:sz w:val="10"/>
                <w:szCs w:val="10"/>
                <w:color w:val="auto"/>
              </w:rPr>
              <w:t>369,733</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General &amp; administration</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96,435</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103,705</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97,082</w:t>
            </w:r>
          </w:p>
        </w:tc>
        <w:tc>
          <w:tcPr>
            <w:tcW w:w="920" w:type="dxa"/>
            <w:vAlign w:val="bottom"/>
          </w:tcPr>
          <w:p>
            <w:pPr>
              <w:jc w:val="right"/>
              <w:spacing w:after="0"/>
              <w:rPr>
                <w:sz w:val="20"/>
                <w:szCs w:val="20"/>
                <w:color w:val="auto"/>
              </w:rPr>
            </w:pPr>
            <w:r>
              <w:rPr>
                <w:rFonts w:ascii="Arial" w:cs="Arial" w:eastAsia="Arial" w:hAnsi="Arial"/>
                <w:sz w:val="10"/>
                <w:szCs w:val="10"/>
                <w:color w:val="auto"/>
              </w:rPr>
              <w:t>94,956</w:t>
            </w:r>
          </w:p>
        </w:tc>
        <w:tc>
          <w:tcPr>
            <w:tcW w:w="1180" w:type="dxa"/>
            <w:vAlign w:val="bottom"/>
          </w:tcPr>
          <w:p>
            <w:pPr>
              <w:jc w:val="right"/>
              <w:spacing w:after="0"/>
              <w:rPr>
                <w:sz w:val="20"/>
                <w:szCs w:val="20"/>
                <w:color w:val="auto"/>
              </w:rPr>
            </w:pPr>
            <w:r>
              <w:rPr>
                <w:rFonts w:ascii="Arial" w:cs="Arial" w:eastAsia="Arial" w:hAnsi="Arial"/>
                <w:sz w:val="10"/>
                <w:szCs w:val="10"/>
                <w:color w:val="auto"/>
              </w:rPr>
              <w:t>97,568</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Severance, equity acceleration, and legal expenses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2,077</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1,003</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1,377</w:t>
            </w:r>
          </w:p>
        </w:tc>
        <w:tc>
          <w:tcPr>
            <w:tcW w:w="920" w:type="dxa"/>
            <w:vAlign w:val="bottom"/>
          </w:tcPr>
          <w:p>
            <w:pPr>
              <w:jc w:val="right"/>
              <w:spacing w:after="0"/>
              <w:rPr>
                <w:sz w:val="20"/>
                <w:szCs w:val="20"/>
                <w:color w:val="auto"/>
              </w:rPr>
            </w:pPr>
            <w:r>
              <w:rPr>
                <w:rFonts w:ascii="Arial" w:cs="Arial" w:eastAsia="Arial" w:hAnsi="Arial"/>
                <w:sz w:val="10"/>
                <w:szCs w:val="10"/>
                <w:color w:val="auto"/>
              </w:rPr>
              <w:t>2,536</w:t>
            </w:r>
          </w:p>
        </w:tc>
        <w:tc>
          <w:tcPr>
            <w:tcW w:w="1180" w:type="dxa"/>
            <w:vAlign w:val="bottom"/>
          </w:tcPr>
          <w:p>
            <w:pPr>
              <w:jc w:val="right"/>
              <w:spacing w:after="0"/>
              <w:rPr>
                <w:sz w:val="20"/>
                <w:szCs w:val="20"/>
                <w:color w:val="auto"/>
              </w:rPr>
            </w:pPr>
            <w:r>
              <w:rPr>
                <w:rFonts w:ascii="Arial" w:cs="Arial" w:eastAsia="Arial" w:hAnsi="Arial"/>
                <w:sz w:val="10"/>
                <w:szCs w:val="10"/>
                <w:color w:val="auto"/>
              </w:rPr>
              <w:t>2,427</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Transaction and integration expenses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11,968</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12,427</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13,804</w:t>
            </w:r>
          </w:p>
        </w:tc>
        <w:tc>
          <w:tcPr>
            <w:tcW w:w="920" w:type="dxa"/>
            <w:vAlign w:val="bottom"/>
          </w:tcPr>
          <w:p>
            <w:pPr>
              <w:jc w:val="right"/>
              <w:spacing w:after="0"/>
              <w:rPr>
                <w:sz w:val="20"/>
                <w:szCs w:val="20"/>
                <w:color w:val="auto"/>
              </w:rPr>
            </w:pPr>
            <w:r>
              <w:rPr>
                <w:rFonts w:ascii="Arial" w:cs="Arial" w:eastAsia="Arial" w:hAnsi="Arial"/>
                <w:sz w:val="10"/>
                <w:szCs w:val="10"/>
                <w:color w:val="auto"/>
              </w:rPr>
              <w:t>7,075</w:t>
            </w:r>
          </w:p>
        </w:tc>
        <w:tc>
          <w:tcPr>
            <w:tcW w:w="1180" w:type="dxa"/>
            <w:vAlign w:val="bottom"/>
          </w:tcPr>
          <w:p>
            <w:pPr>
              <w:jc w:val="right"/>
              <w:spacing w:after="0"/>
              <w:rPr>
                <w:sz w:val="20"/>
                <w:szCs w:val="20"/>
                <w:color w:val="auto"/>
              </w:rPr>
            </w:pPr>
            <w:r>
              <w:rPr>
                <w:rFonts w:ascii="Arial" w:cs="Arial" w:eastAsia="Arial" w:hAnsi="Arial"/>
                <w:sz w:val="10"/>
                <w:szCs w:val="10"/>
                <w:color w:val="auto"/>
              </w:rPr>
              <w:t>14,120</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Impairment of investments in real estate</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18,291</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Other expenses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7,657</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(1)</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510</w:t>
            </w:r>
          </w:p>
        </w:tc>
        <w:tc>
          <w:tcPr>
            <w:tcW w:w="920" w:type="dxa"/>
            <w:vAlign w:val="bottom"/>
          </w:tcPr>
          <w:p>
            <w:pPr>
              <w:jc w:val="right"/>
              <w:spacing w:after="0"/>
              <w:rPr>
                <w:sz w:val="20"/>
                <w:szCs w:val="20"/>
                <w:color w:val="auto"/>
              </w:rPr>
            </w:pPr>
            <w:r>
              <w:rPr>
                <w:rFonts w:ascii="Arial" w:cs="Arial" w:eastAsia="Arial" w:hAnsi="Arial"/>
                <w:sz w:val="10"/>
                <w:szCs w:val="10"/>
                <w:color w:val="auto"/>
              </w:rPr>
              <w:t>2,298</w:t>
            </w:r>
          </w:p>
        </w:tc>
        <w:tc>
          <w:tcPr>
            <w:tcW w:w="1180" w:type="dxa"/>
            <w:vAlign w:val="bottom"/>
          </w:tcPr>
          <w:p>
            <w:pPr>
              <w:jc w:val="right"/>
              <w:spacing w:after="0"/>
              <w:rPr>
                <w:sz w:val="20"/>
                <w:szCs w:val="20"/>
                <w:color w:val="auto"/>
              </w:rPr>
            </w:pPr>
            <w:r>
              <w:rPr>
                <w:rFonts w:ascii="Arial" w:cs="Arial" w:eastAsia="Arial" w:hAnsi="Arial"/>
                <w:sz w:val="10"/>
                <w:szCs w:val="10"/>
                <w:color w:val="auto"/>
              </w:rPr>
              <w:t>(257)</w:t>
            </w:r>
          </w:p>
        </w:tc>
      </w:tr>
      <w:tr>
        <w:trPr>
          <w:trHeight w:val="24"/>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6"/>
        </w:trPr>
        <w:tc>
          <w:tcPr>
            <w:tcW w:w="20" w:type="dxa"/>
            <w:vAlign w:val="bottom"/>
          </w:tcPr>
          <w:p>
            <w:pPr>
              <w:spacing w:after="0"/>
              <w:rPr>
                <w:sz w:val="11"/>
                <w:szCs w:val="11"/>
                <w:color w:val="auto"/>
              </w:rPr>
            </w:pPr>
          </w:p>
        </w:tc>
        <w:tc>
          <w:tcPr>
            <w:tcW w:w="46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0"/>
                <w:szCs w:val="10"/>
                <w:b w:val="1"/>
                <w:bCs w:val="1"/>
                <w:color w:val="auto"/>
              </w:rPr>
              <w:t>Total Operating Expenses</w:t>
            </w:r>
          </w:p>
        </w:tc>
        <w:tc>
          <w:tcPr>
            <w:tcW w:w="1140" w:type="dxa"/>
            <w:vAlign w:val="bottom"/>
            <w:tcBorders>
              <w:bottom w:val="single" w:sz="8" w:color="EAEAEA"/>
            </w:tcBorders>
            <w:shd w:val="clear" w:color="auto" w:fill="EAEAEA"/>
          </w:tcPr>
          <w:p>
            <w:pPr>
              <w:jc w:val="right"/>
              <w:ind w:right="231"/>
              <w:spacing w:after="0"/>
              <w:rPr>
                <w:sz w:val="20"/>
                <w:szCs w:val="20"/>
                <w:color w:val="auto"/>
              </w:rPr>
            </w:pPr>
            <w:r>
              <w:rPr>
                <w:rFonts w:ascii="Arial" w:cs="Arial" w:eastAsia="Arial" w:hAnsi="Arial"/>
                <w:sz w:val="10"/>
                <w:szCs w:val="10"/>
                <w:b w:val="1"/>
                <w:bCs w:val="1"/>
                <w:color w:val="auto"/>
              </w:rPr>
              <w:t>$986,087</w:t>
            </w:r>
          </w:p>
        </w:tc>
        <w:tc>
          <w:tcPr>
            <w:tcW w:w="1080" w:type="dxa"/>
            <w:vAlign w:val="bottom"/>
            <w:tcBorders>
              <w:bottom w:val="single" w:sz="8" w:color="EAEAEA"/>
            </w:tcBorders>
            <w:shd w:val="clear" w:color="auto" w:fill="EAEAEA"/>
          </w:tcPr>
          <w:p>
            <w:pPr>
              <w:jc w:val="right"/>
              <w:ind w:right="131"/>
              <w:spacing w:after="0"/>
              <w:rPr>
                <w:sz w:val="20"/>
                <w:szCs w:val="20"/>
                <w:color w:val="auto"/>
              </w:rPr>
            </w:pPr>
            <w:r>
              <w:rPr>
                <w:rFonts w:ascii="Arial" w:cs="Arial" w:eastAsia="Arial" w:hAnsi="Arial"/>
                <w:sz w:val="10"/>
                <w:szCs w:val="10"/>
                <w:b w:val="1"/>
                <w:bCs w:val="1"/>
                <w:color w:val="auto"/>
              </w:rPr>
              <w:t>$979,669</w:t>
            </w:r>
          </w:p>
        </w:tc>
        <w:tc>
          <w:tcPr>
            <w:tcW w:w="1340" w:type="dxa"/>
            <w:vAlign w:val="bottom"/>
            <w:tcBorders>
              <w:bottom w:val="single" w:sz="8" w:color="EAEAEA"/>
            </w:tcBorders>
            <w:shd w:val="clear" w:color="auto" w:fill="EAEAEA"/>
          </w:tcPr>
          <w:p>
            <w:pPr>
              <w:jc w:val="right"/>
              <w:ind w:right="271"/>
              <w:spacing w:after="0"/>
              <w:rPr>
                <w:sz w:val="20"/>
                <w:szCs w:val="20"/>
                <w:color w:val="auto"/>
              </w:rPr>
            </w:pPr>
            <w:r>
              <w:rPr>
                <w:rFonts w:ascii="Arial" w:cs="Arial" w:eastAsia="Arial" w:hAnsi="Arial"/>
                <w:sz w:val="10"/>
                <w:szCs w:val="10"/>
                <w:b w:val="1"/>
                <w:bCs w:val="1"/>
                <w:color w:val="auto"/>
              </w:rPr>
              <w:t>$948,770</w:t>
            </w:r>
          </w:p>
        </w:tc>
        <w:tc>
          <w:tcPr>
            <w:tcW w:w="9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$907,561</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$897,872</w:t>
            </w:r>
          </w:p>
        </w:tc>
      </w:tr>
      <w:tr>
        <w:trPr>
          <w:trHeight w:val="104"/>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36"/>
        </w:trPr>
        <w:tc>
          <w:tcPr>
            <w:tcW w:w="20" w:type="dxa"/>
            <w:vAlign w:val="bottom"/>
          </w:tcPr>
          <w:p>
            <w:pPr>
              <w:spacing w:after="0"/>
              <w:rPr>
                <w:sz w:val="11"/>
                <w:szCs w:val="11"/>
                <w:color w:val="auto"/>
              </w:rPr>
            </w:pPr>
          </w:p>
        </w:tc>
        <w:tc>
          <w:tcPr>
            <w:tcW w:w="4600" w:type="dxa"/>
            <w:vAlign w:val="bottom"/>
            <w:tcBorders>
              <w:bottom w:val="single" w:sz="8" w:color="C6C6C6"/>
            </w:tcBorders>
            <w:shd w:val="clear" w:color="auto" w:fill="C6C6C6"/>
          </w:tcPr>
          <w:p>
            <w:pPr>
              <w:ind w:left="80"/>
              <w:spacing w:after="0"/>
              <w:rPr>
                <w:sz w:val="20"/>
                <w:szCs w:val="20"/>
                <w:color w:val="auto"/>
              </w:rPr>
            </w:pPr>
            <w:r>
              <w:rPr>
                <w:rFonts w:ascii="Arial" w:cs="Arial" w:eastAsia="Arial" w:hAnsi="Arial"/>
                <w:sz w:val="10"/>
                <w:szCs w:val="10"/>
                <w:b w:val="1"/>
                <w:bCs w:val="1"/>
                <w:color w:val="auto"/>
              </w:rPr>
              <w:t>Operating Income</w:t>
            </w:r>
          </w:p>
        </w:tc>
        <w:tc>
          <w:tcPr>
            <w:tcW w:w="1140" w:type="dxa"/>
            <w:vAlign w:val="bottom"/>
            <w:tcBorders>
              <w:bottom w:val="single" w:sz="8" w:color="C6C6C6"/>
            </w:tcBorders>
            <w:shd w:val="clear" w:color="auto" w:fill="C6C6C6"/>
          </w:tcPr>
          <w:p>
            <w:pPr>
              <w:jc w:val="right"/>
              <w:ind w:right="231"/>
              <w:spacing w:after="0"/>
              <w:rPr>
                <w:sz w:val="20"/>
                <w:szCs w:val="20"/>
                <w:color w:val="auto"/>
              </w:rPr>
            </w:pPr>
            <w:r>
              <w:rPr>
                <w:rFonts w:ascii="Arial" w:cs="Arial" w:eastAsia="Arial" w:hAnsi="Arial"/>
                <w:sz w:val="10"/>
                <w:szCs w:val="10"/>
                <w:b w:val="1"/>
                <w:bCs w:val="1"/>
                <w:color w:val="auto"/>
              </w:rPr>
              <w:t>$141,236</w:t>
            </w:r>
          </w:p>
        </w:tc>
        <w:tc>
          <w:tcPr>
            <w:tcW w:w="1080" w:type="dxa"/>
            <w:vAlign w:val="bottom"/>
            <w:tcBorders>
              <w:bottom w:val="single" w:sz="8" w:color="C6C6C6"/>
            </w:tcBorders>
            <w:shd w:val="clear" w:color="auto" w:fill="C6C6C6"/>
          </w:tcPr>
          <w:p>
            <w:pPr>
              <w:jc w:val="right"/>
              <w:ind w:right="131"/>
              <w:spacing w:after="0"/>
              <w:rPr>
                <w:sz w:val="20"/>
                <w:szCs w:val="20"/>
                <w:color w:val="auto"/>
              </w:rPr>
            </w:pPr>
            <w:r>
              <w:rPr>
                <w:rFonts w:ascii="Arial" w:cs="Arial" w:eastAsia="Arial" w:hAnsi="Arial"/>
                <w:sz w:val="10"/>
                <w:szCs w:val="10"/>
                <w:b w:val="1"/>
                <w:bCs w:val="1"/>
                <w:color w:val="auto"/>
              </w:rPr>
              <w:t>$131,498</w:t>
            </w:r>
          </w:p>
        </w:tc>
        <w:tc>
          <w:tcPr>
            <w:tcW w:w="1340" w:type="dxa"/>
            <w:vAlign w:val="bottom"/>
            <w:tcBorders>
              <w:bottom w:val="single" w:sz="8" w:color="C6C6C6"/>
            </w:tcBorders>
            <w:shd w:val="clear" w:color="auto" w:fill="C6C6C6"/>
          </w:tcPr>
          <w:p>
            <w:pPr>
              <w:jc w:val="right"/>
              <w:ind w:right="271"/>
              <w:spacing w:after="0"/>
              <w:rPr>
                <w:sz w:val="20"/>
                <w:szCs w:val="20"/>
                <w:color w:val="auto"/>
              </w:rPr>
            </w:pPr>
            <w:r>
              <w:rPr>
                <w:rFonts w:ascii="Arial" w:cs="Arial" w:eastAsia="Arial" w:hAnsi="Arial"/>
                <w:sz w:val="10"/>
                <w:szCs w:val="10"/>
                <w:b w:val="1"/>
                <w:bCs w:val="1"/>
                <w:color w:val="auto"/>
              </w:rPr>
              <w:t>$184,365</w:t>
            </w:r>
          </w:p>
        </w:tc>
        <w:tc>
          <w:tcPr>
            <w:tcW w:w="92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10"/>
                <w:szCs w:val="10"/>
                <w:b w:val="1"/>
                <w:bCs w:val="1"/>
                <w:color w:val="auto"/>
              </w:rPr>
              <w:t>$185,627</w:t>
            </w:r>
          </w:p>
        </w:tc>
        <w:tc>
          <w:tcPr>
            <w:tcW w:w="118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10"/>
                <w:szCs w:val="10"/>
                <w:b w:val="1"/>
                <w:bCs w:val="1"/>
                <w:color w:val="auto"/>
              </w:rPr>
              <w:t>$192,519</w:t>
            </w:r>
          </w:p>
        </w:tc>
      </w:tr>
      <w:tr>
        <w:trPr>
          <w:trHeight w:val="236"/>
        </w:trPr>
        <w:tc>
          <w:tcPr>
            <w:tcW w:w="4620" w:type="dxa"/>
            <w:vAlign w:val="bottom"/>
            <w:gridSpan w:val="2"/>
          </w:tcPr>
          <w:p>
            <w:pPr>
              <w:spacing w:after="0"/>
              <w:rPr>
                <w:sz w:val="20"/>
                <w:szCs w:val="20"/>
                <w:color w:val="auto"/>
              </w:rPr>
            </w:pPr>
            <w:r>
              <w:rPr>
                <w:rFonts w:ascii="Arial" w:cs="Arial" w:eastAsia="Arial" w:hAnsi="Arial"/>
                <w:sz w:val="10"/>
                <w:szCs w:val="10"/>
                <w:color w:val="auto"/>
              </w:rPr>
              <w:t>Equity in earnings (loss) of unconsolidated joint ventures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60,958</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(7,714)</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40,884</w:t>
            </w:r>
          </w:p>
        </w:tc>
        <w:tc>
          <w:tcPr>
            <w:tcW w:w="920" w:type="dxa"/>
            <w:vAlign w:val="bottom"/>
          </w:tcPr>
          <w:p>
            <w:pPr>
              <w:jc w:val="right"/>
              <w:spacing w:after="0"/>
              <w:rPr>
                <w:sz w:val="20"/>
                <w:szCs w:val="20"/>
                <w:color w:val="auto"/>
              </w:rPr>
            </w:pPr>
            <w:r>
              <w:rPr>
                <w:rFonts w:ascii="Arial" w:cs="Arial" w:eastAsia="Arial" w:hAnsi="Arial"/>
                <w:sz w:val="10"/>
                <w:szCs w:val="10"/>
                <w:color w:val="auto"/>
              </w:rPr>
              <w:t>52,143</w:t>
            </w:r>
          </w:p>
        </w:tc>
        <w:tc>
          <w:tcPr>
            <w:tcW w:w="1180" w:type="dxa"/>
            <w:vAlign w:val="bottom"/>
          </w:tcPr>
          <w:p>
            <w:pPr>
              <w:jc w:val="right"/>
              <w:spacing w:after="0"/>
              <w:rPr>
                <w:sz w:val="20"/>
                <w:szCs w:val="20"/>
                <w:color w:val="auto"/>
              </w:rPr>
            </w:pPr>
            <w:r>
              <w:rPr>
                <w:rFonts w:ascii="Arial" w:cs="Arial" w:eastAsia="Arial" w:hAnsi="Arial"/>
                <w:sz w:val="10"/>
                <w:szCs w:val="10"/>
                <w:color w:val="auto"/>
              </w:rPr>
              <w:t>(23,031)</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Gain / (loss) on sale of investments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2,770</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1,047,011</w:t>
            </w:r>
          </w:p>
        </w:tc>
        <w:tc>
          <w:tcPr>
            <w:tcW w:w="1340" w:type="dxa"/>
            <w:vAlign w:val="bottom"/>
          </w:tcPr>
          <w:p>
            <w:pPr>
              <w:jc w:val="right"/>
              <w:ind w:right="231"/>
              <w:spacing w:after="0"/>
              <w:rPr>
                <w:sz w:val="20"/>
                <w:szCs w:val="20"/>
                <w:color w:val="auto"/>
              </w:rPr>
            </w:pPr>
            <w:r>
              <w:rPr>
                <w:rFonts w:ascii="Arial" w:cs="Arial" w:eastAsia="Arial" w:hAnsi="Arial"/>
                <w:sz w:val="10"/>
                <w:szCs w:val="10"/>
                <w:color w:val="auto"/>
              </w:rPr>
              <w:t>(635)</w:t>
            </w:r>
          </w:p>
        </w:tc>
        <w:tc>
          <w:tcPr>
            <w:tcW w:w="920" w:type="dxa"/>
            <w:vAlign w:val="bottom"/>
          </w:tcPr>
          <w:p>
            <w:pPr>
              <w:jc w:val="right"/>
              <w:spacing w:after="0"/>
              <w:rPr>
                <w:sz w:val="20"/>
                <w:szCs w:val="20"/>
                <w:color w:val="auto"/>
              </w:rPr>
            </w:pPr>
            <w:r>
              <w:rPr>
                <w:rFonts w:ascii="Arial" w:cs="Arial" w:eastAsia="Arial" w:hAnsi="Arial"/>
                <w:sz w:val="10"/>
                <w:szCs w:val="10"/>
                <w:color w:val="auto"/>
              </w:rPr>
              <w:t>499</w:t>
            </w:r>
          </w:p>
        </w:tc>
        <w:tc>
          <w:tcPr>
            <w:tcW w:w="1180" w:type="dxa"/>
            <w:vAlign w:val="bottom"/>
          </w:tcPr>
          <w:p>
            <w:pPr>
              <w:jc w:val="right"/>
              <w:spacing w:after="0"/>
              <w:rPr>
                <w:sz w:val="20"/>
                <w:szCs w:val="20"/>
                <w:color w:val="auto"/>
              </w:rPr>
            </w:pPr>
            <w:r>
              <w:rPr>
                <w:rFonts w:ascii="Arial" w:cs="Arial" w:eastAsia="Arial" w:hAnsi="Arial"/>
                <w:sz w:val="10"/>
                <w:szCs w:val="10"/>
                <w:color w:val="auto"/>
              </w:rPr>
              <w:t>333,921</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Interest and other (expense) income, net</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3,051</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(4,349)</w:t>
            </w:r>
          </w:p>
        </w:tc>
        <w:tc>
          <w:tcPr>
            <w:tcW w:w="1340" w:type="dxa"/>
            <w:vAlign w:val="bottom"/>
          </w:tcPr>
          <w:p>
            <w:pPr>
              <w:jc w:val="right"/>
              <w:ind w:right="231"/>
              <w:spacing w:after="0"/>
              <w:rPr>
                <w:sz w:val="20"/>
                <w:szCs w:val="20"/>
                <w:color w:val="auto"/>
              </w:rPr>
            </w:pPr>
            <w:r>
              <w:rPr>
                <w:rFonts w:ascii="Arial" w:cs="Arial" w:eastAsia="Arial" w:hAnsi="Arial"/>
                <w:sz w:val="10"/>
                <w:szCs w:val="10"/>
                <w:color w:val="auto"/>
              </w:rPr>
              <w:t>(2,947)</w:t>
            </w:r>
          </w:p>
        </w:tc>
        <w:tc>
          <w:tcPr>
            <w:tcW w:w="920" w:type="dxa"/>
            <w:vAlign w:val="bottom"/>
          </w:tcPr>
          <w:p>
            <w:pPr>
              <w:jc w:val="right"/>
              <w:spacing w:after="0"/>
              <w:rPr>
                <w:sz w:val="20"/>
                <w:szCs w:val="20"/>
                <w:color w:val="auto"/>
              </w:rPr>
            </w:pPr>
            <w:r>
              <w:rPr>
                <w:rFonts w:ascii="Arial" w:cs="Arial" w:eastAsia="Arial" w:hAnsi="Arial"/>
                <w:sz w:val="10"/>
                <w:szCs w:val="10"/>
                <w:color w:val="auto"/>
              </w:rPr>
              <w:t>10,124</w:t>
            </w:r>
          </w:p>
        </w:tc>
        <w:tc>
          <w:tcPr>
            <w:tcW w:w="1180" w:type="dxa"/>
            <w:vAlign w:val="bottom"/>
          </w:tcPr>
          <w:p>
            <w:pPr>
              <w:jc w:val="right"/>
              <w:spacing w:after="0"/>
              <w:rPr>
                <w:sz w:val="20"/>
                <w:szCs w:val="20"/>
                <w:color w:val="auto"/>
              </w:rPr>
            </w:pPr>
            <w:r>
              <w:rPr>
                <w:rFonts w:ascii="Arial" w:cs="Arial" w:eastAsia="Arial" w:hAnsi="Arial"/>
                <w:sz w:val="10"/>
                <w:szCs w:val="10"/>
                <w:color w:val="auto"/>
              </w:rPr>
              <w:t>(7,186)</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Interest (expense)</w:t>
            </w:r>
          </w:p>
        </w:tc>
        <w:tc>
          <w:tcPr>
            <w:tcW w:w="1140" w:type="dxa"/>
            <w:vAlign w:val="bottom"/>
          </w:tcPr>
          <w:p>
            <w:pPr>
              <w:jc w:val="right"/>
              <w:ind w:right="211"/>
              <w:spacing w:after="0"/>
              <w:rPr>
                <w:sz w:val="20"/>
                <w:szCs w:val="20"/>
                <w:color w:val="auto"/>
              </w:rPr>
            </w:pPr>
            <w:r>
              <w:rPr>
                <w:rFonts w:ascii="Arial" w:cs="Arial" w:eastAsia="Arial" w:hAnsi="Arial"/>
                <w:sz w:val="10"/>
                <w:szCs w:val="10"/>
                <w:color w:val="auto"/>
              </w:rPr>
              <w:t>(66,725)</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(71,762)</w:t>
            </w:r>
          </w:p>
        </w:tc>
        <w:tc>
          <w:tcPr>
            <w:tcW w:w="1340" w:type="dxa"/>
            <w:vAlign w:val="bottom"/>
          </w:tcPr>
          <w:p>
            <w:pPr>
              <w:jc w:val="right"/>
              <w:ind w:right="231"/>
              <w:spacing w:after="0"/>
              <w:rPr>
                <w:sz w:val="20"/>
                <w:szCs w:val="20"/>
                <w:color w:val="auto"/>
              </w:rPr>
            </w:pPr>
            <w:r>
              <w:rPr>
                <w:rFonts w:ascii="Arial" w:cs="Arial" w:eastAsia="Arial" w:hAnsi="Arial"/>
                <w:sz w:val="10"/>
                <w:szCs w:val="10"/>
                <w:color w:val="auto"/>
              </w:rPr>
              <w:t>(71,417)</w:t>
            </w:r>
          </w:p>
        </w:tc>
        <w:tc>
          <w:tcPr>
            <w:tcW w:w="920" w:type="dxa"/>
            <w:vAlign w:val="bottom"/>
          </w:tcPr>
          <w:p>
            <w:pPr>
              <w:jc w:val="right"/>
              <w:spacing w:after="0"/>
              <w:rPr>
                <w:sz w:val="20"/>
                <w:szCs w:val="20"/>
                <w:color w:val="auto"/>
              </w:rPr>
            </w:pPr>
            <w:r>
              <w:rPr>
                <w:rFonts w:ascii="Arial" w:cs="Arial" w:eastAsia="Arial" w:hAnsi="Arial"/>
                <w:sz w:val="10"/>
                <w:szCs w:val="10"/>
                <w:color w:val="auto"/>
              </w:rPr>
              <w:t>(75,014)</w:t>
            </w:r>
          </w:p>
        </w:tc>
        <w:tc>
          <w:tcPr>
            <w:tcW w:w="1180" w:type="dxa"/>
            <w:vAlign w:val="bottom"/>
          </w:tcPr>
          <w:p>
            <w:pPr>
              <w:jc w:val="right"/>
              <w:spacing w:after="0"/>
              <w:rPr>
                <w:sz w:val="20"/>
                <w:szCs w:val="20"/>
                <w:color w:val="auto"/>
              </w:rPr>
            </w:pPr>
            <w:r>
              <w:rPr>
                <w:rFonts w:ascii="Arial" w:cs="Arial" w:eastAsia="Arial" w:hAnsi="Arial"/>
                <w:sz w:val="10"/>
                <w:szCs w:val="10"/>
                <w:color w:val="auto"/>
              </w:rPr>
              <w:t>(75,653)</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Income tax (expense)</w:t>
            </w:r>
          </w:p>
        </w:tc>
        <w:tc>
          <w:tcPr>
            <w:tcW w:w="1140" w:type="dxa"/>
            <w:vAlign w:val="bottom"/>
          </w:tcPr>
          <w:p>
            <w:pPr>
              <w:jc w:val="right"/>
              <w:ind w:right="211"/>
              <w:spacing w:after="0"/>
              <w:rPr>
                <w:sz w:val="20"/>
                <w:szCs w:val="20"/>
                <w:color w:val="auto"/>
              </w:rPr>
            </w:pPr>
            <w:r>
              <w:rPr>
                <w:rFonts w:ascii="Arial" w:cs="Arial" w:eastAsia="Arial" w:hAnsi="Arial"/>
                <w:sz w:val="10"/>
                <w:szCs w:val="10"/>
                <w:color w:val="auto"/>
              </w:rPr>
              <w:t>(13,244)</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(3,961)</w:t>
            </w:r>
          </w:p>
        </w:tc>
        <w:tc>
          <w:tcPr>
            <w:tcW w:w="1340" w:type="dxa"/>
            <w:vAlign w:val="bottom"/>
          </w:tcPr>
          <w:p>
            <w:pPr>
              <w:jc w:val="right"/>
              <w:ind w:right="231"/>
              <w:spacing w:after="0"/>
              <w:rPr>
                <w:sz w:val="20"/>
                <w:szCs w:val="20"/>
                <w:color w:val="auto"/>
              </w:rPr>
            </w:pPr>
            <w:r>
              <w:rPr>
                <w:rFonts w:ascii="Arial" w:cs="Arial" w:eastAsia="Arial" w:hAnsi="Arial"/>
                <w:sz w:val="10"/>
                <w:szCs w:val="10"/>
                <w:color w:val="auto"/>
              </w:rPr>
              <w:t>(13,709)</w:t>
            </w:r>
          </w:p>
        </w:tc>
        <w:tc>
          <w:tcPr>
            <w:tcW w:w="920" w:type="dxa"/>
            <w:vAlign w:val="bottom"/>
          </w:tcPr>
          <w:p>
            <w:pPr>
              <w:jc w:val="right"/>
              <w:spacing w:after="0"/>
              <w:rPr>
                <w:sz w:val="20"/>
                <w:szCs w:val="20"/>
                <w:color w:val="auto"/>
              </w:rPr>
            </w:pPr>
            <w:r>
              <w:rPr>
                <w:rFonts w:ascii="Arial" w:cs="Arial" w:eastAsia="Arial" w:hAnsi="Arial"/>
                <w:sz w:val="10"/>
                <w:szCs w:val="10"/>
                <w:color w:val="auto"/>
              </w:rPr>
              <w:t>(47,582)</w:t>
            </w:r>
          </w:p>
        </w:tc>
        <w:tc>
          <w:tcPr>
            <w:tcW w:w="1180" w:type="dxa"/>
            <w:vAlign w:val="bottom"/>
          </w:tcPr>
          <w:p>
            <w:pPr>
              <w:jc w:val="right"/>
              <w:spacing w:after="0"/>
              <w:rPr>
                <w:sz w:val="20"/>
                <w:szCs w:val="20"/>
                <w:color w:val="auto"/>
              </w:rPr>
            </w:pPr>
            <w:r>
              <w:rPr>
                <w:rFonts w:ascii="Arial" w:cs="Arial" w:eastAsia="Arial" w:hAnsi="Arial"/>
                <w:sz w:val="10"/>
                <w:szCs w:val="10"/>
                <w:color w:val="auto"/>
              </w:rPr>
              <w:t>(7,547)</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Loss from early extinguishment of debt</w:t>
            </w:r>
          </w:p>
        </w:tc>
        <w:tc>
          <w:tcPr>
            <w:tcW w:w="1140" w:type="dxa"/>
            <w:vAlign w:val="bottom"/>
          </w:tcPr>
          <w:p>
            <w:pPr>
              <w:jc w:val="right"/>
              <w:ind w:right="211"/>
              <w:spacing w:after="0"/>
              <w:rPr>
                <w:sz w:val="20"/>
                <w:szCs w:val="20"/>
                <w:color w:val="auto"/>
              </w:rPr>
            </w:pPr>
            <w:r>
              <w:rPr>
                <w:rFonts w:ascii="Arial" w:cs="Arial" w:eastAsia="Arial" w:hAnsi="Arial"/>
                <w:sz w:val="10"/>
                <w:szCs w:val="10"/>
                <w:color w:val="auto"/>
              </w:rPr>
              <w:t>(51,135)</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(325)</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(18,347)</w:t>
            </w:r>
          </w:p>
        </w:tc>
      </w:tr>
      <w:tr>
        <w:trPr>
          <w:trHeight w:val="24"/>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6"/>
        </w:trPr>
        <w:tc>
          <w:tcPr>
            <w:tcW w:w="20" w:type="dxa"/>
            <w:vAlign w:val="bottom"/>
          </w:tcPr>
          <w:p>
            <w:pPr>
              <w:spacing w:after="0"/>
              <w:rPr>
                <w:sz w:val="11"/>
                <w:szCs w:val="11"/>
                <w:color w:val="auto"/>
              </w:rPr>
            </w:pPr>
          </w:p>
        </w:tc>
        <w:tc>
          <w:tcPr>
            <w:tcW w:w="46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0"/>
                <w:szCs w:val="10"/>
                <w:b w:val="1"/>
                <w:bCs w:val="1"/>
                <w:color w:val="auto"/>
              </w:rPr>
              <w:t>Net Income</w:t>
            </w:r>
          </w:p>
        </w:tc>
        <w:tc>
          <w:tcPr>
            <w:tcW w:w="1140" w:type="dxa"/>
            <w:vAlign w:val="bottom"/>
            <w:tcBorders>
              <w:bottom w:val="single" w:sz="8" w:color="EAEAEA"/>
            </w:tcBorders>
            <w:shd w:val="clear" w:color="auto" w:fill="EAEAEA"/>
          </w:tcPr>
          <w:p>
            <w:pPr>
              <w:jc w:val="right"/>
              <w:ind w:right="231"/>
              <w:spacing w:after="0"/>
              <w:rPr>
                <w:sz w:val="20"/>
                <w:szCs w:val="20"/>
                <w:color w:val="auto"/>
              </w:rPr>
            </w:pPr>
            <w:r>
              <w:rPr>
                <w:rFonts w:ascii="Arial" w:cs="Arial" w:eastAsia="Arial" w:hAnsi="Arial"/>
                <w:sz w:val="10"/>
                <w:szCs w:val="10"/>
                <w:b w:val="1"/>
                <w:bCs w:val="1"/>
                <w:color w:val="auto"/>
              </w:rPr>
              <w:t>$76,911</w:t>
            </w:r>
          </w:p>
        </w:tc>
        <w:tc>
          <w:tcPr>
            <w:tcW w:w="1080" w:type="dxa"/>
            <w:vAlign w:val="bottom"/>
            <w:tcBorders>
              <w:bottom w:val="single" w:sz="8" w:color="EAEAEA"/>
            </w:tcBorders>
            <w:shd w:val="clear" w:color="auto" w:fill="EAEAEA"/>
          </w:tcPr>
          <w:p>
            <w:pPr>
              <w:jc w:val="right"/>
              <w:ind w:right="131"/>
              <w:spacing w:after="0"/>
              <w:rPr>
                <w:sz w:val="20"/>
                <w:szCs w:val="20"/>
                <w:color w:val="auto"/>
              </w:rPr>
            </w:pPr>
            <w:r>
              <w:rPr>
                <w:rFonts w:ascii="Arial" w:cs="Arial" w:eastAsia="Arial" w:hAnsi="Arial"/>
                <w:sz w:val="10"/>
                <w:szCs w:val="10"/>
                <w:b w:val="1"/>
                <w:bCs w:val="1"/>
                <w:color w:val="auto"/>
              </w:rPr>
              <w:t>$1,090,397</w:t>
            </w:r>
          </w:p>
        </w:tc>
        <w:tc>
          <w:tcPr>
            <w:tcW w:w="1340" w:type="dxa"/>
            <w:vAlign w:val="bottom"/>
            <w:tcBorders>
              <w:bottom w:val="single" w:sz="8" w:color="EAEAEA"/>
            </w:tcBorders>
            <w:shd w:val="clear" w:color="auto" w:fill="EAEAEA"/>
          </w:tcPr>
          <w:p>
            <w:pPr>
              <w:jc w:val="right"/>
              <w:ind w:right="271"/>
              <w:spacing w:after="0"/>
              <w:rPr>
                <w:sz w:val="20"/>
                <w:szCs w:val="20"/>
                <w:color w:val="auto"/>
              </w:rPr>
            </w:pPr>
            <w:r>
              <w:rPr>
                <w:rFonts w:ascii="Arial" w:cs="Arial" w:eastAsia="Arial" w:hAnsi="Arial"/>
                <w:sz w:val="10"/>
                <w:szCs w:val="10"/>
                <w:b w:val="1"/>
                <w:bCs w:val="1"/>
                <w:color w:val="auto"/>
              </w:rPr>
              <w:t>$136,541</w:t>
            </w:r>
          </w:p>
        </w:tc>
        <w:tc>
          <w:tcPr>
            <w:tcW w:w="9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$125,799</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$394,676</w:t>
            </w:r>
          </w:p>
        </w:tc>
      </w:tr>
      <w:tr>
        <w:trPr>
          <w:trHeight w:val="236"/>
        </w:trPr>
        <w:tc>
          <w:tcPr>
            <w:tcW w:w="4620" w:type="dxa"/>
            <w:vAlign w:val="bottom"/>
            <w:gridSpan w:val="2"/>
          </w:tcPr>
          <w:p>
            <w:pPr>
              <w:spacing w:after="0"/>
              <w:rPr>
                <w:sz w:val="20"/>
                <w:szCs w:val="20"/>
                <w:color w:val="auto"/>
              </w:rPr>
            </w:pPr>
            <w:r>
              <w:rPr>
                <w:rFonts w:ascii="Arial" w:cs="Arial" w:eastAsia="Arial" w:hAnsi="Arial"/>
                <w:sz w:val="10"/>
                <w:szCs w:val="10"/>
                <w:color w:val="auto"/>
              </w:rPr>
              <w:t>Net (income) attributable to noncontrolling interests</w:t>
            </w:r>
          </w:p>
        </w:tc>
        <w:tc>
          <w:tcPr>
            <w:tcW w:w="1140" w:type="dxa"/>
            <w:vAlign w:val="bottom"/>
          </w:tcPr>
          <w:p>
            <w:pPr>
              <w:jc w:val="right"/>
              <w:ind w:right="211"/>
              <w:spacing w:after="0"/>
              <w:rPr>
                <w:sz w:val="20"/>
                <w:szCs w:val="20"/>
                <w:color w:val="auto"/>
              </w:rPr>
            </w:pPr>
            <w:r>
              <w:rPr>
                <w:rFonts w:ascii="Arial" w:cs="Arial" w:eastAsia="Arial" w:hAnsi="Arial"/>
                <w:sz w:val="10"/>
                <w:szCs w:val="10"/>
                <w:color w:val="auto"/>
              </w:rPr>
              <w:t>(3,629)</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(22,587)</w:t>
            </w:r>
          </w:p>
        </w:tc>
        <w:tc>
          <w:tcPr>
            <w:tcW w:w="1340" w:type="dxa"/>
            <w:vAlign w:val="bottom"/>
          </w:tcPr>
          <w:p>
            <w:pPr>
              <w:jc w:val="right"/>
              <w:ind w:right="231"/>
              <w:spacing w:after="0"/>
              <w:rPr>
                <w:sz w:val="20"/>
                <w:szCs w:val="20"/>
                <w:color w:val="auto"/>
              </w:rPr>
            </w:pPr>
            <w:r>
              <w:rPr>
                <w:rFonts w:ascii="Arial" w:cs="Arial" w:eastAsia="Arial" w:hAnsi="Arial"/>
                <w:sz w:val="10"/>
                <w:szCs w:val="10"/>
                <w:color w:val="auto"/>
              </w:rPr>
              <w:t>(2,266)</w:t>
            </w:r>
          </w:p>
        </w:tc>
        <w:tc>
          <w:tcPr>
            <w:tcW w:w="920" w:type="dxa"/>
            <w:vAlign w:val="bottom"/>
          </w:tcPr>
          <w:p>
            <w:pPr>
              <w:jc w:val="right"/>
              <w:spacing w:after="0"/>
              <w:rPr>
                <w:sz w:val="20"/>
                <w:szCs w:val="20"/>
                <w:color w:val="auto"/>
              </w:rPr>
            </w:pPr>
            <w:r>
              <w:rPr>
                <w:rFonts w:ascii="Arial" w:cs="Arial" w:eastAsia="Arial" w:hAnsi="Arial"/>
                <w:sz w:val="10"/>
                <w:szCs w:val="10"/>
                <w:color w:val="auto"/>
              </w:rPr>
              <w:t>(4,544)</w:t>
            </w:r>
          </w:p>
        </w:tc>
        <w:tc>
          <w:tcPr>
            <w:tcW w:w="1180" w:type="dxa"/>
            <w:vAlign w:val="bottom"/>
          </w:tcPr>
          <w:p>
            <w:pPr>
              <w:jc w:val="right"/>
              <w:spacing w:after="0"/>
              <w:rPr>
                <w:sz w:val="20"/>
                <w:szCs w:val="20"/>
                <w:color w:val="auto"/>
              </w:rPr>
            </w:pPr>
            <w:r>
              <w:rPr>
                <w:rFonts w:ascii="Arial" w:cs="Arial" w:eastAsia="Arial" w:hAnsi="Arial"/>
                <w:sz w:val="10"/>
                <w:szCs w:val="10"/>
                <w:color w:val="auto"/>
              </w:rPr>
              <w:t>(8,756)</w:t>
            </w:r>
          </w:p>
        </w:tc>
      </w:tr>
      <w:tr>
        <w:trPr>
          <w:trHeight w:val="24"/>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6"/>
        </w:trPr>
        <w:tc>
          <w:tcPr>
            <w:tcW w:w="20" w:type="dxa"/>
            <w:vAlign w:val="bottom"/>
          </w:tcPr>
          <w:p>
            <w:pPr>
              <w:spacing w:after="0"/>
              <w:rPr>
                <w:sz w:val="11"/>
                <w:szCs w:val="11"/>
                <w:color w:val="auto"/>
              </w:rPr>
            </w:pPr>
          </w:p>
        </w:tc>
        <w:tc>
          <w:tcPr>
            <w:tcW w:w="46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0"/>
                <w:szCs w:val="10"/>
                <w:b w:val="1"/>
                <w:bCs w:val="1"/>
                <w:color w:val="auto"/>
              </w:rPr>
              <w:t>Net Income Attributable to Digital Realty Trust, Inc.</w:t>
            </w:r>
          </w:p>
        </w:tc>
        <w:tc>
          <w:tcPr>
            <w:tcW w:w="1140" w:type="dxa"/>
            <w:vAlign w:val="bottom"/>
            <w:tcBorders>
              <w:bottom w:val="single" w:sz="8" w:color="EAEAEA"/>
            </w:tcBorders>
            <w:shd w:val="clear" w:color="auto" w:fill="EAEAEA"/>
          </w:tcPr>
          <w:p>
            <w:pPr>
              <w:jc w:val="right"/>
              <w:ind w:right="231"/>
              <w:spacing w:after="0"/>
              <w:rPr>
                <w:sz w:val="20"/>
                <w:szCs w:val="20"/>
                <w:color w:val="auto"/>
              </w:rPr>
            </w:pPr>
            <w:r>
              <w:rPr>
                <w:rFonts w:ascii="Arial" w:cs="Arial" w:eastAsia="Arial" w:hAnsi="Arial"/>
                <w:sz w:val="10"/>
                <w:szCs w:val="10"/>
                <w:b w:val="1"/>
                <w:bCs w:val="1"/>
                <w:color w:val="auto"/>
              </w:rPr>
              <w:t>$73,282</w:t>
            </w:r>
          </w:p>
        </w:tc>
        <w:tc>
          <w:tcPr>
            <w:tcW w:w="1080" w:type="dxa"/>
            <w:vAlign w:val="bottom"/>
            <w:tcBorders>
              <w:bottom w:val="single" w:sz="8" w:color="EAEAEA"/>
            </w:tcBorders>
            <w:shd w:val="clear" w:color="auto" w:fill="EAEAEA"/>
          </w:tcPr>
          <w:p>
            <w:pPr>
              <w:jc w:val="right"/>
              <w:ind w:right="131"/>
              <w:spacing w:after="0"/>
              <w:rPr>
                <w:sz w:val="20"/>
                <w:szCs w:val="20"/>
                <w:color w:val="auto"/>
              </w:rPr>
            </w:pPr>
            <w:r>
              <w:rPr>
                <w:rFonts w:ascii="Arial" w:cs="Arial" w:eastAsia="Arial" w:hAnsi="Arial"/>
                <w:sz w:val="10"/>
                <w:szCs w:val="10"/>
                <w:b w:val="1"/>
                <w:bCs w:val="1"/>
                <w:color w:val="auto"/>
              </w:rPr>
              <w:t>$1,067,811</w:t>
            </w:r>
          </w:p>
        </w:tc>
        <w:tc>
          <w:tcPr>
            <w:tcW w:w="1340" w:type="dxa"/>
            <w:vAlign w:val="bottom"/>
            <w:tcBorders>
              <w:bottom w:val="single" w:sz="8" w:color="EAEAEA"/>
            </w:tcBorders>
            <w:shd w:val="clear" w:color="auto" w:fill="EAEAEA"/>
          </w:tcPr>
          <w:p>
            <w:pPr>
              <w:jc w:val="right"/>
              <w:ind w:right="271"/>
              <w:spacing w:after="0"/>
              <w:rPr>
                <w:sz w:val="20"/>
                <w:szCs w:val="20"/>
                <w:color w:val="auto"/>
              </w:rPr>
            </w:pPr>
            <w:r>
              <w:rPr>
                <w:rFonts w:ascii="Arial" w:cs="Arial" w:eastAsia="Arial" w:hAnsi="Arial"/>
                <w:sz w:val="10"/>
                <w:szCs w:val="10"/>
                <w:b w:val="1"/>
                <w:bCs w:val="1"/>
                <w:color w:val="auto"/>
              </w:rPr>
              <w:t>$134,275</w:t>
            </w:r>
          </w:p>
        </w:tc>
        <w:tc>
          <w:tcPr>
            <w:tcW w:w="9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$121,255</w:t>
            </w:r>
          </w:p>
        </w:tc>
        <w:tc>
          <w:tcPr>
            <w:tcW w:w="1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0"/>
                <w:szCs w:val="10"/>
                <w:b w:val="1"/>
                <w:bCs w:val="1"/>
                <w:color w:val="auto"/>
              </w:rPr>
              <w:t>$385,920</w:t>
            </w:r>
          </w:p>
        </w:tc>
      </w:tr>
      <w:tr>
        <w:trPr>
          <w:trHeight w:val="236"/>
        </w:trPr>
        <w:tc>
          <w:tcPr>
            <w:tcW w:w="4620" w:type="dxa"/>
            <w:vAlign w:val="bottom"/>
            <w:gridSpan w:val="2"/>
          </w:tcPr>
          <w:p>
            <w:pPr>
              <w:spacing w:after="0"/>
              <w:rPr>
                <w:sz w:val="20"/>
                <w:szCs w:val="20"/>
                <w:color w:val="auto"/>
              </w:rPr>
            </w:pPr>
            <w:r>
              <w:rPr>
                <w:rFonts w:ascii="Arial" w:cs="Arial" w:eastAsia="Arial" w:hAnsi="Arial"/>
                <w:sz w:val="10"/>
                <w:szCs w:val="10"/>
                <w:color w:val="auto"/>
              </w:rPr>
              <w:t>Preferred stock dividends, including undeclared dividends</w:t>
            </w:r>
          </w:p>
        </w:tc>
        <w:tc>
          <w:tcPr>
            <w:tcW w:w="1140" w:type="dxa"/>
            <w:vAlign w:val="bottom"/>
          </w:tcPr>
          <w:p>
            <w:pPr>
              <w:jc w:val="right"/>
              <w:ind w:right="211"/>
              <w:spacing w:after="0"/>
              <w:rPr>
                <w:sz w:val="20"/>
                <w:szCs w:val="20"/>
                <w:color w:val="auto"/>
              </w:rPr>
            </w:pPr>
            <w:r>
              <w:rPr>
                <w:rFonts w:ascii="Arial" w:cs="Arial" w:eastAsia="Arial" w:hAnsi="Arial"/>
                <w:sz w:val="10"/>
                <w:szCs w:val="10"/>
                <w:color w:val="auto"/>
              </w:rPr>
              <w:t>(10,181)</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(10,181)</w:t>
            </w:r>
          </w:p>
        </w:tc>
        <w:tc>
          <w:tcPr>
            <w:tcW w:w="1340" w:type="dxa"/>
            <w:vAlign w:val="bottom"/>
          </w:tcPr>
          <w:p>
            <w:pPr>
              <w:jc w:val="right"/>
              <w:ind w:right="231"/>
              <w:spacing w:after="0"/>
              <w:rPr>
                <w:sz w:val="20"/>
                <w:szCs w:val="20"/>
                <w:color w:val="auto"/>
              </w:rPr>
            </w:pPr>
            <w:r>
              <w:rPr>
                <w:rFonts w:ascii="Arial" w:cs="Arial" w:eastAsia="Arial" w:hAnsi="Arial"/>
                <w:sz w:val="10"/>
                <w:szCs w:val="10"/>
                <w:color w:val="auto"/>
              </w:rPr>
              <w:t>(10,181)</w:t>
            </w:r>
          </w:p>
        </w:tc>
        <w:tc>
          <w:tcPr>
            <w:tcW w:w="920" w:type="dxa"/>
            <w:vAlign w:val="bottom"/>
          </w:tcPr>
          <w:p>
            <w:pPr>
              <w:jc w:val="right"/>
              <w:spacing w:after="0"/>
              <w:rPr>
                <w:sz w:val="20"/>
                <w:szCs w:val="20"/>
                <w:color w:val="auto"/>
              </w:rPr>
            </w:pPr>
            <w:r>
              <w:rPr>
                <w:rFonts w:ascii="Arial" w:cs="Arial" w:eastAsia="Arial" w:hAnsi="Arial"/>
                <w:sz w:val="10"/>
                <w:szCs w:val="10"/>
                <w:color w:val="auto"/>
              </w:rPr>
              <w:t>(11,885)</w:t>
            </w:r>
          </w:p>
        </w:tc>
        <w:tc>
          <w:tcPr>
            <w:tcW w:w="1180" w:type="dxa"/>
            <w:vAlign w:val="bottom"/>
          </w:tcPr>
          <w:p>
            <w:pPr>
              <w:jc w:val="right"/>
              <w:spacing w:after="0"/>
              <w:rPr>
                <w:sz w:val="20"/>
                <w:szCs w:val="20"/>
                <w:color w:val="auto"/>
              </w:rPr>
            </w:pPr>
            <w:r>
              <w:rPr>
                <w:rFonts w:ascii="Arial" w:cs="Arial" w:eastAsia="Arial" w:hAnsi="Arial"/>
                <w:sz w:val="10"/>
                <w:szCs w:val="10"/>
                <w:color w:val="auto"/>
              </w:rPr>
              <w:t>(13,514)</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Gain on / (Issuance costs associated with) redeemed preferred stock</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18,000</w:t>
            </w:r>
          </w:p>
        </w:tc>
        <w:tc>
          <w:tcPr>
            <w:tcW w:w="11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4"/>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6"/>
        </w:trPr>
        <w:tc>
          <w:tcPr>
            <w:tcW w:w="20" w:type="dxa"/>
            <w:vAlign w:val="bottom"/>
          </w:tcPr>
          <w:p>
            <w:pPr>
              <w:spacing w:after="0"/>
              <w:rPr>
                <w:sz w:val="11"/>
                <w:szCs w:val="11"/>
                <w:color w:val="auto"/>
              </w:rPr>
            </w:pPr>
          </w:p>
        </w:tc>
        <w:tc>
          <w:tcPr>
            <w:tcW w:w="4600" w:type="dxa"/>
            <w:vAlign w:val="bottom"/>
            <w:tcBorders>
              <w:bottom w:val="single" w:sz="8" w:color="C6C6C6"/>
            </w:tcBorders>
            <w:shd w:val="clear" w:color="auto" w:fill="C6C6C6"/>
          </w:tcPr>
          <w:p>
            <w:pPr>
              <w:ind w:left="80"/>
              <w:spacing w:after="0"/>
              <w:rPr>
                <w:sz w:val="20"/>
                <w:szCs w:val="20"/>
                <w:color w:val="auto"/>
              </w:rPr>
            </w:pPr>
            <w:r>
              <w:rPr>
                <w:rFonts w:ascii="Arial" w:cs="Arial" w:eastAsia="Arial" w:hAnsi="Arial"/>
                <w:sz w:val="10"/>
                <w:szCs w:val="10"/>
                <w:b w:val="1"/>
                <w:bCs w:val="1"/>
                <w:color w:val="auto"/>
              </w:rPr>
              <w:t>Net Income Available to Common Stockholders</w:t>
            </w:r>
          </w:p>
        </w:tc>
        <w:tc>
          <w:tcPr>
            <w:tcW w:w="1140" w:type="dxa"/>
            <w:vAlign w:val="bottom"/>
            <w:tcBorders>
              <w:bottom w:val="single" w:sz="8" w:color="C6C6C6"/>
            </w:tcBorders>
            <w:shd w:val="clear" w:color="auto" w:fill="C6C6C6"/>
          </w:tcPr>
          <w:p>
            <w:pPr>
              <w:jc w:val="right"/>
              <w:ind w:right="231"/>
              <w:spacing w:after="0"/>
              <w:rPr>
                <w:sz w:val="20"/>
                <w:szCs w:val="20"/>
                <w:color w:val="auto"/>
              </w:rPr>
            </w:pPr>
            <w:r>
              <w:rPr>
                <w:rFonts w:ascii="Arial" w:cs="Arial" w:eastAsia="Arial" w:hAnsi="Arial"/>
                <w:sz w:val="10"/>
                <w:szCs w:val="10"/>
                <w:b w:val="1"/>
                <w:bCs w:val="1"/>
                <w:color w:val="auto"/>
              </w:rPr>
              <w:t>$63,101</w:t>
            </w:r>
          </w:p>
        </w:tc>
        <w:tc>
          <w:tcPr>
            <w:tcW w:w="1080" w:type="dxa"/>
            <w:vAlign w:val="bottom"/>
            <w:tcBorders>
              <w:bottom w:val="single" w:sz="8" w:color="C6C6C6"/>
            </w:tcBorders>
            <w:shd w:val="clear" w:color="auto" w:fill="C6C6C6"/>
          </w:tcPr>
          <w:p>
            <w:pPr>
              <w:jc w:val="right"/>
              <w:ind w:right="131"/>
              <w:spacing w:after="0"/>
              <w:rPr>
                <w:sz w:val="20"/>
                <w:szCs w:val="20"/>
                <w:color w:val="auto"/>
              </w:rPr>
            </w:pPr>
            <w:r>
              <w:rPr>
                <w:rFonts w:ascii="Arial" w:cs="Arial" w:eastAsia="Arial" w:hAnsi="Arial"/>
                <w:sz w:val="10"/>
                <w:szCs w:val="10"/>
                <w:b w:val="1"/>
                <w:bCs w:val="1"/>
                <w:color w:val="auto"/>
              </w:rPr>
              <w:t>$1,057,630</w:t>
            </w:r>
          </w:p>
        </w:tc>
        <w:tc>
          <w:tcPr>
            <w:tcW w:w="1340" w:type="dxa"/>
            <w:vAlign w:val="bottom"/>
            <w:tcBorders>
              <w:bottom w:val="single" w:sz="8" w:color="C6C6C6"/>
            </w:tcBorders>
            <w:shd w:val="clear" w:color="auto" w:fill="C6C6C6"/>
          </w:tcPr>
          <w:p>
            <w:pPr>
              <w:jc w:val="right"/>
              <w:ind w:right="271"/>
              <w:spacing w:after="0"/>
              <w:rPr>
                <w:sz w:val="20"/>
                <w:szCs w:val="20"/>
                <w:color w:val="auto"/>
              </w:rPr>
            </w:pPr>
            <w:r>
              <w:rPr>
                <w:rFonts w:ascii="Arial" w:cs="Arial" w:eastAsia="Arial" w:hAnsi="Arial"/>
                <w:sz w:val="10"/>
                <w:szCs w:val="10"/>
                <w:b w:val="1"/>
                <w:bCs w:val="1"/>
                <w:color w:val="auto"/>
              </w:rPr>
              <w:t>$124,094</w:t>
            </w:r>
          </w:p>
        </w:tc>
        <w:tc>
          <w:tcPr>
            <w:tcW w:w="92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10"/>
                <w:szCs w:val="10"/>
                <w:b w:val="1"/>
                <w:bCs w:val="1"/>
                <w:color w:val="auto"/>
              </w:rPr>
              <w:t>$127,370</w:t>
            </w:r>
          </w:p>
        </w:tc>
        <w:tc>
          <w:tcPr>
            <w:tcW w:w="118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10"/>
                <w:szCs w:val="10"/>
                <w:b w:val="1"/>
                <w:bCs w:val="1"/>
                <w:color w:val="auto"/>
              </w:rPr>
              <w:t>$372,406</w:t>
            </w:r>
          </w:p>
        </w:tc>
      </w:tr>
      <w:tr>
        <w:trPr>
          <w:trHeight w:val="236"/>
        </w:trPr>
        <w:tc>
          <w:tcPr>
            <w:tcW w:w="4620" w:type="dxa"/>
            <w:vAlign w:val="bottom"/>
            <w:gridSpan w:val="2"/>
          </w:tcPr>
          <w:p>
            <w:pPr>
              <w:spacing w:after="0"/>
              <w:rPr>
                <w:sz w:val="20"/>
                <w:szCs w:val="20"/>
                <w:color w:val="auto"/>
              </w:rPr>
            </w:pPr>
            <w:r>
              <w:rPr>
                <w:rFonts w:ascii="Arial" w:cs="Arial" w:eastAsia="Arial" w:hAnsi="Arial"/>
                <w:sz w:val="10"/>
                <w:szCs w:val="10"/>
                <w:color w:val="auto"/>
              </w:rPr>
              <w:t>Weighted-average shares outstanding - basic</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284,525,992</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283,869,662</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283,105,966</w:t>
            </w:r>
          </w:p>
        </w:tc>
        <w:tc>
          <w:tcPr>
            <w:tcW w:w="920" w:type="dxa"/>
            <w:vAlign w:val="bottom"/>
          </w:tcPr>
          <w:p>
            <w:pPr>
              <w:jc w:val="right"/>
              <w:spacing w:after="0"/>
              <w:rPr>
                <w:sz w:val="20"/>
                <w:szCs w:val="20"/>
                <w:color w:val="auto"/>
              </w:rPr>
            </w:pPr>
            <w:r>
              <w:rPr>
                <w:rFonts w:ascii="Arial" w:cs="Arial" w:eastAsia="Arial" w:hAnsi="Arial"/>
                <w:sz w:val="10"/>
                <w:szCs w:val="10"/>
                <w:color w:val="auto"/>
              </w:rPr>
              <w:t>281,791,855</w:t>
            </w:r>
          </w:p>
        </w:tc>
        <w:tc>
          <w:tcPr>
            <w:tcW w:w="1180" w:type="dxa"/>
            <w:vAlign w:val="bottom"/>
          </w:tcPr>
          <w:p>
            <w:pPr>
              <w:jc w:val="right"/>
              <w:spacing w:after="0"/>
              <w:rPr>
                <w:sz w:val="20"/>
                <w:szCs w:val="20"/>
                <w:color w:val="auto"/>
              </w:rPr>
            </w:pPr>
            <w:r>
              <w:rPr>
                <w:rFonts w:ascii="Arial" w:cs="Arial" w:eastAsia="Arial" w:hAnsi="Arial"/>
                <w:sz w:val="10"/>
                <w:szCs w:val="10"/>
                <w:color w:val="auto"/>
              </w:rPr>
              <w:t>281,094,798</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Weighted-average shares outstanding - diluted</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285,025,099</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284,868,184</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283,799,538</w:t>
            </w:r>
          </w:p>
        </w:tc>
        <w:tc>
          <w:tcPr>
            <w:tcW w:w="920" w:type="dxa"/>
            <w:vAlign w:val="bottom"/>
          </w:tcPr>
          <w:p>
            <w:pPr>
              <w:jc w:val="right"/>
              <w:spacing w:after="0"/>
              <w:rPr>
                <w:sz w:val="20"/>
                <w:szCs w:val="20"/>
                <w:color w:val="auto"/>
              </w:rPr>
            </w:pPr>
            <w:r>
              <w:rPr>
                <w:rFonts w:ascii="Arial" w:cs="Arial" w:eastAsia="Arial" w:hAnsi="Arial"/>
                <w:sz w:val="10"/>
                <w:szCs w:val="10"/>
                <w:color w:val="auto"/>
              </w:rPr>
              <w:t>282,433,857</w:t>
            </w:r>
          </w:p>
        </w:tc>
        <w:tc>
          <w:tcPr>
            <w:tcW w:w="1180" w:type="dxa"/>
            <w:vAlign w:val="bottom"/>
          </w:tcPr>
          <w:p>
            <w:pPr>
              <w:jc w:val="right"/>
              <w:spacing w:after="0"/>
              <w:rPr>
                <w:sz w:val="20"/>
                <w:szCs w:val="20"/>
                <w:color w:val="auto"/>
              </w:rPr>
            </w:pPr>
            <w:r>
              <w:rPr>
                <w:rFonts w:ascii="Arial" w:cs="Arial" w:eastAsia="Arial" w:hAnsi="Arial"/>
                <w:sz w:val="10"/>
                <w:szCs w:val="10"/>
                <w:color w:val="auto"/>
              </w:rPr>
              <w:t>281,916,961</w:t>
            </w:r>
          </w:p>
        </w:tc>
      </w:tr>
      <w:tr>
        <w:trPr>
          <w:trHeight w:val="156"/>
        </w:trPr>
        <w:tc>
          <w:tcPr>
            <w:tcW w:w="4620" w:type="dxa"/>
            <w:vAlign w:val="bottom"/>
            <w:gridSpan w:val="2"/>
          </w:tcPr>
          <w:p>
            <w:pPr>
              <w:spacing w:after="0"/>
              <w:rPr>
                <w:sz w:val="20"/>
                <w:szCs w:val="20"/>
                <w:color w:val="auto"/>
              </w:rPr>
            </w:pPr>
            <w:r>
              <w:rPr>
                <w:rFonts w:ascii="Arial" w:cs="Arial" w:eastAsia="Arial" w:hAnsi="Arial"/>
                <w:sz w:val="10"/>
                <w:szCs w:val="10"/>
                <w:color w:val="auto"/>
              </w:rPr>
              <w:t>Weighted-average fully diluted shares and units</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290,662,421</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290,893,110</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290,228,785</w:t>
            </w:r>
          </w:p>
        </w:tc>
        <w:tc>
          <w:tcPr>
            <w:tcW w:w="920" w:type="dxa"/>
            <w:vAlign w:val="bottom"/>
          </w:tcPr>
          <w:p>
            <w:pPr>
              <w:jc w:val="right"/>
              <w:spacing w:after="0"/>
              <w:rPr>
                <w:sz w:val="20"/>
                <w:szCs w:val="20"/>
                <w:color w:val="auto"/>
              </w:rPr>
            </w:pPr>
            <w:r>
              <w:rPr>
                <w:rFonts w:ascii="Arial" w:cs="Arial" w:eastAsia="Arial" w:hAnsi="Arial"/>
                <w:sz w:val="10"/>
                <w:szCs w:val="10"/>
                <w:color w:val="auto"/>
              </w:rPr>
              <w:t>289,484,805</w:t>
            </w:r>
          </w:p>
        </w:tc>
        <w:tc>
          <w:tcPr>
            <w:tcW w:w="1180" w:type="dxa"/>
            <w:vAlign w:val="bottom"/>
          </w:tcPr>
          <w:p>
            <w:pPr>
              <w:jc w:val="right"/>
              <w:spacing w:after="0"/>
              <w:rPr>
                <w:sz w:val="20"/>
                <w:szCs w:val="20"/>
                <w:color w:val="auto"/>
              </w:rPr>
            </w:pPr>
            <w:r>
              <w:rPr>
                <w:rFonts w:ascii="Arial" w:cs="Arial" w:eastAsia="Arial" w:hAnsi="Arial"/>
                <w:sz w:val="10"/>
                <w:szCs w:val="10"/>
                <w:color w:val="auto"/>
              </w:rPr>
              <w:t>289,199,445</w:t>
            </w:r>
          </w:p>
        </w:tc>
      </w:tr>
      <w:tr>
        <w:trPr>
          <w:trHeight w:val="228"/>
        </w:trPr>
        <w:tc>
          <w:tcPr>
            <w:tcW w:w="4620" w:type="dxa"/>
            <w:vAlign w:val="bottom"/>
            <w:gridSpan w:val="2"/>
          </w:tcPr>
          <w:p>
            <w:pPr>
              <w:spacing w:after="0"/>
              <w:rPr>
                <w:sz w:val="20"/>
                <w:szCs w:val="20"/>
                <w:color w:val="auto"/>
              </w:rPr>
            </w:pPr>
            <w:r>
              <w:rPr>
                <w:rFonts w:ascii="Arial" w:cs="Arial" w:eastAsia="Arial" w:hAnsi="Arial"/>
                <w:sz w:val="10"/>
                <w:szCs w:val="10"/>
                <w:color w:val="auto"/>
              </w:rPr>
              <w:t>Net income per share - basic</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$0.22</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$3.73</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$0.44</w:t>
            </w:r>
          </w:p>
        </w:tc>
        <w:tc>
          <w:tcPr>
            <w:tcW w:w="920" w:type="dxa"/>
            <w:vAlign w:val="bottom"/>
          </w:tcPr>
          <w:p>
            <w:pPr>
              <w:jc w:val="right"/>
              <w:spacing w:after="0"/>
              <w:rPr>
                <w:sz w:val="20"/>
                <w:szCs w:val="20"/>
                <w:color w:val="auto"/>
              </w:rPr>
            </w:pPr>
            <w:r>
              <w:rPr>
                <w:rFonts w:ascii="Arial" w:cs="Arial" w:eastAsia="Arial" w:hAnsi="Arial"/>
                <w:sz w:val="10"/>
                <w:szCs w:val="10"/>
                <w:color w:val="auto"/>
              </w:rPr>
              <w:t>$0.45</w:t>
            </w:r>
          </w:p>
        </w:tc>
        <w:tc>
          <w:tcPr>
            <w:tcW w:w="1180" w:type="dxa"/>
            <w:vAlign w:val="bottom"/>
          </w:tcPr>
          <w:p>
            <w:pPr>
              <w:jc w:val="right"/>
              <w:spacing w:after="0"/>
              <w:rPr>
                <w:sz w:val="20"/>
                <w:szCs w:val="20"/>
                <w:color w:val="auto"/>
              </w:rPr>
            </w:pPr>
            <w:r>
              <w:rPr>
                <w:rFonts w:ascii="Arial" w:cs="Arial" w:eastAsia="Arial" w:hAnsi="Arial"/>
                <w:sz w:val="10"/>
                <w:szCs w:val="10"/>
                <w:color w:val="auto"/>
              </w:rPr>
              <w:t>$1.32</w:t>
            </w:r>
          </w:p>
        </w:tc>
      </w:tr>
      <w:tr>
        <w:trPr>
          <w:trHeight w:val="116"/>
        </w:trPr>
        <w:tc>
          <w:tcPr>
            <w:tcW w:w="4620" w:type="dxa"/>
            <w:vAlign w:val="bottom"/>
            <w:gridSpan w:val="2"/>
          </w:tcPr>
          <w:p>
            <w:pPr>
              <w:spacing w:after="0"/>
              <w:rPr>
                <w:sz w:val="20"/>
                <w:szCs w:val="20"/>
                <w:color w:val="auto"/>
              </w:rPr>
            </w:pPr>
            <w:r>
              <w:rPr>
                <w:rFonts w:ascii="Arial" w:cs="Arial" w:eastAsia="Arial" w:hAnsi="Arial"/>
                <w:sz w:val="10"/>
                <w:szCs w:val="10"/>
                <w:color w:val="auto"/>
              </w:rPr>
              <w:t>Net income per share - diluted</w:t>
            </w:r>
          </w:p>
        </w:tc>
        <w:tc>
          <w:tcPr>
            <w:tcW w:w="1140" w:type="dxa"/>
            <w:vAlign w:val="bottom"/>
          </w:tcPr>
          <w:p>
            <w:pPr>
              <w:jc w:val="right"/>
              <w:ind w:right="231"/>
              <w:spacing w:after="0"/>
              <w:rPr>
                <w:sz w:val="20"/>
                <w:szCs w:val="20"/>
                <w:color w:val="auto"/>
              </w:rPr>
            </w:pPr>
            <w:r>
              <w:rPr>
                <w:rFonts w:ascii="Arial" w:cs="Arial" w:eastAsia="Arial" w:hAnsi="Arial"/>
                <w:sz w:val="10"/>
                <w:szCs w:val="10"/>
                <w:color w:val="auto"/>
              </w:rPr>
              <w:t>$0.22</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$3.71</w:t>
            </w:r>
          </w:p>
        </w:tc>
        <w:tc>
          <w:tcPr>
            <w:tcW w:w="1340" w:type="dxa"/>
            <w:vAlign w:val="bottom"/>
          </w:tcPr>
          <w:p>
            <w:pPr>
              <w:jc w:val="right"/>
              <w:ind w:right="271"/>
              <w:spacing w:after="0"/>
              <w:rPr>
                <w:sz w:val="20"/>
                <w:szCs w:val="20"/>
                <w:color w:val="auto"/>
              </w:rPr>
            </w:pPr>
            <w:r>
              <w:rPr>
                <w:rFonts w:ascii="Arial" w:cs="Arial" w:eastAsia="Arial" w:hAnsi="Arial"/>
                <w:sz w:val="10"/>
                <w:szCs w:val="10"/>
                <w:color w:val="auto"/>
              </w:rPr>
              <w:t>$0.44</w:t>
            </w:r>
          </w:p>
        </w:tc>
        <w:tc>
          <w:tcPr>
            <w:tcW w:w="920" w:type="dxa"/>
            <w:vAlign w:val="bottom"/>
          </w:tcPr>
          <w:p>
            <w:pPr>
              <w:jc w:val="right"/>
              <w:spacing w:after="0"/>
              <w:rPr>
                <w:sz w:val="20"/>
                <w:szCs w:val="20"/>
                <w:color w:val="auto"/>
              </w:rPr>
            </w:pPr>
            <w:r>
              <w:rPr>
                <w:rFonts w:ascii="Arial" w:cs="Arial" w:eastAsia="Arial" w:hAnsi="Arial"/>
                <w:sz w:val="10"/>
                <w:szCs w:val="10"/>
                <w:color w:val="auto"/>
              </w:rPr>
              <w:t>$0.45</w:t>
            </w:r>
          </w:p>
        </w:tc>
        <w:tc>
          <w:tcPr>
            <w:tcW w:w="1180" w:type="dxa"/>
            <w:vAlign w:val="bottom"/>
          </w:tcPr>
          <w:p>
            <w:pPr>
              <w:jc w:val="right"/>
              <w:spacing w:after="0"/>
              <w:rPr>
                <w:sz w:val="20"/>
                <w:szCs w:val="20"/>
                <w:color w:val="auto"/>
              </w:rPr>
            </w:pPr>
            <w:r>
              <w:rPr>
                <w:rFonts w:ascii="Arial" w:cs="Arial" w:eastAsia="Arial" w:hAnsi="Arial"/>
                <w:sz w:val="10"/>
                <w:szCs w:val="10"/>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-4495165</wp:posOffset>
            </wp:positionV>
            <wp:extent cx="462915" cy="99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40" w:type="dxa"/>
            <w:vAlign w:val="bottom"/>
            <w:gridSpan w:val="2"/>
          </w:tcPr>
          <w:p>
            <w:pPr>
              <w:spacing w:after="0"/>
              <w:rPr>
                <w:sz w:val="20"/>
                <w:szCs w:val="20"/>
                <w:color w:val="auto"/>
              </w:rPr>
            </w:pPr>
            <w:r>
              <w:rPr>
                <w:rFonts w:ascii="Arial" w:cs="Arial" w:eastAsia="Arial" w:hAnsi="Arial"/>
                <w:sz w:val="11"/>
                <w:szCs w:val="11"/>
                <w:b w:val="1"/>
                <w:bCs w:val="1"/>
                <w:color w:val="auto"/>
              </w:rPr>
              <w:t>Funds From Operations and Core Funds From Operations</w:t>
            </w: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440" w:type="dxa"/>
            <w:vAlign w:val="bottom"/>
            <w:gridSpan w:val="2"/>
          </w:tcPr>
          <w:p>
            <w:pPr>
              <w:spacing w:after="0"/>
              <w:rPr>
                <w:sz w:val="20"/>
                <w:szCs w:val="20"/>
                <w:color w:val="auto"/>
              </w:rPr>
            </w:pPr>
            <w:r>
              <w:rPr>
                <w:rFonts w:ascii="Arial" w:cs="Arial" w:eastAsia="Arial" w:hAnsi="Arial"/>
                <w:sz w:val="11"/>
                <w:szCs w:val="11"/>
                <w:b w:val="1"/>
                <w:bCs w:val="1"/>
                <w:color w:val="auto"/>
              </w:rPr>
              <w:t>Unaudited and in Thousands, Except Per Share Data</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491"/>
        </w:trPr>
        <w:tc>
          <w:tcPr>
            <w:tcW w:w="20" w:type="dxa"/>
            <w:vAlign w:val="bottom"/>
          </w:tcPr>
          <w:p>
            <w:pPr>
              <w:spacing w:after="0"/>
              <w:rPr>
                <w:sz w:val="24"/>
                <w:szCs w:val="24"/>
                <w:color w:val="auto"/>
              </w:rPr>
            </w:pPr>
          </w:p>
        </w:tc>
        <w:tc>
          <w:tcPr>
            <w:tcW w:w="4420" w:type="dxa"/>
            <w:vAlign w:val="bottom"/>
            <w:tcBorders>
              <w:top w:val="single" w:sz="8" w:color="006EBF"/>
            </w:tcBorders>
          </w:tcPr>
          <w:p>
            <w:pPr>
              <w:spacing w:after="0"/>
              <w:rPr>
                <w:sz w:val="24"/>
                <w:szCs w:val="24"/>
                <w:color w:val="auto"/>
              </w:rPr>
            </w:pPr>
          </w:p>
        </w:tc>
        <w:tc>
          <w:tcPr>
            <w:tcW w:w="1260" w:type="dxa"/>
            <w:vAlign w:val="bottom"/>
            <w:tcBorders>
              <w:top w:val="single" w:sz="8" w:color="006EBF"/>
              <w:bottom w:val="single" w:sz="8" w:color="808080"/>
            </w:tcBorders>
          </w:tcPr>
          <w:p>
            <w:pPr>
              <w:spacing w:after="0"/>
              <w:rPr>
                <w:sz w:val="24"/>
                <w:szCs w:val="24"/>
                <w:color w:val="auto"/>
              </w:rPr>
            </w:pPr>
          </w:p>
        </w:tc>
        <w:tc>
          <w:tcPr>
            <w:tcW w:w="1060" w:type="dxa"/>
            <w:vAlign w:val="bottom"/>
            <w:tcBorders>
              <w:top w:val="single" w:sz="8" w:color="006EBF"/>
              <w:bottom w:val="single" w:sz="8" w:color="808080"/>
            </w:tcBorders>
          </w:tcPr>
          <w:p>
            <w:pPr>
              <w:spacing w:after="0"/>
              <w:rPr>
                <w:sz w:val="24"/>
                <w:szCs w:val="24"/>
                <w:color w:val="auto"/>
              </w:rPr>
            </w:pPr>
          </w:p>
        </w:tc>
        <w:tc>
          <w:tcPr>
            <w:tcW w:w="1360" w:type="dxa"/>
            <w:vAlign w:val="bottom"/>
            <w:tcBorders>
              <w:top w:val="single" w:sz="8" w:color="006EBF"/>
              <w:bottom w:val="single" w:sz="8" w:color="808080"/>
            </w:tcBorders>
          </w:tcPr>
          <w:p>
            <w:pPr>
              <w:jc w:val="right"/>
              <w:ind w:right="231"/>
              <w:spacing w:after="0"/>
              <w:rPr>
                <w:sz w:val="20"/>
                <w:szCs w:val="20"/>
                <w:color w:val="auto"/>
              </w:rPr>
            </w:pPr>
            <w:r>
              <w:rPr>
                <w:rFonts w:ascii="Arial" w:cs="Arial" w:eastAsia="Arial" w:hAnsi="Arial"/>
                <w:sz w:val="10"/>
                <w:szCs w:val="10"/>
                <w:b w:val="1"/>
                <w:bCs w:val="1"/>
                <w:color w:val="auto"/>
              </w:rPr>
              <w:t>Three Months Ended</w:t>
            </w:r>
          </w:p>
        </w:tc>
        <w:tc>
          <w:tcPr>
            <w:tcW w:w="960" w:type="dxa"/>
            <w:vAlign w:val="bottom"/>
            <w:tcBorders>
              <w:top w:val="single" w:sz="8" w:color="006EBF"/>
              <w:bottom w:val="single" w:sz="8" w:color="808080"/>
            </w:tcBorders>
          </w:tcPr>
          <w:p>
            <w:pPr>
              <w:spacing w:after="0"/>
              <w:rPr>
                <w:sz w:val="24"/>
                <w:szCs w:val="24"/>
                <w:color w:val="auto"/>
              </w:rPr>
            </w:pPr>
          </w:p>
        </w:tc>
        <w:tc>
          <w:tcPr>
            <w:tcW w:w="1200" w:type="dxa"/>
            <w:vAlign w:val="bottom"/>
            <w:tcBorders>
              <w:top w:val="single" w:sz="8" w:color="006EBF"/>
              <w:bottom w:val="single" w:sz="8" w:color="808080"/>
            </w:tcBorders>
          </w:tcPr>
          <w:p>
            <w:pPr>
              <w:spacing w:after="0"/>
              <w:rPr>
                <w:sz w:val="24"/>
                <w:szCs w:val="24"/>
                <w:color w:val="auto"/>
              </w:rPr>
            </w:pPr>
          </w:p>
        </w:tc>
      </w:tr>
      <w:tr>
        <w:trPr>
          <w:trHeight w:val="147"/>
        </w:trPr>
        <w:tc>
          <w:tcPr>
            <w:tcW w:w="4440" w:type="dxa"/>
            <w:vAlign w:val="bottom"/>
            <w:tcBorders>
              <w:bottom w:val="single" w:sz="8" w:color="808080"/>
            </w:tcBorders>
            <w:gridSpan w:val="2"/>
          </w:tcPr>
          <w:p>
            <w:pPr>
              <w:spacing w:after="0"/>
              <w:rPr>
                <w:sz w:val="20"/>
                <w:szCs w:val="20"/>
                <w:color w:val="auto"/>
              </w:rPr>
            </w:pPr>
            <w:r>
              <w:rPr>
                <w:rFonts w:ascii="Arial" w:cs="Arial" w:eastAsia="Arial" w:hAnsi="Arial"/>
                <w:sz w:val="10"/>
                <w:szCs w:val="10"/>
                <w:b w:val="1"/>
                <w:bCs w:val="1"/>
                <w:color w:val="auto"/>
              </w:rPr>
              <w:t>Reconciliation of Net Income to Funds From Operations (FFO)</w:t>
            </w:r>
          </w:p>
        </w:tc>
        <w:tc>
          <w:tcPr>
            <w:tcW w:w="1260" w:type="dxa"/>
            <w:vAlign w:val="bottom"/>
            <w:tcBorders>
              <w:bottom w:val="single" w:sz="8" w:color="808080"/>
            </w:tcBorders>
          </w:tcPr>
          <w:p>
            <w:pPr>
              <w:jc w:val="right"/>
              <w:ind w:right="451"/>
              <w:spacing w:after="0"/>
              <w:rPr>
                <w:sz w:val="20"/>
                <w:szCs w:val="20"/>
                <w:color w:val="auto"/>
              </w:rPr>
            </w:pPr>
            <w:r>
              <w:rPr>
                <w:rFonts w:ascii="Arial" w:cs="Arial" w:eastAsia="Arial" w:hAnsi="Arial"/>
                <w:sz w:val="10"/>
                <w:szCs w:val="10"/>
                <w:b w:val="1"/>
                <w:bCs w:val="1"/>
                <w:color w:val="auto"/>
              </w:rPr>
              <w:t>31-Mar-22</w:t>
            </w:r>
          </w:p>
        </w:tc>
        <w:tc>
          <w:tcPr>
            <w:tcW w:w="1060" w:type="dxa"/>
            <w:vAlign w:val="bottom"/>
            <w:tcBorders>
              <w:bottom w:val="single" w:sz="8" w:color="808080"/>
            </w:tcBorders>
          </w:tcPr>
          <w:p>
            <w:pPr>
              <w:jc w:val="right"/>
              <w:ind w:right="311"/>
              <w:spacing w:after="0"/>
              <w:rPr>
                <w:sz w:val="20"/>
                <w:szCs w:val="20"/>
                <w:color w:val="auto"/>
              </w:rPr>
            </w:pPr>
            <w:r>
              <w:rPr>
                <w:rFonts w:ascii="Arial" w:cs="Arial" w:eastAsia="Arial" w:hAnsi="Arial"/>
                <w:sz w:val="10"/>
                <w:szCs w:val="10"/>
                <w:b w:val="1"/>
                <w:bCs w:val="1"/>
                <w:color w:val="auto"/>
              </w:rPr>
              <w:t>31-Dec-21</w:t>
            </w:r>
          </w:p>
        </w:tc>
        <w:tc>
          <w:tcPr>
            <w:tcW w:w="1360" w:type="dxa"/>
            <w:vAlign w:val="bottom"/>
            <w:tcBorders>
              <w:bottom w:val="single" w:sz="8" w:color="808080"/>
            </w:tcBorders>
          </w:tcPr>
          <w:p>
            <w:pPr>
              <w:jc w:val="right"/>
              <w:ind w:right="471"/>
              <w:spacing w:after="0"/>
              <w:rPr>
                <w:sz w:val="20"/>
                <w:szCs w:val="20"/>
                <w:color w:val="auto"/>
              </w:rPr>
            </w:pPr>
            <w:r>
              <w:rPr>
                <w:rFonts w:ascii="Arial" w:cs="Arial" w:eastAsia="Arial" w:hAnsi="Arial"/>
                <w:sz w:val="10"/>
                <w:szCs w:val="10"/>
                <w:b w:val="1"/>
                <w:bCs w:val="1"/>
                <w:color w:val="auto"/>
              </w:rPr>
              <w:t>30-Sep-21</w:t>
            </w:r>
          </w:p>
        </w:tc>
        <w:tc>
          <w:tcPr>
            <w:tcW w:w="960" w:type="dxa"/>
            <w:vAlign w:val="bottom"/>
            <w:tcBorders>
              <w:bottom w:val="single" w:sz="8" w:color="808080"/>
            </w:tcBorders>
          </w:tcPr>
          <w:p>
            <w:pPr>
              <w:jc w:val="right"/>
              <w:ind w:right="211"/>
              <w:spacing w:after="0"/>
              <w:rPr>
                <w:sz w:val="20"/>
                <w:szCs w:val="20"/>
                <w:color w:val="auto"/>
              </w:rPr>
            </w:pPr>
            <w:r>
              <w:rPr>
                <w:rFonts w:ascii="Arial" w:cs="Arial" w:eastAsia="Arial" w:hAnsi="Arial"/>
                <w:sz w:val="10"/>
                <w:szCs w:val="10"/>
                <w:b w:val="1"/>
                <w:bCs w:val="1"/>
                <w:color w:val="auto"/>
              </w:rPr>
              <w:t>30-Jun-21</w:t>
            </w:r>
          </w:p>
        </w:tc>
        <w:tc>
          <w:tcPr>
            <w:tcW w:w="1200" w:type="dxa"/>
            <w:vAlign w:val="bottom"/>
            <w:tcBorders>
              <w:bottom w:val="single" w:sz="8" w:color="808080"/>
            </w:tcBorders>
          </w:tcPr>
          <w:p>
            <w:pPr>
              <w:jc w:val="right"/>
              <w:ind w:right="211"/>
              <w:spacing w:after="0"/>
              <w:rPr>
                <w:sz w:val="20"/>
                <w:szCs w:val="20"/>
                <w:color w:val="auto"/>
              </w:rPr>
            </w:pPr>
            <w:r>
              <w:rPr>
                <w:rFonts w:ascii="Arial" w:cs="Arial" w:eastAsia="Arial" w:hAnsi="Arial"/>
                <w:sz w:val="10"/>
                <w:szCs w:val="10"/>
                <w:b w:val="1"/>
                <w:bCs w:val="1"/>
                <w:color w:val="auto"/>
              </w:rPr>
              <w:t>31-Mar-21</w:t>
            </w:r>
          </w:p>
        </w:tc>
      </w:tr>
      <w:tr>
        <w:trPr>
          <w:trHeight w:val="288"/>
        </w:trPr>
        <w:tc>
          <w:tcPr>
            <w:tcW w:w="4440" w:type="dxa"/>
            <w:vAlign w:val="bottom"/>
            <w:gridSpan w:val="2"/>
          </w:tcPr>
          <w:p>
            <w:pPr>
              <w:spacing w:after="0"/>
              <w:rPr>
                <w:sz w:val="20"/>
                <w:szCs w:val="20"/>
                <w:color w:val="auto"/>
              </w:rPr>
            </w:pPr>
            <w:r>
              <w:rPr>
                <w:rFonts w:ascii="Arial" w:cs="Arial" w:eastAsia="Arial" w:hAnsi="Arial"/>
                <w:sz w:val="10"/>
                <w:szCs w:val="10"/>
                <w:b w:val="1"/>
                <w:bCs w:val="1"/>
                <w:color w:val="auto"/>
              </w:rPr>
              <w:t>Net Income Available to Common Stockholders</w:t>
            </w:r>
          </w:p>
        </w:tc>
        <w:tc>
          <w:tcPr>
            <w:tcW w:w="1260" w:type="dxa"/>
            <w:vAlign w:val="bottom"/>
          </w:tcPr>
          <w:p>
            <w:pPr>
              <w:jc w:val="right"/>
              <w:ind w:right="231"/>
              <w:spacing w:after="0"/>
              <w:rPr>
                <w:sz w:val="20"/>
                <w:szCs w:val="20"/>
                <w:color w:val="auto"/>
              </w:rPr>
            </w:pPr>
            <w:r>
              <w:rPr>
                <w:rFonts w:ascii="Arial" w:cs="Arial" w:eastAsia="Arial" w:hAnsi="Arial"/>
                <w:sz w:val="10"/>
                <w:szCs w:val="10"/>
                <w:b w:val="1"/>
                <w:bCs w:val="1"/>
                <w:color w:val="auto"/>
              </w:rPr>
              <w:t>$63,101</w:t>
            </w:r>
          </w:p>
        </w:tc>
        <w:tc>
          <w:tcPr>
            <w:tcW w:w="1060" w:type="dxa"/>
            <w:vAlign w:val="bottom"/>
          </w:tcPr>
          <w:p>
            <w:pPr>
              <w:jc w:val="right"/>
              <w:ind w:right="91"/>
              <w:spacing w:after="0"/>
              <w:rPr>
                <w:sz w:val="20"/>
                <w:szCs w:val="20"/>
                <w:color w:val="auto"/>
              </w:rPr>
            </w:pPr>
            <w:r>
              <w:rPr>
                <w:rFonts w:ascii="Arial" w:cs="Arial" w:eastAsia="Arial" w:hAnsi="Arial"/>
                <w:sz w:val="10"/>
                <w:szCs w:val="10"/>
                <w:b w:val="1"/>
                <w:bCs w:val="1"/>
                <w:color w:val="auto"/>
              </w:rPr>
              <w:t>$1,057,630</w:t>
            </w:r>
          </w:p>
        </w:tc>
        <w:tc>
          <w:tcPr>
            <w:tcW w:w="1360" w:type="dxa"/>
            <w:vAlign w:val="bottom"/>
          </w:tcPr>
          <w:p>
            <w:pPr>
              <w:jc w:val="right"/>
              <w:ind w:right="231"/>
              <w:spacing w:after="0"/>
              <w:rPr>
                <w:sz w:val="20"/>
                <w:szCs w:val="20"/>
                <w:color w:val="auto"/>
              </w:rPr>
            </w:pPr>
            <w:r>
              <w:rPr>
                <w:rFonts w:ascii="Arial" w:cs="Arial" w:eastAsia="Arial" w:hAnsi="Arial"/>
                <w:sz w:val="10"/>
                <w:szCs w:val="10"/>
                <w:b w:val="1"/>
                <w:bCs w:val="1"/>
                <w:color w:val="auto"/>
              </w:rPr>
              <w:t>$124,094</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$127,370</w:t>
            </w: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$372,406</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Non-controlling interest in operating partnership</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1,600</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23,100</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3,000</w:t>
            </w:r>
          </w:p>
        </w:tc>
        <w:tc>
          <w:tcPr>
            <w:tcW w:w="960" w:type="dxa"/>
            <w:vAlign w:val="bottom"/>
          </w:tcPr>
          <w:p>
            <w:pPr>
              <w:jc w:val="right"/>
              <w:spacing w:after="0"/>
              <w:rPr>
                <w:sz w:val="20"/>
                <w:szCs w:val="20"/>
                <w:color w:val="auto"/>
              </w:rPr>
            </w:pPr>
            <w:r>
              <w:rPr>
                <w:rFonts w:ascii="Arial" w:cs="Arial" w:eastAsia="Arial" w:hAnsi="Arial"/>
                <w:sz w:val="10"/>
                <w:szCs w:val="10"/>
                <w:color w:val="auto"/>
              </w:rPr>
              <w:t>3,200</w:t>
            </w:r>
          </w:p>
        </w:tc>
        <w:tc>
          <w:tcPr>
            <w:tcW w:w="1200" w:type="dxa"/>
            <w:vAlign w:val="bottom"/>
          </w:tcPr>
          <w:p>
            <w:pPr>
              <w:jc w:val="right"/>
              <w:spacing w:after="0"/>
              <w:rPr>
                <w:sz w:val="20"/>
                <w:szCs w:val="20"/>
                <w:color w:val="auto"/>
              </w:rPr>
            </w:pPr>
            <w:r>
              <w:rPr>
                <w:rFonts w:ascii="Arial" w:cs="Arial" w:eastAsia="Arial" w:hAnsi="Arial"/>
                <w:sz w:val="10"/>
                <w:szCs w:val="10"/>
                <w:color w:val="auto"/>
              </w:rPr>
              <w:t>9,800</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Real estate related depreciation &amp; amortization (1)</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374,162</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372,447</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362,728</w:t>
            </w:r>
          </w:p>
        </w:tc>
        <w:tc>
          <w:tcPr>
            <w:tcW w:w="960" w:type="dxa"/>
            <w:vAlign w:val="bottom"/>
          </w:tcPr>
          <w:p>
            <w:pPr>
              <w:jc w:val="right"/>
              <w:spacing w:after="0"/>
              <w:rPr>
                <w:sz w:val="20"/>
                <w:szCs w:val="20"/>
                <w:color w:val="auto"/>
              </w:rPr>
            </w:pPr>
            <w:r>
              <w:rPr>
                <w:rFonts w:ascii="Arial" w:cs="Arial" w:eastAsia="Arial" w:hAnsi="Arial"/>
                <w:sz w:val="10"/>
                <w:szCs w:val="10"/>
                <w:color w:val="auto"/>
              </w:rPr>
              <w:t>363,640</w:t>
            </w:r>
          </w:p>
        </w:tc>
        <w:tc>
          <w:tcPr>
            <w:tcW w:w="1200" w:type="dxa"/>
            <w:vAlign w:val="bottom"/>
          </w:tcPr>
          <w:p>
            <w:pPr>
              <w:jc w:val="right"/>
              <w:spacing w:after="0"/>
              <w:rPr>
                <w:sz w:val="20"/>
                <w:szCs w:val="20"/>
                <w:color w:val="auto"/>
              </w:rPr>
            </w:pPr>
            <w:r>
              <w:rPr>
                <w:rFonts w:ascii="Arial" w:cs="Arial" w:eastAsia="Arial" w:hAnsi="Arial"/>
                <w:sz w:val="10"/>
                <w:szCs w:val="10"/>
                <w:color w:val="auto"/>
              </w:rPr>
              <w:t>364,697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Unconsolidated JV real estate related depreciation &amp; amortization</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29,320</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24,146</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21,293</w:t>
            </w:r>
          </w:p>
        </w:tc>
        <w:tc>
          <w:tcPr>
            <w:tcW w:w="960" w:type="dxa"/>
            <w:vAlign w:val="bottom"/>
          </w:tcPr>
          <w:p>
            <w:pPr>
              <w:jc w:val="right"/>
              <w:spacing w:after="0"/>
              <w:rPr>
                <w:sz w:val="20"/>
                <w:szCs w:val="20"/>
                <w:color w:val="auto"/>
              </w:rPr>
            </w:pPr>
            <w:r>
              <w:rPr>
                <w:rFonts w:ascii="Arial" w:cs="Arial" w:eastAsia="Arial" w:hAnsi="Arial"/>
                <w:sz w:val="10"/>
                <w:szCs w:val="10"/>
                <w:color w:val="auto"/>
              </w:rPr>
              <w:t>20,983</w:t>
            </w:r>
          </w:p>
        </w:tc>
        <w:tc>
          <w:tcPr>
            <w:tcW w:w="1200" w:type="dxa"/>
            <w:vAlign w:val="bottom"/>
          </w:tcPr>
          <w:p>
            <w:pPr>
              <w:jc w:val="right"/>
              <w:spacing w:after="0"/>
              <w:rPr>
                <w:sz w:val="20"/>
                <w:szCs w:val="20"/>
                <w:color w:val="auto"/>
              </w:rPr>
            </w:pPr>
            <w:r>
              <w:rPr>
                <w:rFonts w:ascii="Arial" w:cs="Arial" w:eastAsia="Arial" w:hAnsi="Arial"/>
                <w:sz w:val="10"/>
                <w:szCs w:val="10"/>
                <w:color w:val="auto"/>
              </w:rPr>
              <w:t>19,378</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(Gain) on real estate transactions (2)</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(2,770)</w:t>
            </w:r>
          </w:p>
        </w:tc>
        <w:tc>
          <w:tcPr>
            <w:tcW w:w="1060" w:type="dxa"/>
            <w:vAlign w:val="bottom"/>
          </w:tcPr>
          <w:p>
            <w:pPr>
              <w:jc w:val="right"/>
              <w:ind w:right="51"/>
              <w:spacing w:after="0"/>
              <w:rPr>
                <w:sz w:val="20"/>
                <w:szCs w:val="20"/>
                <w:color w:val="auto"/>
              </w:rPr>
            </w:pPr>
            <w:r>
              <w:rPr>
                <w:rFonts w:ascii="Arial" w:cs="Arial" w:eastAsia="Arial" w:hAnsi="Arial"/>
                <w:sz w:val="10"/>
                <w:szCs w:val="10"/>
                <w:color w:val="auto"/>
              </w:rPr>
              <w:t>(1,047,010)</w:t>
            </w:r>
          </w:p>
        </w:tc>
        <w:tc>
          <w:tcPr>
            <w:tcW w:w="1360" w:type="dxa"/>
            <w:vAlign w:val="bottom"/>
          </w:tcPr>
          <w:p>
            <w:pPr>
              <w:jc w:val="right"/>
              <w:ind w:right="211"/>
              <w:spacing w:after="0"/>
              <w:rPr>
                <w:sz w:val="20"/>
                <w:szCs w:val="20"/>
                <w:color w:val="auto"/>
              </w:rPr>
            </w:pPr>
            <w:r>
              <w:rPr>
                <w:rFonts w:ascii="Arial" w:cs="Arial" w:eastAsia="Arial" w:hAnsi="Arial"/>
                <w:sz w:val="10"/>
                <w:szCs w:val="10"/>
                <w:color w:val="auto"/>
              </w:rPr>
              <w:t>(63,798)</w:t>
            </w:r>
          </w:p>
        </w:tc>
        <w:tc>
          <w:tcPr>
            <w:tcW w:w="960" w:type="dxa"/>
            <w:vAlign w:val="bottom"/>
          </w:tcPr>
          <w:p>
            <w:pPr>
              <w:jc w:val="right"/>
              <w:spacing w:after="0"/>
              <w:rPr>
                <w:sz w:val="20"/>
                <w:szCs w:val="20"/>
                <w:color w:val="auto"/>
              </w:rPr>
            </w:pPr>
            <w:r>
              <w:rPr>
                <w:rFonts w:ascii="Arial" w:cs="Arial" w:eastAsia="Arial" w:hAnsi="Arial"/>
                <w:sz w:val="10"/>
                <w:szCs w:val="10"/>
                <w:color w:val="auto"/>
              </w:rPr>
              <w:t>(499)</w:t>
            </w:r>
          </w:p>
        </w:tc>
        <w:tc>
          <w:tcPr>
            <w:tcW w:w="1200" w:type="dxa"/>
            <w:vAlign w:val="bottom"/>
          </w:tcPr>
          <w:p>
            <w:pPr>
              <w:jc w:val="right"/>
              <w:spacing w:after="0"/>
              <w:rPr>
                <w:sz w:val="20"/>
                <w:szCs w:val="20"/>
                <w:color w:val="auto"/>
              </w:rPr>
            </w:pPr>
            <w:r>
              <w:rPr>
                <w:rFonts w:ascii="Arial" w:cs="Arial" w:eastAsia="Arial" w:hAnsi="Arial"/>
                <w:sz w:val="10"/>
                <w:szCs w:val="10"/>
                <w:color w:val="auto"/>
              </w:rPr>
              <w:t>(333,921)</w:t>
            </w:r>
          </w:p>
        </w:tc>
      </w:tr>
      <w:tr>
        <w:trPr>
          <w:trHeight w:val="181"/>
        </w:trPr>
        <w:tc>
          <w:tcPr>
            <w:tcW w:w="4440" w:type="dxa"/>
            <w:vAlign w:val="bottom"/>
            <w:gridSpan w:val="2"/>
          </w:tcPr>
          <w:p>
            <w:pPr>
              <w:spacing w:after="0"/>
              <w:rPr>
                <w:sz w:val="20"/>
                <w:szCs w:val="20"/>
                <w:color w:val="auto"/>
              </w:rPr>
            </w:pPr>
            <w:r>
              <w:rPr>
                <w:rFonts w:ascii="Arial" w:cs="Arial" w:eastAsia="Arial" w:hAnsi="Arial"/>
                <w:sz w:val="10"/>
                <w:szCs w:val="10"/>
                <w:color w:val="auto"/>
              </w:rPr>
              <w:t>Impairment of investments in real estate</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18,291</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6"/>
        </w:trPr>
        <w:tc>
          <w:tcPr>
            <w:tcW w:w="20" w:type="dxa"/>
            <w:vAlign w:val="bottom"/>
          </w:tcPr>
          <w:p>
            <w:pPr>
              <w:spacing w:after="0"/>
              <w:rPr>
                <w:sz w:val="11"/>
                <w:szCs w:val="11"/>
                <w:color w:val="auto"/>
              </w:rPr>
            </w:pPr>
          </w:p>
        </w:tc>
        <w:tc>
          <w:tcPr>
            <w:tcW w:w="4420" w:type="dxa"/>
            <w:vAlign w:val="bottom"/>
            <w:tcBorders>
              <w:top w:val="single" w:sz="8" w:color="EDEDED"/>
              <w:bottom w:val="single" w:sz="8" w:color="EDEDED"/>
            </w:tcBorders>
            <w:shd w:val="clear" w:color="auto" w:fill="EDEDED"/>
          </w:tcPr>
          <w:p>
            <w:pPr>
              <w:ind w:left="80"/>
              <w:spacing w:after="0"/>
              <w:rPr>
                <w:sz w:val="20"/>
                <w:szCs w:val="20"/>
                <w:color w:val="auto"/>
              </w:rPr>
            </w:pPr>
            <w:r>
              <w:rPr>
                <w:rFonts w:ascii="Arial" w:cs="Arial" w:eastAsia="Arial" w:hAnsi="Arial"/>
                <w:sz w:val="10"/>
                <w:szCs w:val="10"/>
                <w:b w:val="1"/>
                <w:bCs w:val="1"/>
                <w:color w:val="auto"/>
              </w:rPr>
              <w:t>Funds From Operations - diluted</w:t>
            </w:r>
          </w:p>
        </w:tc>
        <w:tc>
          <w:tcPr>
            <w:tcW w:w="1260" w:type="dxa"/>
            <w:vAlign w:val="bottom"/>
            <w:tcBorders>
              <w:top w:val="single" w:sz="8" w:color="808080"/>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$465,412</w:t>
            </w:r>
          </w:p>
        </w:tc>
        <w:tc>
          <w:tcPr>
            <w:tcW w:w="1060" w:type="dxa"/>
            <w:vAlign w:val="bottom"/>
            <w:tcBorders>
              <w:top w:val="single" w:sz="8" w:color="808080"/>
              <w:bottom w:val="single" w:sz="8" w:color="EDEDED"/>
            </w:tcBorders>
            <w:shd w:val="clear" w:color="auto" w:fill="EDEDED"/>
          </w:tcPr>
          <w:p>
            <w:pPr>
              <w:jc w:val="right"/>
              <w:ind w:right="91"/>
              <w:spacing w:after="0"/>
              <w:rPr>
                <w:sz w:val="20"/>
                <w:szCs w:val="20"/>
                <w:color w:val="auto"/>
              </w:rPr>
            </w:pPr>
            <w:r>
              <w:rPr>
                <w:rFonts w:ascii="Arial" w:cs="Arial" w:eastAsia="Arial" w:hAnsi="Arial"/>
                <w:sz w:val="10"/>
                <w:szCs w:val="10"/>
                <w:b w:val="1"/>
                <w:bCs w:val="1"/>
                <w:color w:val="auto"/>
              </w:rPr>
              <w:t>$448,602</w:t>
            </w:r>
          </w:p>
        </w:tc>
        <w:tc>
          <w:tcPr>
            <w:tcW w:w="1360" w:type="dxa"/>
            <w:vAlign w:val="bottom"/>
            <w:tcBorders>
              <w:top w:val="single" w:sz="8" w:color="808080"/>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$447,317</w:t>
            </w:r>
          </w:p>
        </w:tc>
        <w:tc>
          <w:tcPr>
            <w:tcW w:w="96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$514,694</w:t>
            </w:r>
          </w:p>
        </w:tc>
        <w:tc>
          <w:tcPr>
            <w:tcW w:w="120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$432,360</w:t>
            </w:r>
          </w:p>
        </w:tc>
      </w:tr>
      <w:tr>
        <w:trPr>
          <w:trHeight w:val="184"/>
        </w:trPr>
        <w:tc>
          <w:tcPr>
            <w:tcW w:w="4440" w:type="dxa"/>
            <w:vAlign w:val="bottom"/>
            <w:gridSpan w:val="2"/>
          </w:tcPr>
          <w:p>
            <w:pPr>
              <w:spacing w:after="0"/>
              <w:rPr>
                <w:sz w:val="20"/>
                <w:szCs w:val="20"/>
                <w:color w:val="auto"/>
              </w:rPr>
            </w:pPr>
            <w:r>
              <w:rPr>
                <w:rFonts w:ascii="Arial" w:cs="Arial" w:eastAsia="Arial" w:hAnsi="Arial"/>
                <w:sz w:val="10"/>
                <w:szCs w:val="10"/>
                <w:color w:val="auto"/>
              </w:rPr>
              <w:t>Weighted-average shares and units outstanding - basic</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290,163</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289,895</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289,542</w:t>
            </w:r>
          </w:p>
        </w:tc>
        <w:tc>
          <w:tcPr>
            <w:tcW w:w="960" w:type="dxa"/>
            <w:vAlign w:val="bottom"/>
          </w:tcPr>
          <w:p>
            <w:pPr>
              <w:jc w:val="right"/>
              <w:spacing w:after="0"/>
              <w:rPr>
                <w:sz w:val="20"/>
                <w:szCs w:val="20"/>
                <w:color w:val="auto"/>
              </w:rPr>
            </w:pPr>
            <w:r>
              <w:rPr>
                <w:rFonts w:ascii="Arial" w:cs="Arial" w:eastAsia="Arial" w:hAnsi="Arial"/>
                <w:sz w:val="10"/>
                <w:szCs w:val="10"/>
                <w:color w:val="auto"/>
              </w:rPr>
              <w:t>288,843</w:t>
            </w:r>
          </w:p>
        </w:tc>
        <w:tc>
          <w:tcPr>
            <w:tcW w:w="1200" w:type="dxa"/>
            <w:vAlign w:val="bottom"/>
          </w:tcPr>
          <w:p>
            <w:pPr>
              <w:jc w:val="right"/>
              <w:spacing w:after="0"/>
              <w:rPr>
                <w:sz w:val="20"/>
                <w:szCs w:val="20"/>
                <w:color w:val="auto"/>
              </w:rPr>
            </w:pPr>
            <w:r>
              <w:rPr>
                <w:rFonts w:ascii="Arial" w:cs="Arial" w:eastAsia="Arial" w:hAnsi="Arial"/>
                <w:sz w:val="10"/>
                <w:szCs w:val="10"/>
                <w:color w:val="auto"/>
              </w:rPr>
              <w:t>288,377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Weighted-average shares and units outstanding - diluted (3)</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290,662</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290,893</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290,228</w:t>
            </w:r>
          </w:p>
        </w:tc>
        <w:tc>
          <w:tcPr>
            <w:tcW w:w="960" w:type="dxa"/>
            <w:vAlign w:val="bottom"/>
          </w:tcPr>
          <w:p>
            <w:pPr>
              <w:jc w:val="right"/>
              <w:spacing w:after="0"/>
              <w:rPr>
                <w:sz w:val="20"/>
                <w:szCs w:val="20"/>
                <w:color w:val="auto"/>
              </w:rPr>
            </w:pPr>
            <w:r>
              <w:rPr>
                <w:rFonts w:ascii="Arial" w:cs="Arial" w:eastAsia="Arial" w:hAnsi="Arial"/>
                <w:sz w:val="10"/>
                <w:szCs w:val="10"/>
                <w:color w:val="auto"/>
              </w:rPr>
              <w:t>289,485</w:t>
            </w:r>
          </w:p>
        </w:tc>
        <w:tc>
          <w:tcPr>
            <w:tcW w:w="1200" w:type="dxa"/>
            <w:vAlign w:val="bottom"/>
          </w:tcPr>
          <w:p>
            <w:pPr>
              <w:jc w:val="right"/>
              <w:spacing w:after="0"/>
              <w:rPr>
                <w:sz w:val="20"/>
                <w:szCs w:val="20"/>
                <w:color w:val="auto"/>
              </w:rPr>
            </w:pPr>
            <w:r>
              <w:rPr>
                <w:rFonts w:ascii="Arial" w:cs="Arial" w:eastAsia="Arial" w:hAnsi="Arial"/>
                <w:sz w:val="10"/>
                <w:szCs w:val="10"/>
                <w:color w:val="auto"/>
              </w:rPr>
              <w:t>289,211</w:t>
            </w:r>
          </w:p>
        </w:tc>
      </w:tr>
      <w:tr>
        <w:trPr>
          <w:trHeight w:val="76"/>
        </w:trPr>
        <w:tc>
          <w:tcPr>
            <w:tcW w:w="2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136"/>
        </w:trPr>
        <w:tc>
          <w:tcPr>
            <w:tcW w:w="20" w:type="dxa"/>
            <w:vAlign w:val="bottom"/>
          </w:tcPr>
          <w:p>
            <w:pPr>
              <w:spacing w:after="0"/>
              <w:rPr>
                <w:sz w:val="11"/>
                <w:szCs w:val="11"/>
                <w:color w:val="auto"/>
              </w:rPr>
            </w:pPr>
          </w:p>
        </w:tc>
        <w:tc>
          <w:tcPr>
            <w:tcW w:w="4420" w:type="dxa"/>
            <w:vAlign w:val="bottom"/>
            <w:tcBorders>
              <w:bottom w:val="single" w:sz="8" w:color="C9C9C9"/>
            </w:tcBorders>
            <w:shd w:val="clear" w:color="auto" w:fill="C9C9C9"/>
          </w:tcPr>
          <w:p>
            <w:pPr>
              <w:ind w:left="80"/>
              <w:spacing w:after="0"/>
              <w:rPr>
                <w:sz w:val="20"/>
                <w:szCs w:val="20"/>
                <w:color w:val="auto"/>
              </w:rPr>
            </w:pPr>
            <w:r>
              <w:rPr>
                <w:rFonts w:ascii="Arial" w:cs="Arial" w:eastAsia="Arial" w:hAnsi="Arial"/>
                <w:sz w:val="10"/>
                <w:szCs w:val="10"/>
                <w:b w:val="1"/>
                <w:bCs w:val="1"/>
                <w:color w:val="auto"/>
              </w:rPr>
              <w:t>Funds From Operations per share - basic</w:t>
            </w:r>
          </w:p>
        </w:tc>
        <w:tc>
          <w:tcPr>
            <w:tcW w:w="12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$1.60</w:t>
            </w:r>
          </w:p>
        </w:tc>
        <w:tc>
          <w:tcPr>
            <w:tcW w:w="1060" w:type="dxa"/>
            <w:vAlign w:val="bottom"/>
            <w:tcBorders>
              <w:bottom w:val="single" w:sz="8" w:color="C9C9C9"/>
            </w:tcBorders>
            <w:shd w:val="clear" w:color="auto" w:fill="C9C9C9"/>
          </w:tcPr>
          <w:p>
            <w:pPr>
              <w:jc w:val="right"/>
              <w:ind w:right="91"/>
              <w:spacing w:after="0"/>
              <w:rPr>
                <w:sz w:val="20"/>
                <w:szCs w:val="20"/>
                <w:color w:val="auto"/>
              </w:rPr>
            </w:pPr>
            <w:r>
              <w:rPr>
                <w:rFonts w:ascii="Arial" w:cs="Arial" w:eastAsia="Arial" w:hAnsi="Arial"/>
                <w:sz w:val="10"/>
                <w:szCs w:val="10"/>
                <w:b w:val="1"/>
                <w:bCs w:val="1"/>
                <w:color w:val="auto"/>
              </w:rPr>
              <w:t>$1.55</w:t>
            </w:r>
          </w:p>
        </w:tc>
        <w:tc>
          <w:tcPr>
            <w:tcW w:w="13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$1.54</w:t>
            </w:r>
          </w:p>
        </w:tc>
        <w:tc>
          <w:tcPr>
            <w:tcW w:w="96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$1.78</w:t>
            </w:r>
          </w:p>
        </w:tc>
        <w:tc>
          <w:tcPr>
            <w:tcW w:w="120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$1.50</w:t>
            </w:r>
          </w:p>
        </w:tc>
      </w:tr>
      <w:tr>
        <w:trPr>
          <w:trHeight w:val="52"/>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136"/>
        </w:trPr>
        <w:tc>
          <w:tcPr>
            <w:tcW w:w="20" w:type="dxa"/>
            <w:vAlign w:val="bottom"/>
          </w:tcPr>
          <w:p>
            <w:pPr>
              <w:spacing w:after="0"/>
              <w:rPr>
                <w:sz w:val="11"/>
                <w:szCs w:val="11"/>
                <w:color w:val="auto"/>
              </w:rPr>
            </w:pPr>
          </w:p>
        </w:tc>
        <w:tc>
          <w:tcPr>
            <w:tcW w:w="4420" w:type="dxa"/>
            <w:vAlign w:val="bottom"/>
            <w:tcBorders>
              <w:bottom w:val="single" w:sz="8" w:color="C9C9C9"/>
            </w:tcBorders>
            <w:shd w:val="clear" w:color="auto" w:fill="C9C9C9"/>
          </w:tcPr>
          <w:p>
            <w:pPr>
              <w:ind w:left="80"/>
              <w:spacing w:after="0"/>
              <w:rPr>
                <w:sz w:val="20"/>
                <w:szCs w:val="20"/>
                <w:color w:val="auto"/>
              </w:rPr>
            </w:pPr>
            <w:r>
              <w:rPr>
                <w:rFonts w:ascii="Arial" w:cs="Arial" w:eastAsia="Arial" w:hAnsi="Arial"/>
                <w:sz w:val="10"/>
                <w:szCs w:val="10"/>
                <w:b w:val="1"/>
                <w:bCs w:val="1"/>
                <w:color w:val="auto"/>
              </w:rPr>
              <w:t>Funds From Operations per share - diluted (3)</w:t>
            </w:r>
          </w:p>
        </w:tc>
        <w:tc>
          <w:tcPr>
            <w:tcW w:w="12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$1.60</w:t>
            </w:r>
          </w:p>
        </w:tc>
        <w:tc>
          <w:tcPr>
            <w:tcW w:w="1060" w:type="dxa"/>
            <w:vAlign w:val="bottom"/>
            <w:tcBorders>
              <w:bottom w:val="single" w:sz="8" w:color="C9C9C9"/>
            </w:tcBorders>
            <w:shd w:val="clear" w:color="auto" w:fill="C9C9C9"/>
          </w:tcPr>
          <w:p>
            <w:pPr>
              <w:jc w:val="right"/>
              <w:ind w:right="91"/>
              <w:spacing w:after="0"/>
              <w:rPr>
                <w:sz w:val="20"/>
                <w:szCs w:val="20"/>
                <w:color w:val="auto"/>
              </w:rPr>
            </w:pPr>
            <w:r>
              <w:rPr>
                <w:rFonts w:ascii="Arial" w:cs="Arial" w:eastAsia="Arial" w:hAnsi="Arial"/>
                <w:sz w:val="10"/>
                <w:szCs w:val="10"/>
                <w:b w:val="1"/>
                <w:bCs w:val="1"/>
                <w:color w:val="auto"/>
              </w:rPr>
              <w:t>$1.54</w:t>
            </w:r>
          </w:p>
        </w:tc>
        <w:tc>
          <w:tcPr>
            <w:tcW w:w="13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$1.54</w:t>
            </w:r>
          </w:p>
        </w:tc>
        <w:tc>
          <w:tcPr>
            <w:tcW w:w="96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$1.78</w:t>
            </w:r>
          </w:p>
        </w:tc>
        <w:tc>
          <w:tcPr>
            <w:tcW w:w="120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$1.50</w:t>
            </w:r>
          </w:p>
        </w:tc>
      </w:tr>
      <w:tr>
        <w:trPr>
          <w:trHeight w:val="28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231"/>
              <w:spacing w:after="0"/>
              <w:rPr>
                <w:sz w:val="20"/>
                <w:szCs w:val="20"/>
                <w:color w:val="auto"/>
              </w:rPr>
            </w:pPr>
            <w:r>
              <w:rPr>
                <w:rFonts w:ascii="Arial" w:cs="Arial" w:eastAsia="Arial" w:hAnsi="Arial"/>
                <w:sz w:val="10"/>
                <w:szCs w:val="10"/>
                <w:b w:val="1"/>
                <w:bCs w:val="1"/>
                <w:color w:val="auto"/>
              </w:rPr>
              <w:t>Three Months Ended</w:t>
            </w:r>
          </w:p>
        </w:tc>
        <w:tc>
          <w:tcPr>
            <w:tcW w:w="9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r>
        <w:trPr>
          <w:trHeight w:val="132"/>
        </w:trPr>
        <w:tc>
          <w:tcPr>
            <w:tcW w:w="4440" w:type="dxa"/>
            <w:vAlign w:val="bottom"/>
            <w:gridSpan w:val="2"/>
          </w:tcPr>
          <w:p>
            <w:pPr>
              <w:spacing w:after="0"/>
              <w:rPr>
                <w:sz w:val="20"/>
                <w:szCs w:val="20"/>
                <w:color w:val="auto"/>
              </w:rPr>
            </w:pPr>
            <w:r>
              <w:rPr>
                <w:rFonts w:ascii="Arial" w:cs="Arial" w:eastAsia="Arial" w:hAnsi="Arial"/>
                <w:sz w:val="10"/>
                <w:szCs w:val="10"/>
                <w:b w:val="1"/>
                <w:bCs w:val="1"/>
                <w:color w:val="auto"/>
              </w:rPr>
              <w:t>Reconciliation of FFO to Core FFO</w:t>
            </w:r>
          </w:p>
        </w:tc>
        <w:tc>
          <w:tcPr>
            <w:tcW w:w="1260" w:type="dxa"/>
            <w:vAlign w:val="bottom"/>
          </w:tcPr>
          <w:p>
            <w:pPr>
              <w:jc w:val="right"/>
              <w:ind w:right="451"/>
              <w:spacing w:after="0"/>
              <w:rPr>
                <w:sz w:val="20"/>
                <w:szCs w:val="20"/>
                <w:color w:val="auto"/>
              </w:rPr>
            </w:pPr>
            <w:r>
              <w:rPr>
                <w:rFonts w:ascii="Arial" w:cs="Arial" w:eastAsia="Arial" w:hAnsi="Arial"/>
                <w:sz w:val="10"/>
                <w:szCs w:val="10"/>
                <w:b w:val="1"/>
                <w:bCs w:val="1"/>
                <w:color w:val="auto"/>
              </w:rPr>
              <w:t>31-Mar-22</w:t>
            </w:r>
          </w:p>
        </w:tc>
        <w:tc>
          <w:tcPr>
            <w:tcW w:w="1060" w:type="dxa"/>
            <w:vAlign w:val="bottom"/>
          </w:tcPr>
          <w:p>
            <w:pPr>
              <w:jc w:val="right"/>
              <w:ind w:right="311"/>
              <w:spacing w:after="0"/>
              <w:rPr>
                <w:sz w:val="20"/>
                <w:szCs w:val="20"/>
                <w:color w:val="auto"/>
              </w:rPr>
            </w:pPr>
            <w:r>
              <w:rPr>
                <w:rFonts w:ascii="Arial" w:cs="Arial" w:eastAsia="Arial" w:hAnsi="Arial"/>
                <w:sz w:val="10"/>
                <w:szCs w:val="10"/>
                <w:b w:val="1"/>
                <w:bCs w:val="1"/>
                <w:color w:val="auto"/>
              </w:rPr>
              <w:t>31-Dec-21</w:t>
            </w:r>
          </w:p>
        </w:tc>
        <w:tc>
          <w:tcPr>
            <w:tcW w:w="1360" w:type="dxa"/>
            <w:vAlign w:val="bottom"/>
          </w:tcPr>
          <w:p>
            <w:pPr>
              <w:jc w:val="right"/>
              <w:ind w:right="471"/>
              <w:spacing w:after="0"/>
              <w:rPr>
                <w:sz w:val="20"/>
                <w:szCs w:val="20"/>
                <w:color w:val="auto"/>
              </w:rPr>
            </w:pPr>
            <w:r>
              <w:rPr>
                <w:rFonts w:ascii="Arial" w:cs="Arial" w:eastAsia="Arial" w:hAnsi="Arial"/>
                <w:sz w:val="10"/>
                <w:szCs w:val="10"/>
                <w:b w:val="1"/>
                <w:bCs w:val="1"/>
                <w:color w:val="auto"/>
              </w:rPr>
              <w:t>30-Sep-21</w:t>
            </w:r>
          </w:p>
        </w:tc>
        <w:tc>
          <w:tcPr>
            <w:tcW w:w="960" w:type="dxa"/>
            <w:vAlign w:val="bottom"/>
          </w:tcPr>
          <w:p>
            <w:pPr>
              <w:jc w:val="right"/>
              <w:ind w:right="211"/>
              <w:spacing w:after="0"/>
              <w:rPr>
                <w:sz w:val="20"/>
                <w:szCs w:val="20"/>
                <w:color w:val="auto"/>
              </w:rPr>
            </w:pPr>
            <w:r>
              <w:rPr>
                <w:rFonts w:ascii="Arial" w:cs="Arial" w:eastAsia="Arial" w:hAnsi="Arial"/>
                <w:sz w:val="10"/>
                <w:szCs w:val="10"/>
                <w:b w:val="1"/>
                <w:bCs w:val="1"/>
                <w:color w:val="auto"/>
              </w:rPr>
              <w:t>30-Jun-21</w:t>
            </w:r>
          </w:p>
        </w:tc>
        <w:tc>
          <w:tcPr>
            <w:tcW w:w="1200" w:type="dxa"/>
            <w:vAlign w:val="bottom"/>
          </w:tcPr>
          <w:p>
            <w:pPr>
              <w:jc w:val="right"/>
              <w:ind w:right="211"/>
              <w:spacing w:after="0"/>
              <w:rPr>
                <w:sz w:val="20"/>
                <w:szCs w:val="20"/>
                <w:color w:val="auto"/>
              </w:rPr>
            </w:pPr>
            <w:r>
              <w:rPr>
                <w:rFonts w:ascii="Arial" w:cs="Arial" w:eastAsia="Arial" w:hAnsi="Arial"/>
                <w:sz w:val="10"/>
                <w:szCs w:val="10"/>
                <w:b w:val="1"/>
                <w:bCs w:val="1"/>
                <w:color w:val="auto"/>
              </w:rPr>
              <w:t>31-Mar-21</w:t>
            </w:r>
          </w:p>
        </w:tc>
      </w:tr>
      <w:tr>
        <w:trPr>
          <w:trHeight w:val="25"/>
        </w:trPr>
        <w:tc>
          <w:tcPr>
            <w:tcW w:w="4440" w:type="dxa"/>
            <w:vAlign w:val="bottom"/>
            <w:tcBorders>
              <w:bottom w:val="single" w:sz="8" w:color="808080"/>
            </w:tcBorders>
            <w:gridSpan w:val="2"/>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195"/>
        </w:trPr>
        <w:tc>
          <w:tcPr>
            <w:tcW w:w="4440" w:type="dxa"/>
            <w:vAlign w:val="bottom"/>
            <w:gridSpan w:val="2"/>
          </w:tcPr>
          <w:p>
            <w:pPr>
              <w:spacing w:after="0"/>
              <w:rPr>
                <w:sz w:val="20"/>
                <w:szCs w:val="20"/>
                <w:color w:val="auto"/>
              </w:rPr>
            </w:pPr>
            <w:r>
              <w:rPr>
                <w:rFonts w:ascii="Arial" w:cs="Arial" w:eastAsia="Arial" w:hAnsi="Arial"/>
                <w:sz w:val="10"/>
                <w:szCs w:val="10"/>
                <w:b w:val="1"/>
                <w:bCs w:val="1"/>
                <w:color w:val="auto"/>
              </w:rPr>
              <w:t>Funds From Operations - diluted</w:t>
            </w:r>
          </w:p>
        </w:tc>
        <w:tc>
          <w:tcPr>
            <w:tcW w:w="1260" w:type="dxa"/>
            <w:vAlign w:val="bottom"/>
          </w:tcPr>
          <w:p>
            <w:pPr>
              <w:jc w:val="right"/>
              <w:ind w:right="231"/>
              <w:spacing w:after="0"/>
              <w:rPr>
                <w:sz w:val="20"/>
                <w:szCs w:val="20"/>
                <w:color w:val="auto"/>
              </w:rPr>
            </w:pPr>
            <w:r>
              <w:rPr>
                <w:rFonts w:ascii="Arial" w:cs="Arial" w:eastAsia="Arial" w:hAnsi="Arial"/>
                <w:sz w:val="10"/>
                <w:szCs w:val="10"/>
                <w:b w:val="1"/>
                <w:bCs w:val="1"/>
                <w:color w:val="auto"/>
              </w:rPr>
              <w:t>$465,412</w:t>
            </w:r>
          </w:p>
        </w:tc>
        <w:tc>
          <w:tcPr>
            <w:tcW w:w="1060" w:type="dxa"/>
            <w:vAlign w:val="bottom"/>
          </w:tcPr>
          <w:p>
            <w:pPr>
              <w:jc w:val="right"/>
              <w:ind w:right="91"/>
              <w:spacing w:after="0"/>
              <w:rPr>
                <w:sz w:val="20"/>
                <w:szCs w:val="20"/>
                <w:color w:val="auto"/>
              </w:rPr>
            </w:pPr>
            <w:r>
              <w:rPr>
                <w:rFonts w:ascii="Arial" w:cs="Arial" w:eastAsia="Arial" w:hAnsi="Arial"/>
                <w:sz w:val="10"/>
                <w:szCs w:val="10"/>
                <w:b w:val="1"/>
                <w:bCs w:val="1"/>
                <w:color w:val="auto"/>
              </w:rPr>
              <w:t>$448,602</w:t>
            </w:r>
          </w:p>
        </w:tc>
        <w:tc>
          <w:tcPr>
            <w:tcW w:w="1360" w:type="dxa"/>
            <w:vAlign w:val="bottom"/>
          </w:tcPr>
          <w:p>
            <w:pPr>
              <w:jc w:val="right"/>
              <w:ind w:right="231"/>
              <w:spacing w:after="0"/>
              <w:rPr>
                <w:sz w:val="20"/>
                <w:szCs w:val="20"/>
                <w:color w:val="auto"/>
              </w:rPr>
            </w:pPr>
            <w:r>
              <w:rPr>
                <w:rFonts w:ascii="Arial" w:cs="Arial" w:eastAsia="Arial" w:hAnsi="Arial"/>
                <w:sz w:val="10"/>
                <w:szCs w:val="10"/>
                <w:b w:val="1"/>
                <w:bCs w:val="1"/>
                <w:color w:val="auto"/>
              </w:rPr>
              <w:t>$447,317</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$514,694</w:t>
            </w: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$432,360</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Other non-core revenue adjustments (4)</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13,916</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9,859</w:t>
            </w:r>
          </w:p>
        </w:tc>
        <w:tc>
          <w:tcPr>
            <w:tcW w:w="1360" w:type="dxa"/>
            <w:vAlign w:val="bottom"/>
          </w:tcPr>
          <w:p>
            <w:pPr>
              <w:jc w:val="right"/>
              <w:ind w:right="211"/>
              <w:spacing w:after="0"/>
              <w:rPr>
                <w:sz w:val="20"/>
                <w:szCs w:val="20"/>
                <w:color w:val="auto"/>
              </w:rPr>
            </w:pPr>
            <w:r>
              <w:rPr>
                <w:rFonts w:ascii="Arial" w:cs="Arial" w:eastAsia="Arial" w:hAnsi="Arial"/>
                <w:sz w:val="10"/>
                <w:szCs w:val="10"/>
                <w:color w:val="auto"/>
              </w:rPr>
              <w:t>(18,066)</w:t>
            </w:r>
          </w:p>
        </w:tc>
        <w:tc>
          <w:tcPr>
            <w:tcW w:w="960" w:type="dxa"/>
            <w:vAlign w:val="bottom"/>
          </w:tcPr>
          <w:p>
            <w:pPr>
              <w:jc w:val="right"/>
              <w:spacing w:after="0"/>
              <w:rPr>
                <w:sz w:val="20"/>
                <w:szCs w:val="20"/>
                <w:color w:val="auto"/>
              </w:rPr>
            </w:pPr>
            <w:r>
              <w:rPr>
                <w:rFonts w:ascii="Arial" w:cs="Arial" w:eastAsia="Arial" w:hAnsi="Arial"/>
                <w:sz w:val="10"/>
                <w:szCs w:val="10"/>
                <w:color w:val="auto"/>
              </w:rPr>
              <w:t>(11,122)</w:t>
            </w:r>
          </w:p>
        </w:tc>
        <w:tc>
          <w:tcPr>
            <w:tcW w:w="120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Transaction and integration expenses</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11,968</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12,427</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13,804</w:t>
            </w:r>
          </w:p>
        </w:tc>
        <w:tc>
          <w:tcPr>
            <w:tcW w:w="960" w:type="dxa"/>
            <w:vAlign w:val="bottom"/>
          </w:tcPr>
          <w:p>
            <w:pPr>
              <w:jc w:val="right"/>
              <w:spacing w:after="0"/>
              <w:rPr>
                <w:sz w:val="20"/>
                <w:szCs w:val="20"/>
                <w:color w:val="auto"/>
              </w:rPr>
            </w:pPr>
            <w:r>
              <w:rPr>
                <w:rFonts w:ascii="Arial" w:cs="Arial" w:eastAsia="Arial" w:hAnsi="Arial"/>
                <w:sz w:val="10"/>
                <w:szCs w:val="10"/>
                <w:color w:val="auto"/>
              </w:rPr>
              <w:t>7,075</w:t>
            </w:r>
          </w:p>
        </w:tc>
        <w:tc>
          <w:tcPr>
            <w:tcW w:w="1200" w:type="dxa"/>
            <w:vAlign w:val="bottom"/>
          </w:tcPr>
          <w:p>
            <w:pPr>
              <w:jc w:val="right"/>
              <w:spacing w:after="0"/>
              <w:rPr>
                <w:sz w:val="20"/>
                <w:szCs w:val="20"/>
                <w:color w:val="auto"/>
              </w:rPr>
            </w:pPr>
            <w:r>
              <w:rPr>
                <w:rFonts w:ascii="Arial" w:cs="Arial" w:eastAsia="Arial" w:hAnsi="Arial"/>
                <w:sz w:val="10"/>
                <w:szCs w:val="10"/>
                <w:color w:val="auto"/>
              </w:rPr>
              <w:t>14,120</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Loss from early extinguishment of debt</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51,135</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325</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18,347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(Gain on) / Issuance costs associated with redeemed preferred stock</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(18,000)</w:t>
            </w: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Severance, equity acceleration, and legal expenses (5)</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2,077</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1,003</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1,377</w:t>
            </w:r>
          </w:p>
        </w:tc>
        <w:tc>
          <w:tcPr>
            <w:tcW w:w="960" w:type="dxa"/>
            <w:vAlign w:val="bottom"/>
          </w:tcPr>
          <w:p>
            <w:pPr>
              <w:jc w:val="right"/>
              <w:spacing w:after="0"/>
              <w:rPr>
                <w:sz w:val="20"/>
                <w:szCs w:val="20"/>
                <w:color w:val="auto"/>
              </w:rPr>
            </w:pPr>
            <w:r>
              <w:rPr>
                <w:rFonts w:ascii="Arial" w:cs="Arial" w:eastAsia="Arial" w:hAnsi="Arial"/>
                <w:sz w:val="10"/>
                <w:szCs w:val="10"/>
                <w:color w:val="auto"/>
              </w:rPr>
              <w:t>2,536</w:t>
            </w:r>
          </w:p>
        </w:tc>
        <w:tc>
          <w:tcPr>
            <w:tcW w:w="1200" w:type="dxa"/>
            <w:vAlign w:val="bottom"/>
          </w:tcPr>
          <w:p>
            <w:pPr>
              <w:jc w:val="right"/>
              <w:spacing w:after="0"/>
              <w:rPr>
                <w:sz w:val="20"/>
                <w:szCs w:val="20"/>
                <w:color w:val="auto"/>
              </w:rPr>
            </w:pPr>
            <w:r>
              <w:rPr>
                <w:rFonts w:ascii="Arial" w:cs="Arial" w:eastAsia="Arial" w:hAnsi="Arial"/>
                <w:sz w:val="10"/>
                <w:szCs w:val="10"/>
                <w:color w:val="auto"/>
              </w:rPr>
              <w:t>2,427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(Gain) / Loss on FX revaluation</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(67,676)</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14,308</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33,773</w:t>
            </w:r>
          </w:p>
        </w:tc>
        <w:tc>
          <w:tcPr>
            <w:tcW w:w="960" w:type="dxa"/>
            <w:vAlign w:val="bottom"/>
          </w:tcPr>
          <w:p>
            <w:pPr>
              <w:jc w:val="right"/>
              <w:spacing w:after="0"/>
              <w:rPr>
                <w:sz w:val="20"/>
                <w:szCs w:val="20"/>
                <w:color w:val="auto"/>
              </w:rPr>
            </w:pPr>
            <w:r>
              <w:rPr>
                <w:rFonts w:ascii="Arial" w:cs="Arial" w:eastAsia="Arial" w:hAnsi="Arial"/>
                <w:sz w:val="10"/>
                <w:szCs w:val="10"/>
                <w:color w:val="auto"/>
              </w:rPr>
              <w:t>(51,649)</w:t>
            </w:r>
          </w:p>
        </w:tc>
        <w:tc>
          <w:tcPr>
            <w:tcW w:w="1200" w:type="dxa"/>
            <w:vAlign w:val="bottom"/>
          </w:tcPr>
          <w:p>
            <w:pPr>
              <w:jc w:val="right"/>
              <w:spacing w:after="0"/>
              <w:rPr>
                <w:sz w:val="20"/>
                <w:szCs w:val="20"/>
                <w:color w:val="auto"/>
              </w:rPr>
            </w:pPr>
            <w:r>
              <w:rPr>
                <w:rFonts w:ascii="Arial" w:cs="Arial" w:eastAsia="Arial" w:hAnsi="Arial"/>
                <w:sz w:val="10"/>
                <w:szCs w:val="10"/>
                <w:color w:val="auto"/>
              </w:rPr>
              <w:t>34,072</w:t>
            </w:r>
          </w:p>
        </w:tc>
      </w:tr>
      <w:tr>
        <w:trPr>
          <w:trHeight w:val="181"/>
        </w:trPr>
        <w:tc>
          <w:tcPr>
            <w:tcW w:w="4440" w:type="dxa"/>
            <w:vAlign w:val="bottom"/>
            <w:gridSpan w:val="2"/>
          </w:tcPr>
          <w:p>
            <w:pPr>
              <w:spacing w:after="0"/>
              <w:rPr>
                <w:sz w:val="20"/>
                <w:szCs w:val="20"/>
                <w:color w:val="auto"/>
              </w:rPr>
            </w:pPr>
            <w:r>
              <w:rPr>
                <w:rFonts w:ascii="Arial" w:cs="Arial" w:eastAsia="Arial" w:hAnsi="Arial"/>
                <w:sz w:val="10"/>
                <w:szCs w:val="10"/>
                <w:color w:val="auto"/>
              </w:rPr>
              <w:t>Other non-core expense adjustments</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7,657</w:t>
            </w:r>
          </w:p>
        </w:tc>
        <w:tc>
          <w:tcPr>
            <w:tcW w:w="1060" w:type="dxa"/>
            <w:vAlign w:val="bottom"/>
          </w:tcPr>
          <w:p>
            <w:pPr>
              <w:jc w:val="right"/>
              <w:ind w:right="51"/>
              <w:spacing w:after="0"/>
              <w:rPr>
                <w:sz w:val="20"/>
                <w:szCs w:val="20"/>
                <w:color w:val="auto"/>
              </w:rPr>
            </w:pPr>
            <w:r>
              <w:rPr>
                <w:rFonts w:ascii="Arial" w:cs="Arial" w:eastAsia="Arial" w:hAnsi="Arial"/>
                <w:sz w:val="10"/>
                <w:szCs w:val="10"/>
                <w:color w:val="auto"/>
              </w:rPr>
              <w:t>(1)</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1,004</w:t>
            </w:r>
          </w:p>
        </w:tc>
        <w:tc>
          <w:tcPr>
            <w:tcW w:w="960" w:type="dxa"/>
            <w:vAlign w:val="bottom"/>
          </w:tcPr>
          <w:p>
            <w:pPr>
              <w:jc w:val="right"/>
              <w:spacing w:after="0"/>
              <w:rPr>
                <w:sz w:val="20"/>
                <w:szCs w:val="20"/>
                <w:color w:val="auto"/>
              </w:rPr>
            </w:pPr>
            <w:r>
              <w:rPr>
                <w:rFonts w:ascii="Arial" w:cs="Arial" w:eastAsia="Arial" w:hAnsi="Arial"/>
                <w:sz w:val="10"/>
                <w:szCs w:val="10"/>
                <w:color w:val="auto"/>
              </w:rPr>
              <w:t>2,298</w:t>
            </w:r>
          </w:p>
        </w:tc>
        <w:tc>
          <w:tcPr>
            <w:tcW w:w="1200" w:type="dxa"/>
            <w:vAlign w:val="bottom"/>
          </w:tcPr>
          <w:p>
            <w:pPr>
              <w:jc w:val="right"/>
              <w:spacing w:after="0"/>
              <w:rPr>
                <w:sz w:val="20"/>
                <w:szCs w:val="20"/>
                <w:color w:val="auto"/>
              </w:rPr>
            </w:pPr>
            <w:r>
              <w:rPr>
                <w:rFonts w:ascii="Arial" w:cs="Arial" w:eastAsia="Arial" w:hAnsi="Arial"/>
                <w:sz w:val="10"/>
                <w:szCs w:val="10"/>
                <w:color w:val="auto"/>
              </w:rPr>
              <w:t>(19,239)</w:t>
            </w:r>
          </w:p>
        </w:tc>
      </w:tr>
      <w:tr>
        <w:trPr>
          <w:trHeight w:val="136"/>
        </w:trPr>
        <w:tc>
          <w:tcPr>
            <w:tcW w:w="20" w:type="dxa"/>
            <w:vAlign w:val="bottom"/>
          </w:tcPr>
          <w:p>
            <w:pPr>
              <w:spacing w:after="0"/>
              <w:rPr>
                <w:sz w:val="11"/>
                <w:szCs w:val="11"/>
                <w:color w:val="auto"/>
              </w:rPr>
            </w:pPr>
          </w:p>
        </w:tc>
        <w:tc>
          <w:tcPr>
            <w:tcW w:w="4420" w:type="dxa"/>
            <w:vAlign w:val="bottom"/>
            <w:tcBorders>
              <w:top w:val="single" w:sz="8" w:color="EDEDED"/>
              <w:bottom w:val="single" w:sz="8" w:color="EDEDED"/>
            </w:tcBorders>
            <w:shd w:val="clear" w:color="auto" w:fill="EDEDED"/>
          </w:tcPr>
          <w:p>
            <w:pPr>
              <w:ind w:left="80"/>
              <w:spacing w:after="0"/>
              <w:rPr>
                <w:sz w:val="20"/>
                <w:szCs w:val="20"/>
                <w:color w:val="auto"/>
              </w:rPr>
            </w:pPr>
            <w:r>
              <w:rPr>
                <w:rFonts w:ascii="Arial" w:cs="Arial" w:eastAsia="Arial" w:hAnsi="Arial"/>
                <w:sz w:val="10"/>
                <w:szCs w:val="10"/>
                <w:b w:val="1"/>
                <w:bCs w:val="1"/>
                <w:color w:val="auto"/>
              </w:rPr>
              <w:t>Core Funds From Operations - diluted</w:t>
            </w:r>
          </w:p>
        </w:tc>
        <w:tc>
          <w:tcPr>
            <w:tcW w:w="1260" w:type="dxa"/>
            <w:vAlign w:val="bottom"/>
            <w:tcBorders>
              <w:top w:val="single" w:sz="8" w:color="808080"/>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$484,490</w:t>
            </w:r>
          </w:p>
        </w:tc>
        <w:tc>
          <w:tcPr>
            <w:tcW w:w="1060" w:type="dxa"/>
            <w:vAlign w:val="bottom"/>
            <w:tcBorders>
              <w:top w:val="single" w:sz="8" w:color="808080"/>
              <w:bottom w:val="single" w:sz="8" w:color="EDEDED"/>
            </w:tcBorders>
            <w:shd w:val="clear" w:color="auto" w:fill="EDEDED"/>
          </w:tcPr>
          <w:p>
            <w:pPr>
              <w:jc w:val="right"/>
              <w:ind w:right="91"/>
              <w:spacing w:after="0"/>
              <w:rPr>
                <w:sz w:val="20"/>
                <w:szCs w:val="20"/>
                <w:color w:val="auto"/>
              </w:rPr>
            </w:pPr>
            <w:r>
              <w:rPr>
                <w:rFonts w:ascii="Arial" w:cs="Arial" w:eastAsia="Arial" w:hAnsi="Arial"/>
                <w:sz w:val="10"/>
                <w:szCs w:val="10"/>
                <w:b w:val="1"/>
                <w:bCs w:val="1"/>
                <w:color w:val="auto"/>
              </w:rPr>
              <w:t>$486,525</w:t>
            </w:r>
          </w:p>
        </w:tc>
        <w:tc>
          <w:tcPr>
            <w:tcW w:w="1360" w:type="dxa"/>
            <w:vAlign w:val="bottom"/>
            <w:tcBorders>
              <w:top w:val="single" w:sz="8" w:color="808080"/>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$479,209</w:t>
            </w:r>
          </w:p>
        </w:tc>
        <w:tc>
          <w:tcPr>
            <w:tcW w:w="96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$445,832</w:t>
            </w:r>
          </w:p>
        </w:tc>
        <w:tc>
          <w:tcPr>
            <w:tcW w:w="120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$482,027</w:t>
            </w:r>
          </w:p>
        </w:tc>
      </w:tr>
      <w:tr>
        <w:trPr>
          <w:trHeight w:val="184"/>
        </w:trPr>
        <w:tc>
          <w:tcPr>
            <w:tcW w:w="4440" w:type="dxa"/>
            <w:vAlign w:val="bottom"/>
            <w:gridSpan w:val="2"/>
          </w:tcPr>
          <w:p>
            <w:pPr>
              <w:spacing w:after="0"/>
              <w:rPr>
                <w:sz w:val="20"/>
                <w:szCs w:val="20"/>
                <w:color w:val="auto"/>
              </w:rPr>
            </w:pPr>
            <w:r>
              <w:rPr>
                <w:rFonts w:ascii="Arial" w:cs="Arial" w:eastAsia="Arial" w:hAnsi="Arial"/>
                <w:sz w:val="10"/>
                <w:szCs w:val="10"/>
                <w:color w:val="auto"/>
              </w:rPr>
              <w:t>Weighted-average shares and units outstanding - diluted (3)</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290,662</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290,893</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290,228</w:t>
            </w:r>
          </w:p>
        </w:tc>
        <w:tc>
          <w:tcPr>
            <w:tcW w:w="960" w:type="dxa"/>
            <w:vAlign w:val="bottom"/>
          </w:tcPr>
          <w:p>
            <w:pPr>
              <w:jc w:val="right"/>
              <w:spacing w:after="0"/>
              <w:rPr>
                <w:sz w:val="20"/>
                <w:szCs w:val="20"/>
                <w:color w:val="auto"/>
              </w:rPr>
            </w:pPr>
            <w:r>
              <w:rPr>
                <w:rFonts w:ascii="Arial" w:cs="Arial" w:eastAsia="Arial" w:hAnsi="Arial"/>
                <w:sz w:val="10"/>
                <w:szCs w:val="10"/>
                <w:color w:val="auto"/>
              </w:rPr>
              <w:t>289,485</w:t>
            </w:r>
          </w:p>
        </w:tc>
        <w:tc>
          <w:tcPr>
            <w:tcW w:w="1200" w:type="dxa"/>
            <w:vAlign w:val="bottom"/>
          </w:tcPr>
          <w:p>
            <w:pPr>
              <w:jc w:val="right"/>
              <w:spacing w:after="0"/>
              <w:rPr>
                <w:sz w:val="20"/>
                <w:szCs w:val="20"/>
                <w:color w:val="auto"/>
              </w:rPr>
            </w:pPr>
            <w:r>
              <w:rPr>
                <w:rFonts w:ascii="Arial" w:cs="Arial" w:eastAsia="Arial" w:hAnsi="Arial"/>
                <w:sz w:val="10"/>
                <w:szCs w:val="10"/>
                <w:color w:val="auto"/>
              </w:rPr>
              <w:t>289,211</w:t>
            </w:r>
          </w:p>
        </w:tc>
      </w:tr>
      <w:tr>
        <w:trPr>
          <w:trHeight w:val="77"/>
        </w:trPr>
        <w:tc>
          <w:tcPr>
            <w:tcW w:w="20" w:type="dxa"/>
            <w:vAlign w:val="bottom"/>
          </w:tcPr>
          <w:p>
            <w:pPr>
              <w:spacing w:after="0"/>
              <w:rPr>
                <w:sz w:val="6"/>
                <w:szCs w:val="6"/>
                <w:color w:val="auto"/>
              </w:rPr>
            </w:pPr>
          </w:p>
        </w:tc>
        <w:tc>
          <w:tcPr>
            <w:tcW w:w="4420" w:type="dxa"/>
            <w:vAlign w:val="bottom"/>
            <w:tcBorders>
              <w:bottom w:val="single" w:sz="8" w:color="C9C9C9"/>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r>
      <w:tr>
        <w:trPr>
          <w:trHeight w:val="136"/>
        </w:trPr>
        <w:tc>
          <w:tcPr>
            <w:tcW w:w="20" w:type="dxa"/>
            <w:vAlign w:val="bottom"/>
          </w:tcPr>
          <w:p>
            <w:pPr>
              <w:spacing w:after="0"/>
              <w:rPr>
                <w:sz w:val="11"/>
                <w:szCs w:val="11"/>
                <w:color w:val="auto"/>
              </w:rPr>
            </w:pPr>
          </w:p>
        </w:tc>
        <w:tc>
          <w:tcPr>
            <w:tcW w:w="4420" w:type="dxa"/>
            <w:vAlign w:val="bottom"/>
            <w:tcBorders>
              <w:bottom w:val="single" w:sz="8" w:color="C9C9C9"/>
            </w:tcBorders>
            <w:shd w:val="clear" w:color="auto" w:fill="C9C9C9"/>
          </w:tcPr>
          <w:p>
            <w:pPr>
              <w:ind w:left="80"/>
              <w:spacing w:after="0"/>
              <w:rPr>
                <w:sz w:val="20"/>
                <w:szCs w:val="20"/>
                <w:color w:val="auto"/>
              </w:rPr>
            </w:pPr>
            <w:r>
              <w:rPr>
                <w:rFonts w:ascii="Arial" w:cs="Arial" w:eastAsia="Arial" w:hAnsi="Arial"/>
                <w:sz w:val="10"/>
                <w:szCs w:val="10"/>
                <w:b w:val="1"/>
                <w:bCs w:val="1"/>
                <w:color w:val="auto"/>
              </w:rPr>
              <w:t>Core Funds From Operations per share - diluted (3)</w:t>
            </w:r>
          </w:p>
        </w:tc>
        <w:tc>
          <w:tcPr>
            <w:tcW w:w="12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$1.67</w:t>
            </w:r>
          </w:p>
        </w:tc>
        <w:tc>
          <w:tcPr>
            <w:tcW w:w="1060" w:type="dxa"/>
            <w:vAlign w:val="bottom"/>
            <w:tcBorders>
              <w:bottom w:val="single" w:sz="8" w:color="C9C9C9"/>
            </w:tcBorders>
            <w:shd w:val="clear" w:color="auto" w:fill="C9C9C9"/>
          </w:tcPr>
          <w:p>
            <w:pPr>
              <w:jc w:val="right"/>
              <w:ind w:right="91"/>
              <w:spacing w:after="0"/>
              <w:rPr>
                <w:sz w:val="20"/>
                <w:szCs w:val="20"/>
                <w:color w:val="auto"/>
              </w:rPr>
            </w:pPr>
            <w:r>
              <w:rPr>
                <w:rFonts w:ascii="Arial" w:cs="Arial" w:eastAsia="Arial" w:hAnsi="Arial"/>
                <w:sz w:val="10"/>
                <w:szCs w:val="10"/>
                <w:b w:val="1"/>
                <w:bCs w:val="1"/>
                <w:color w:val="auto"/>
              </w:rPr>
              <w:t>$1.67</w:t>
            </w:r>
          </w:p>
        </w:tc>
        <w:tc>
          <w:tcPr>
            <w:tcW w:w="13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$1.65</w:t>
            </w:r>
          </w:p>
        </w:tc>
        <w:tc>
          <w:tcPr>
            <w:tcW w:w="96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$1.54</w:t>
            </w:r>
          </w:p>
        </w:tc>
        <w:tc>
          <w:tcPr>
            <w:tcW w:w="120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$1.67</w:t>
            </w:r>
          </w:p>
        </w:tc>
      </w:tr>
      <w:tr>
        <w:trPr>
          <w:trHeight w:val="282"/>
        </w:trPr>
        <w:tc>
          <w:tcPr>
            <w:tcW w:w="4440" w:type="dxa"/>
            <w:vAlign w:val="bottom"/>
            <w:gridSpan w:val="2"/>
          </w:tcPr>
          <w:p>
            <w:pPr>
              <w:spacing w:after="0"/>
              <w:rPr>
                <w:sz w:val="20"/>
                <w:szCs w:val="20"/>
                <w:color w:val="auto"/>
              </w:rPr>
            </w:pPr>
            <w:r>
              <w:rPr>
                <w:rFonts w:ascii="Arial" w:cs="Arial" w:eastAsia="Arial" w:hAnsi="Arial"/>
                <w:sz w:val="10"/>
                <w:szCs w:val="10"/>
                <w:color w:val="auto"/>
              </w:rPr>
              <w:t>(1) Real Estate Related Depreciation &amp; Amortization</w:t>
            </w:r>
          </w:p>
        </w:tc>
        <w:tc>
          <w:tcPr>
            <w:tcW w:w="1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231"/>
              <w:spacing w:after="0"/>
              <w:rPr>
                <w:sz w:val="20"/>
                <w:szCs w:val="20"/>
                <w:color w:val="auto"/>
              </w:rPr>
            </w:pPr>
            <w:r>
              <w:rPr>
                <w:rFonts w:ascii="Arial" w:cs="Arial" w:eastAsia="Arial" w:hAnsi="Arial"/>
                <w:sz w:val="10"/>
                <w:szCs w:val="10"/>
                <w:b w:val="1"/>
                <w:bCs w:val="1"/>
                <w:color w:val="auto"/>
              </w:rPr>
              <w:t>Three Months Ended</w:t>
            </w:r>
          </w:p>
        </w:tc>
        <w:tc>
          <w:tcPr>
            <w:tcW w:w="9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60" w:type="dxa"/>
            <w:vAlign w:val="bottom"/>
          </w:tcPr>
          <w:p>
            <w:pPr>
              <w:jc w:val="right"/>
              <w:ind w:right="451"/>
              <w:spacing w:after="0"/>
              <w:rPr>
                <w:sz w:val="20"/>
                <w:szCs w:val="20"/>
                <w:color w:val="auto"/>
              </w:rPr>
            </w:pPr>
            <w:r>
              <w:rPr>
                <w:rFonts w:ascii="Arial" w:cs="Arial" w:eastAsia="Arial" w:hAnsi="Arial"/>
                <w:sz w:val="10"/>
                <w:szCs w:val="10"/>
                <w:b w:val="1"/>
                <w:bCs w:val="1"/>
                <w:color w:val="auto"/>
              </w:rPr>
              <w:t>31-Mar-22</w:t>
            </w:r>
          </w:p>
        </w:tc>
        <w:tc>
          <w:tcPr>
            <w:tcW w:w="1060" w:type="dxa"/>
            <w:vAlign w:val="bottom"/>
          </w:tcPr>
          <w:p>
            <w:pPr>
              <w:jc w:val="right"/>
              <w:ind w:right="311"/>
              <w:spacing w:after="0"/>
              <w:rPr>
                <w:sz w:val="20"/>
                <w:szCs w:val="20"/>
                <w:color w:val="auto"/>
              </w:rPr>
            </w:pPr>
            <w:r>
              <w:rPr>
                <w:rFonts w:ascii="Arial" w:cs="Arial" w:eastAsia="Arial" w:hAnsi="Arial"/>
                <w:sz w:val="10"/>
                <w:szCs w:val="10"/>
                <w:b w:val="1"/>
                <w:bCs w:val="1"/>
                <w:color w:val="auto"/>
              </w:rPr>
              <w:t>31-Dec-21</w:t>
            </w:r>
          </w:p>
        </w:tc>
        <w:tc>
          <w:tcPr>
            <w:tcW w:w="1360" w:type="dxa"/>
            <w:vAlign w:val="bottom"/>
          </w:tcPr>
          <w:p>
            <w:pPr>
              <w:jc w:val="right"/>
              <w:ind w:right="471"/>
              <w:spacing w:after="0"/>
              <w:rPr>
                <w:sz w:val="20"/>
                <w:szCs w:val="20"/>
                <w:color w:val="auto"/>
              </w:rPr>
            </w:pPr>
            <w:r>
              <w:rPr>
                <w:rFonts w:ascii="Arial" w:cs="Arial" w:eastAsia="Arial" w:hAnsi="Arial"/>
                <w:sz w:val="10"/>
                <w:szCs w:val="10"/>
                <w:b w:val="1"/>
                <w:bCs w:val="1"/>
                <w:color w:val="auto"/>
              </w:rPr>
              <w:t>30-Sep-21</w:t>
            </w:r>
          </w:p>
        </w:tc>
        <w:tc>
          <w:tcPr>
            <w:tcW w:w="960" w:type="dxa"/>
            <w:vAlign w:val="bottom"/>
          </w:tcPr>
          <w:p>
            <w:pPr>
              <w:jc w:val="right"/>
              <w:ind w:right="211"/>
              <w:spacing w:after="0"/>
              <w:rPr>
                <w:sz w:val="20"/>
                <w:szCs w:val="20"/>
                <w:color w:val="auto"/>
              </w:rPr>
            </w:pPr>
            <w:r>
              <w:rPr>
                <w:rFonts w:ascii="Arial" w:cs="Arial" w:eastAsia="Arial" w:hAnsi="Arial"/>
                <w:sz w:val="10"/>
                <w:szCs w:val="10"/>
                <w:b w:val="1"/>
                <w:bCs w:val="1"/>
                <w:color w:val="auto"/>
              </w:rPr>
              <w:t>30-Jun-21</w:t>
            </w:r>
          </w:p>
        </w:tc>
        <w:tc>
          <w:tcPr>
            <w:tcW w:w="1200" w:type="dxa"/>
            <w:vAlign w:val="bottom"/>
          </w:tcPr>
          <w:p>
            <w:pPr>
              <w:jc w:val="right"/>
              <w:ind w:right="211"/>
              <w:spacing w:after="0"/>
              <w:rPr>
                <w:sz w:val="20"/>
                <w:szCs w:val="20"/>
                <w:color w:val="auto"/>
              </w:rPr>
            </w:pPr>
            <w:r>
              <w:rPr>
                <w:rFonts w:ascii="Arial" w:cs="Arial" w:eastAsia="Arial" w:hAnsi="Arial"/>
                <w:sz w:val="10"/>
                <w:szCs w:val="10"/>
                <w:b w:val="1"/>
                <w:bCs w:val="1"/>
                <w:color w:val="auto"/>
              </w:rPr>
              <w:t>31-Mar-21</w:t>
            </w:r>
          </w:p>
        </w:tc>
      </w:tr>
      <w:tr>
        <w:trPr>
          <w:trHeight w:val="25"/>
        </w:trPr>
        <w:tc>
          <w:tcPr>
            <w:tcW w:w="4440" w:type="dxa"/>
            <w:vAlign w:val="bottom"/>
            <w:gridSpan w:val="2"/>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184"/>
        </w:trPr>
        <w:tc>
          <w:tcPr>
            <w:tcW w:w="4440" w:type="dxa"/>
            <w:vAlign w:val="bottom"/>
            <w:gridSpan w:val="2"/>
          </w:tcPr>
          <w:p>
            <w:pPr>
              <w:spacing w:after="0"/>
              <w:rPr>
                <w:sz w:val="20"/>
                <w:szCs w:val="20"/>
                <w:color w:val="auto"/>
              </w:rPr>
            </w:pPr>
            <w:r>
              <w:rPr>
                <w:rFonts w:ascii="Arial" w:cs="Arial" w:eastAsia="Arial" w:hAnsi="Arial"/>
                <w:sz w:val="10"/>
                <w:szCs w:val="10"/>
                <w:color w:val="auto"/>
              </w:rPr>
              <w:t>Depreciation &amp; amortization per income statement</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$382,132</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$378,883</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$369,035</w:t>
            </w:r>
          </w:p>
        </w:tc>
        <w:tc>
          <w:tcPr>
            <w:tcW w:w="960" w:type="dxa"/>
            <w:vAlign w:val="bottom"/>
          </w:tcPr>
          <w:p>
            <w:pPr>
              <w:jc w:val="right"/>
              <w:spacing w:after="0"/>
              <w:rPr>
                <w:sz w:val="20"/>
                <w:szCs w:val="20"/>
                <w:color w:val="auto"/>
              </w:rPr>
            </w:pPr>
            <w:r>
              <w:rPr>
                <w:rFonts w:ascii="Arial" w:cs="Arial" w:eastAsia="Arial" w:hAnsi="Arial"/>
                <w:sz w:val="10"/>
                <w:szCs w:val="10"/>
                <w:color w:val="auto"/>
              </w:rPr>
              <w:t>$368,981</w:t>
            </w:r>
          </w:p>
        </w:tc>
        <w:tc>
          <w:tcPr>
            <w:tcW w:w="1200" w:type="dxa"/>
            <w:vAlign w:val="bottom"/>
          </w:tcPr>
          <w:p>
            <w:pPr>
              <w:jc w:val="right"/>
              <w:spacing w:after="0"/>
              <w:rPr>
                <w:sz w:val="20"/>
                <w:szCs w:val="20"/>
                <w:color w:val="auto"/>
              </w:rPr>
            </w:pPr>
            <w:r>
              <w:rPr>
                <w:rFonts w:ascii="Arial" w:cs="Arial" w:eastAsia="Arial" w:hAnsi="Arial"/>
                <w:sz w:val="10"/>
                <w:szCs w:val="10"/>
                <w:color w:val="auto"/>
              </w:rPr>
              <w:t>$369,733</w:t>
            </w:r>
          </w:p>
        </w:tc>
      </w:tr>
      <w:tr>
        <w:trPr>
          <w:trHeight w:val="181"/>
        </w:trPr>
        <w:tc>
          <w:tcPr>
            <w:tcW w:w="4440" w:type="dxa"/>
            <w:vAlign w:val="bottom"/>
            <w:gridSpan w:val="2"/>
          </w:tcPr>
          <w:p>
            <w:pPr>
              <w:spacing w:after="0"/>
              <w:rPr>
                <w:sz w:val="20"/>
                <w:szCs w:val="20"/>
                <w:color w:val="auto"/>
              </w:rPr>
            </w:pPr>
            <w:r>
              <w:rPr>
                <w:rFonts w:ascii="Arial" w:cs="Arial" w:eastAsia="Arial" w:hAnsi="Arial"/>
                <w:sz w:val="10"/>
                <w:szCs w:val="10"/>
                <w:color w:val="auto"/>
              </w:rPr>
              <w:t>Non-real estate depreciation</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(7,970)</w:t>
            </w:r>
          </w:p>
        </w:tc>
        <w:tc>
          <w:tcPr>
            <w:tcW w:w="1060" w:type="dxa"/>
            <w:vAlign w:val="bottom"/>
          </w:tcPr>
          <w:p>
            <w:pPr>
              <w:jc w:val="right"/>
              <w:ind w:right="51"/>
              <w:spacing w:after="0"/>
              <w:rPr>
                <w:sz w:val="20"/>
                <w:szCs w:val="20"/>
                <w:color w:val="auto"/>
              </w:rPr>
            </w:pPr>
            <w:r>
              <w:rPr>
                <w:rFonts w:ascii="Arial" w:cs="Arial" w:eastAsia="Arial" w:hAnsi="Arial"/>
                <w:sz w:val="10"/>
                <w:szCs w:val="10"/>
                <w:color w:val="auto"/>
              </w:rPr>
              <w:t>(6,436)</w:t>
            </w:r>
          </w:p>
        </w:tc>
        <w:tc>
          <w:tcPr>
            <w:tcW w:w="1360" w:type="dxa"/>
            <w:vAlign w:val="bottom"/>
          </w:tcPr>
          <w:p>
            <w:pPr>
              <w:jc w:val="right"/>
              <w:ind w:right="211"/>
              <w:spacing w:after="0"/>
              <w:rPr>
                <w:sz w:val="20"/>
                <w:szCs w:val="20"/>
                <w:color w:val="auto"/>
              </w:rPr>
            </w:pPr>
            <w:r>
              <w:rPr>
                <w:rFonts w:ascii="Arial" w:cs="Arial" w:eastAsia="Arial" w:hAnsi="Arial"/>
                <w:sz w:val="10"/>
                <w:szCs w:val="10"/>
                <w:color w:val="auto"/>
              </w:rPr>
              <w:t>(6,307)</w:t>
            </w:r>
          </w:p>
        </w:tc>
        <w:tc>
          <w:tcPr>
            <w:tcW w:w="960" w:type="dxa"/>
            <w:vAlign w:val="bottom"/>
          </w:tcPr>
          <w:p>
            <w:pPr>
              <w:jc w:val="right"/>
              <w:spacing w:after="0"/>
              <w:rPr>
                <w:sz w:val="20"/>
                <w:szCs w:val="20"/>
                <w:color w:val="auto"/>
              </w:rPr>
            </w:pPr>
            <w:r>
              <w:rPr>
                <w:rFonts w:ascii="Arial" w:cs="Arial" w:eastAsia="Arial" w:hAnsi="Arial"/>
                <w:sz w:val="10"/>
                <w:szCs w:val="10"/>
                <w:color w:val="auto"/>
              </w:rPr>
              <w:t>(5,341)</w:t>
            </w:r>
          </w:p>
        </w:tc>
        <w:tc>
          <w:tcPr>
            <w:tcW w:w="1200" w:type="dxa"/>
            <w:vAlign w:val="bottom"/>
          </w:tcPr>
          <w:p>
            <w:pPr>
              <w:jc w:val="right"/>
              <w:spacing w:after="0"/>
              <w:rPr>
                <w:sz w:val="20"/>
                <w:szCs w:val="20"/>
                <w:color w:val="auto"/>
              </w:rPr>
            </w:pPr>
            <w:r>
              <w:rPr>
                <w:rFonts w:ascii="Arial" w:cs="Arial" w:eastAsia="Arial" w:hAnsi="Arial"/>
                <w:sz w:val="10"/>
                <w:szCs w:val="10"/>
                <w:color w:val="auto"/>
              </w:rPr>
              <w:t>(5,036)</w:t>
            </w:r>
          </w:p>
        </w:tc>
      </w:tr>
      <w:tr>
        <w:trPr>
          <w:trHeight w:val="132"/>
        </w:trPr>
        <w:tc>
          <w:tcPr>
            <w:tcW w:w="20" w:type="dxa"/>
            <w:vAlign w:val="bottom"/>
          </w:tcPr>
          <w:p>
            <w:pPr>
              <w:spacing w:after="0"/>
              <w:rPr>
                <w:sz w:val="11"/>
                <w:szCs w:val="11"/>
                <w:color w:val="auto"/>
              </w:rPr>
            </w:pPr>
          </w:p>
        </w:tc>
        <w:tc>
          <w:tcPr>
            <w:tcW w:w="4420" w:type="dxa"/>
            <w:vAlign w:val="bottom"/>
            <w:tcBorders>
              <w:top w:val="single" w:sz="8" w:color="EDEDED"/>
            </w:tcBorders>
            <w:shd w:val="clear" w:color="auto" w:fill="EDEDED"/>
          </w:tcPr>
          <w:p>
            <w:pPr>
              <w:ind w:left="80"/>
              <w:spacing w:after="0"/>
              <w:rPr>
                <w:sz w:val="20"/>
                <w:szCs w:val="20"/>
                <w:color w:val="auto"/>
              </w:rPr>
            </w:pPr>
            <w:r>
              <w:rPr>
                <w:rFonts w:ascii="Arial" w:cs="Arial" w:eastAsia="Arial" w:hAnsi="Arial"/>
                <w:sz w:val="10"/>
                <w:szCs w:val="10"/>
                <w:b w:val="1"/>
                <w:bCs w:val="1"/>
                <w:color w:val="auto"/>
              </w:rPr>
              <w:t>Real Estate Related Depreciation &amp; Amortization</w:t>
            </w:r>
          </w:p>
        </w:tc>
        <w:tc>
          <w:tcPr>
            <w:tcW w:w="1260" w:type="dxa"/>
            <w:vAlign w:val="bottom"/>
            <w:tcBorders>
              <w:top w:val="single" w:sz="8" w:color="808080"/>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$374,162</w:t>
            </w:r>
          </w:p>
        </w:tc>
        <w:tc>
          <w:tcPr>
            <w:tcW w:w="1060" w:type="dxa"/>
            <w:vAlign w:val="bottom"/>
            <w:tcBorders>
              <w:top w:val="single" w:sz="8" w:color="808080"/>
            </w:tcBorders>
            <w:shd w:val="clear" w:color="auto" w:fill="EDEDED"/>
          </w:tcPr>
          <w:p>
            <w:pPr>
              <w:jc w:val="right"/>
              <w:ind w:right="91"/>
              <w:spacing w:after="0"/>
              <w:rPr>
                <w:sz w:val="20"/>
                <w:szCs w:val="20"/>
                <w:color w:val="auto"/>
              </w:rPr>
            </w:pPr>
            <w:r>
              <w:rPr>
                <w:rFonts w:ascii="Arial" w:cs="Arial" w:eastAsia="Arial" w:hAnsi="Arial"/>
                <w:sz w:val="10"/>
                <w:szCs w:val="10"/>
                <w:b w:val="1"/>
                <w:bCs w:val="1"/>
                <w:color w:val="auto"/>
              </w:rPr>
              <w:t>$372,447</w:t>
            </w:r>
          </w:p>
        </w:tc>
        <w:tc>
          <w:tcPr>
            <w:tcW w:w="1360" w:type="dxa"/>
            <w:vAlign w:val="bottom"/>
            <w:tcBorders>
              <w:top w:val="single" w:sz="8" w:color="808080"/>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$362,728</w:t>
            </w:r>
          </w:p>
        </w:tc>
        <w:tc>
          <w:tcPr>
            <w:tcW w:w="960" w:type="dxa"/>
            <w:vAlign w:val="bottom"/>
            <w:tcBorders>
              <w:top w:val="single" w:sz="8" w:color="808080"/>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$363,640</w:t>
            </w:r>
          </w:p>
        </w:tc>
        <w:tc>
          <w:tcPr>
            <w:tcW w:w="1200" w:type="dxa"/>
            <w:vAlign w:val="bottom"/>
            <w:tcBorders>
              <w:top w:val="single" w:sz="8" w:color="808080"/>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$364,697</w:t>
            </w:r>
          </w:p>
        </w:tc>
      </w:tr>
      <w:tr>
        <w:trPr>
          <w:trHeight w:val="24"/>
        </w:trPr>
        <w:tc>
          <w:tcPr>
            <w:tcW w:w="20" w:type="dxa"/>
            <w:vAlign w:val="bottom"/>
          </w:tcPr>
          <w:p>
            <w:pPr>
              <w:spacing w:after="0"/>
              <w:rPr>
                <w:sz w:val="2"/>
                <w:szCs w:val="2"/>
                <w:color w:val="auto"/>
              </w:rPr>
            </w:pPr>
          </w:p>
        </w:tc>
        <w:tc>
          <w:tcPr>
            <w:tcW w:w="4420" w:type="dxa"/>
            <w:vAlign w:val="bottom"/>
            <w:shd w:val="clear" w:color="auto" w:fill="EDEDED"/>
          </w:tcPr>
          <w:p>
            <w:pPr>
              <w:spacing w:after="0"/>
              <w:rPr>
                <w:sz w:val="2"/>
                <w:szCs w:val="2"/>
                <w:color w:val="auto"/>
              </w:rPr>
            </w:pPr>
          </w:p>
        </w:tc>
        <w:tc>
          <w:tcPr>
            <w:tcW w:w="1260" w:type="dxa"/>
            <w:vAlign w:val="bottom"/>
            <w:shd w:val="clear" w:color="auto" w:fill="EDEDED"/>
          </w:tcPr>
          <w:p>
            <w:pPr>
              <w:spacing w:after="0"/>
              <w:rPr>
                <w:sz w:val="2"/>
                <w:szCs w:val="2"/>
                <w:color w:val="auto"/>
              </w:rPr>
            </w:pPr>
          </w:p>
        </w:tc>
        <w:tc>
          <w:tcPr>
            <w:tcW w:w="1060" w:type="dxa"/>
            <w:vAlign w:val="bottom"/>
            <w:shd w:val="clear" w:color="auto" w:fill="EDEDED"/>
          </w:tcPr>
          <w:p>
            <w:pPr>
              <w:spacing w:after="0"/>
              <w:rPr>
                <w:sz w:val="2"/>
                <w:szCs w:val="2"/>
                <w:color w:val="auto"/>
              </w:rPr>
            </w:pPr>
          </w:p>
        </w:tc>
        <w:tc>
          <w:tcPr>
            <w:tcW w:w="1360" w:type="dxa"/>
            <w:vAlign w:val="bottom"/>
            <w:shd w:val="clear" w:color="auto" w:fill="EDEDED"/>
          </w:tcPr>
          <w:p>
            <w:pPr>
              <w:spacing w:after="0"/>
              <w:rPr>
                <w:sz w:val="2"/>
                <w:szCs w:val="2"/>
                <w:color w:val="auto"/>
              </w:rPr>
            </w:pPr>
          </w:p>
        </w:tc>
        <w:tc>
          <w:tcPr>
            <w:tcW w:w="960" w:type="dxa"/>
            <w:vAlign w:val="bottom"/>
            <w:shd w:val="clear" w:color="auto" w:fill="EDEDED"/>
          </w:tcPr>
          <w:p>
            <w:pPr>
              <w:spacing w:after="0"/>
              <w:rPr>
                <w:sz w:val="2"/>
                <w:szCs w:val="2"/>
                <w:color w:val="auto"/>
              </w:rPr>
            </w:pPr>
          </w:p>
        </w:tc>
        <w:tc>
          <w:tcPr>
            <w:tcW w:w="1200" w:type="dxa"/>
            <w:vAlign w:val="bottom"/>
            <w:shd w:val="clear" w:color="auto" w:fill="EDEDED"/>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-4212590</wp:posOffset>
            </wp:positionV>
            <wp:extent cx="462915" cy="99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00" w:lineRule="exact"/>
        <w:rPr>
          <w:sz w:val="20"/>
          <w:szCs w:val="20"/>
          <w:color w:val="auto"/>
        </w:rPr>
      </w:pPr>
    </w:p>
    <w:p>
      <w:pPr>
        <w:jc w:val="both"/>
        <w:ind w:left="320" w:right="80" w:hanging="312"/>
        <w:spacing w:after="0" w:line="225" w:lineRule="auto"/>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For the fourth quarter 2021, the gain pertains to the contribution of 10 operating data center properties to Digital Core REIT in connection with the listing of Digital Core REIT as a standalone public company traded on the Singapore Exchange in December 2021. For the third quarter 2021, the gain of $64 million represents Digital Realty’s share of a gain recognized by an unconsolidated joint venture from the sale of a portfolio of assets owned by the entity and is included in equity in earnings of unconsolidated joint ventures in our consolidated income statement.</w:t>
      </w:r>
    </w:p>
    <w:p>
      <w:pPr>
        <w:spacing w:after="0" w:line="30" w:lineRule="exact"/>
        <w:rPr>
          <w:rFonts w:ascii="Arial" w:cs="Arial" w:eastAsia="Arial" w:hAnsi="Arial"/>
          <w:sz w:val="10"/>
          <w:szCs w:val="10"/>
          <w:color w:val="auto"/>
        </w:rPr>
      </w:pPr>
    </w:p>
    <w:p>
      <w:pPr>
        <w:ind w:left="320" w:right="100" w:hanging="312"/>
        <w:spacing w:after="0" w:line="223" w:lineRule="auto"/>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For all periods presented, we have excluded the effect of dilutive series C, series J, series K and series L preferred stock, as applicable, that may be converted into common stock upon the occurrence of specified change in control transactions as described in the articles supplementary governing the series C, series J, series K and series L preferred stock, as applicable, which we consider highly improbable, and the effect of the physical settlement of our September 2021 forward sales agreements. See above for calculations of diluted FFO and the share count detail section that follows the reconciliation of core FFO to AFFO for calculations of weighted average common stock and units outstanding. For definitions and discussion of FFO and core FFO, see the definitions section.</w:t>
      </w:r>
    </w:p>
    <w:p>
      <w:pPr>
        <w:spacing w:after="0" w:line="30" w:lineRule="exact"/>
        <w:rPr>
          <w:rFonts w:ascii="Arial" w:cs="Arial" w:eastAsia="Arial" w:hAnsi="Arial"/>
          <w:sz w:val="10"/>
          <w:szCs w:val="10"/>
          <w:color w:val="auto"/>
        </w:rPr>
      </w:pPr>
    </w:p>
    <w:p>
      <w:pPr>
        <w:ind w:left="320" w:right="60" w:hanging="312"/>
        <w:spacing w:after="0" w:line="229" w:lineRule="auto"/>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lease termination fees and certain other adjustments that are not core to our business. For the third quarter 2021, includes a $19 million promote received related to a sale of portfolio of assets within an unconsolidated joint venture. The promote is included in Other revenue in our consolidated income statement.</w:t>
      </w:r>
    </w:p>
    <w:p>
      <w:pPr>
        <w:spacing w:after="0" w:line="30" w:lineRule="exact"/>
        <w:rPr>
          <w:rFonts w:ascii="Arial" w:cs="Arial" w:eastAsia="Arial" w:hAnsi="Arial"/>
          <w:sz w:val="10"/>
          <w:szCs w:val="10"/>
          <w:color w:val="auto"/>
        </w:rPr>
      </w:pPr>
    </w:p>
    <w:p>
      <w:pPr>
        <w:ind w:left="320" w:hanging="312"/>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Relates to severance and other charges related to the departure of company executives and integration-related severance.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40" w:type="dxa"/>
            <w:vAlign w:val="bottom"/>
            <w:gridSpan w:val="2"/>
          </w:tcPr>
          <w:p>
            <w:pPr>
              <w:spacing w:after="0"/>
              <w:rPr>
                <w:sz w:val="20"/>
                <w:szCs w:val="20"/>
                <w:color w:val="auto"/>
              </w:rPr>
            </w:pPr>
            <w:r>
              <w:rPr>
                <w:rFonts w:ascii="Arial" w:cs="Arial" w:eastAsia="Arial" w:hAnsi="Arial"/>
                <w:sz w:val="11"/>
                <w:szCs w:val="11"/>
                <w:b w:val="1"/>
                <w:bCs w:val="1"/>
                <w:color w:val="auto"/>
              </w:rPr>
              <w:t>Adjusted Funds From Operations (AFFO)</w:t>
            </w: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440" w:type="dxa"/>
            <w:vAlign w:val="bottom"/>
            <w:gridSpan w:val="2"/>
          </w:tcPr>
          <w:p>
            <w:pPr>
              <w:spacing w:after="0"/>
              <w:rPr>
                <w:sz w:val="20"/>
                <w:szCs w:val="20"/>
                <w:color w:val="auto"/>
              </w:rPr>
            </w:pPr>
            <w:r>
              <w:rPr>
                <w:rFonts w:ascii="Arial" w:cs="Arial" w:eastAsia="Arial" w:hAnsi="Arial"/>
                <w:sz w:val="11"/>
                <w:szCs w:val="11"/>
                <w:b w:val="1"/>
                <w:bCs w:val="1"/>
                <w:color w:val="auto"/>
              </w:rPr>
              <w:t>Unaudited and in Thousands, Except Per Share Data</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648"/>
        </w:trPr>
        <w:tc>
          <w:tcPr>
            <w:tcW w:w="20" w:type="dxa"/>
            <w:vAlign w:val="bottom"/>
          </w:tcPr>
          <w:p>
            <w:pPr>
              <w:spacing w:after="0"/>
              <w:rPr>
                <w:sz w:val="24"/>
                <w:szCs w:val="24"/>
                <w:color w:val="auto"/>
              </w:rPr>
            </w:pPr>
          </w:p>
        </w:tc>
        <w:tc>
          <w:tcPr>
            <w:tcW w:w="4420" w:type="dxa"/>
            <w:vAlign w:val="bottom"/>
            <w:tcBorders>
              <w:top w:val="single" w:sz="8" w:color="006EBF"/>
            </w:tcBorders>
          </w:tcPr>
          <w:p>
            <w:pPr>
              <w:spacing w:after="0"/>
              <w:rPr>
                <w:sz w:val="24"/>
                <w:szCs w:val="24"/>
                <w:color w:val="auto"/>
              </w:rPr>
            </w:pPr>
          </w:p>
        </w:tc>
        <w:tc>
          <w:tcPr>
            <w:tcW w:w="1260" w:type="dxa"/>
            <w:vAlign w:val="bottom"/>
            <w:tcBorders>
              <w:top w:val="single" w:sz="8" w:color="006EBF"/>
              <w:bottom w:val="single" w:sz="8" w:color="808080"/>
            </w:tcBorders>
          </w:tcPr>
          <w:p>
            <w:pPr>
              <w:spacing w:after="0"/>
              <w:rPr>
                <w:sz w:val="24"/>
                <w:szCs w:val="24"/>
                <w:color w:val="auto"/>
              </w:rPr>
            </w:pPr>
          </w:p>
        </w:tc>
        <w:tc>
          <w:tcPr>
            <w:tcW w:w="1060" w:type="dxa"/>
            <w:vAlign w:val="bottom"/>
            <w:tcBorders>
              <w:top w:val="single" w:sz="8" w:color="006EBF"/>
              <w:bottom w:val="single" w:sz="8" w:color="808080"/>
            </w:tcBorders>
          </w:tcPr>
          <w:p>
            <w:pPr>
              <w:spacing w:after="0"/>
              <w:rPr>
                <w:sz w:val="24"/>
                <w:szCs w:val="24"/>
                <w:color w:val="auto"/>
              </w:rPr>
            </w:pPr>
          </w:p>
        </w:tc>
        <w:tc>
          <w:tcPr>
            <w:tcW w:w="1360" w:type="dxa"/>
            <w:vAlign w:val="bottom"/>
            <w:tcBorders>
              <w:top w:val="single" w:sz="8" w:color="006EBF"/>
              <w:bottom w:val="single" w:sz="8" w:color="808080"/>
            </w:tcBorders>
          </w:tcPr>
          <w:p>
            <w:pPr>
              <w:jc w:val="right"/>
              <w:ind w:right="231"/>
              <w:spacing w:after="0"/>
              <w:rPr>
                <w:sz w:val="20"/>
                <w:szCs w:val="20"/>
                <w:color w:val="auto"/>
              </w:rPr>
            </w:pPr>
            <w:r>
              <w:rPr>
                <w:rFonts w:ascii="Arial" w:cs="Arial" w:eastAsia="Arial" w:hAnsi="Arial"/>
                <w:sz w:val="10"/>
                <w:szCs w:val="10"/>
                <w:b w:val="1"/>
                <w:bCs w:val="1"/>
                <w:color w:val="auto"/>
              </w:rPr>
              <w:t>Three Months Ended</w:t>
            </w:r>
          </w:p>
        </w:tc>
        <w:tc>
          <w:tcPr>
            <w:tcW w:w="960" w:type="dxa"/>
            <w:vAlign w:val="bottom"/>
            <w:tcBorders>
              <w:top w:val="single" w:sz="8" w:color="006EBF"/>
              <w:bottom w:val="single" w:sz="8" w:color="808080"/>
            </w:tcBorders>
          </w:tcPr>
          <w:p>
            <w:pPr>
              <w:spacing w:after="0"/>
              <w:rPr>
                <w:sz w:val="24"/>
                <w:szCs w:val="24"/>
                <w:color w:val="auto"/>
              </w:rPr>
            </w:pPr>
          </w:p>
        </w:tc>
        <w:tc>
          <w:tcPr>
            <w:tcW w:w="1200" w:type="dxa"/>
            <w:vAlign w:val="bottom"/>
            <w:tcBorders>
              <w:top w:val="single" w:sz="8" w:color="006EBF"/>
              <w:bottom w:val="single" w:sz="8" w:color="808080"/>
            </w:tcBorders>
          </w:tcPr>
          <w:p>
            <w:pPr>
              <w:spacing w:after="0"/>
              <w:rPr>
                <w:sz w:val="24"/>
                <w:szCs w:val="24"/>
                <w:color w:val="auto"/>
              </w:rPr>
            </w:pPr>
          </w:p>
        </w:tc>
      </w:tr>
      <w:tr>
        <w:trPr>
          <w:trHeight w:val="132"/>
        </w:trPr>
        <w:tc>
          <w:tcPr>
            <w:tcW w:w="20" w:type="dxa"/>
            <w:vAlign w:val="bottom"/>
          </w:tcPr>
          <w:p>
            <w:pPr>
              <w:spacing w:after="0"/>
              <w:rPr>
                <w:sz w:val="11"/>
                <w:szCs w:val="11"/>
                <w:color w:val="auto"/>
              </w:rPr>
            </w:pPr>
          </w:p>
        </w:tc>
        <w:tc>
          <w:tcPr>
            <w:tcW w:w="4420" w:type="dxa"/>
            <w:vAlign w:val="bottom"/>
          </w:tcPr>
          <w:p>
            <w:pPr>
              <w:ind w:left="20"/>
              <w:spacing w:after="0"/>
              <w:rPr>
                <w:sz w:val="20"/>
                <w:szCs w:val="20"/>
                <w:color w:val="auto"/>
              </w:rPr>
            </w:pPr>
            <w:r>
              <w:rPr>
                <w:rFonts w:ascii="Arial" w:cs="Arial" w:eastAsia="Arial" w:hAnsi="Arial"/>
                <w:sz w:val="10"/>
                <w:szCs w:val="10"/>
                <w:b w:val="1"/>
                <w:bCs w:val="1"/>
                <w:color w:val="auto"/>
              </w:rPr>
              <w:t>Reconciliation of Core FFO to AFFO</w:t>
            </w:r>
          </w:p>
        </w:tc>
        <w:tc>
          <w:tcPr>
            <w:tcW w:w="1260" w:type="dxa"/>
            <w:vAlign w:val="bottom"/>
          </w:tcPr>
          <w:p>
            <w:pPr>
              <w:jc w:val="right"/>
              <w:ind w:right="451"/>
              <w:spacing w:after="0"/>
              <w:rPr>
                <w:sz w:val="20"/>
                <w:szCs w:val="20"/>
                <w:color w:val="auto"/>
              </w:rPr>
            </w:pPr>
            <w:r>
              <w:rPr>
                <w:rFonts w:ascii="Arial" w:cs="Arial" w:eastAsia="Arial" w:hAnsi="Arial"/>
                <w:sz w:val="10"/>
                <w:szCs w:val="10"/>
                <w:b w:val="1"/>
                <w:bCs w:val="1"/>
                <w:color w:val="auto"/>
              </w:rPr>
              <w:t>31-Mar-22</w:t>
            </w:r>
          </w:p>
        </w:tc>
        <w:tc>
          <w:tcPr>
            <w:tcW w:w="1060" w:type="dxa"/>
            <w:vAlign w:val="bottom"/>
          </w:tcPr>
          <w:p>
            <w:pPr>
              <w:jc w:val="right"/>
              <w:ind w:right="311"/>
              <w:spacing w:after="0"/>
              <w:rPr>
                <w:sz w:val="20"/>
                <w:szCs w:val="20"/>
                <w:color w:val="auto"/>
              </w:rPr>
            </w:pPr>
            <w:r>
              <w:rPr>
                <w:rFonts w:ascii="Arial" w:cs="Arial" w:eastAsia="Arial" w:hAnsi="Arial"/>
                <w:sz w:val="10"/>
                <w:szCs w:val="10"/>
                <w:b w:val="1"/>
                <w:bCs w:val="1"/>
                <w:color w:val="auto"/>
              </w:rPr>
              <w:t>31-Dec-21</w:t>
            </w:r>
          </w:p>
        </w:tc>
        <w:tc>
          <w:tcPr>
            <w:tcW w:w="1360" w:type="dxa"/>
            <w:vAlign w:val="bottom"/>
          </w:tcPr>
          <w:p>
            <w:pPr>
              <w:jc w:val="right"/>
              <w:ind w:right="471"/>
              <w:spacing w:after="0"/>
              <w:rPr>
                <w:sz w:val="20"/>
                <w:szCs w:val="20"/>
                <w:color w:val="auto"/>
              </w:rPr>
            </w:pPr>
            <w:r>
              <w:rPr>
                <w:rFonts w:ascii="Arial" w:cs="Arial" w:eastAsia="Arial" w:hAnsi="Arial"/>
                <w:sz w:val="10"/>
                <w:szCs w:val="10"/>
                <w:b w:val="1"/>
                <w:bCs w:val="1"/>
                <w:color w:val="auto"/>
              </w:rPr>
              <w:t>30-Sep-21</w:t>
            </w:r>
          </w:p>
        </w:tc>
        <w:tc>
          <w:tcPr>
            <w:tcW w:w="960" w:type="dxa"/>
            <w:vAlign w:val="bottom"/>
          </w:tcPr>
          <w:p>
            <w:pPr>
              <w:jc w:val="right"/>
              <w:ind w:right="211"/>
              <w:spacing w:after="0"/>
              <w:rPr>
                <w:sz w:val="20"/>
                <w:szCs w:val="20"/>
                <w:color w:val="auto"/>
              </w:rPr>
            </w:pPr>
            <w:r>
              <w:rPr>
                <w:rFonts w:ascii="Arial" w:cs="Arial" w:eastAsia="Arial" w:hAnsi="Arial"/>
                <w:sz w:val="10"/>
                <w:szCs w:val="10"/>
                <w:b w:val="1"/>
                <w:bCs w:val="1"/>
                <w:color w:val="auto"/>
              </w:rPr>
              <w:t>30-Jun-21</w:t>
            </w:r>
          </w:p>
        </w:tc>
        <w:tc>
          <w:tcPr>
            <w:tcW w:w="1200" w:type="dxa"/>
            <w:vAlign w:val="bottom"/>
          </w:tcPr>
          <w:p>
            <w:pPr>
              <w:jc w:val="right"/>
              <w:ind w:right="211"/>
              <w:spacing w:after="0"/>
              <w:rPr>
                <w:sz w:val="20"/>
                <w:szCs w:val="20"/>
                <w:color w:val="auto"/>
              </w:rPr>
            </w:pPr>
            <w:r>
              <w:rPr>
                <w:rFonts w:ascii="Arial" w:cs="Arial" w:eastAsia="Arial" w:hAnsi="Arial"/>
                <w:sz w:val="10"/>
                <w:szCs w:val="10"/>
                <w:b w:val="1"/>
                <w:bCs w:val="1"/>
                <w:color w:val="auto"/>
              </w:rPr>
              <w:t>31-Mar-21</w:t>
            </w:r>
          </w:p>
        </w:tc>
      </w:tr>
      <w:tr>
        <w:trPr>
          <w:trHeight w:val="25"/>
        </w:trPr>
        <w:tc>
          <w:tcPr>
            <w:tcW w:w="20" w:type="dxa"/>
            <w:vAlign w:val="bottom"/>
          </w:tcPr>
          <w:p>
            <w:pPr>
              <w:spacing w:after="0"/>
              <w:rPr>
                <w:sz w:val="2"/>
                <w:szCs w:val="2"/>
                <w:color w:val="auto"/>
              </w:rPr>
            </w:pPr>
          </w:p>
        </w:tc>
        <w:tc>
          <w:tcPr>
            <w:tcW w:w="4420" w:type="dxa"/>
            <w:vAlign w:val="bottom"/>
            <w:tcBorders>
              <w:bottom w:val="single" w:sz="8" w:color="808080"/>
            </w:tcBorders>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4420" w:type="dxa"/>
            <w:vAlign w:val="bottom"/>
          </w:tcPr>
          <w:p>
            <w:pPr>
              <w:ind w:left="20"/>
              <w:spacing w:after="0"/>
              <w:rPr>
                <w:sz w:val="20"/>
                <w:szCs w:val="20"/>
                <w:color w:val="auto"/>
              </w:rPr>
            </w:pPr>
            <w:r>
              <w:rPr>
                <w:rFonts w:ascii="Arial" w:cs="Arial" w:eastAsia="Arial" w:hAnsi="Arial"/>
                <w:sz w:val="10"/>
                <w:szCs w:val="10"/>
                <w:b w:val="1"/>
                <w:bCs w:val="1"/>
                <w:color w:val="auto"/>
              </w:rPr>
              <w:t>Core FFO available to common stockholders and unitholders</w:t>
            </w:r>
          </w:p>
        </w:tc>
        <w:tc>
          <w:tcPr>
            <w:tcW w:w="1260" w:type="dxa"/>
            <w:vAlign w:val="bottom"/>
          </w:tcPr>
          <w:p>
            <w:pPr>
              <w:jc w:val="right"/>
              <w:ind w:right="231"/>
              <w:spacing w:after="0"/>
              <w:rPr>
                <w:sz w:val="20"/>
                <w:szCs w:val="20"/>
                <w:color w:val="auto"/>
              </w:rPr>
            </w:pPr>
            <w:r>
              <w:rPr>
                <w:rFonts w:ascii="Arial" w:cs="Arial" w:eastAsia="Arial" w:hAnsi="Arial"/>
                <w:sz w:val="10"/>
                <w:szCs w:val="10"/>
                <w:b w:val="1"/>
                <w:bCs w:val="1"/>
                <w:color w:val="auto"/>
              </w:rPr>
              <w:t>$484,490</w:t>
            </w:r>
          </w:p>
        </w:tc>
        <w:tc>
          <w:tcPr>
            <w:tcW w:w="1060" w:type="dxa"/>
            <w:vAlign w:val="bottom"/>
          </w:tcPr>
          <w:p>
            <w:pPr>
              <w:jc w:val="right"/>
              <w:ind w:right="91"/>
              <w:spacing w:after="0"/>
              <w:rPr>
                <w:sz w:val="20"/>
                <w:szCs w:val="20"/>
                <w:color w:val="auto"/>
              </w:rPr>
            </w:pPr>
            <w:r>
              <w:rPr>
                <w:rFonts w:ascii="Arial" w:cs="Arial" w:eastAsia="Arial" w:hAnsi="Arial"/>
                <w:sz w:val="10"/>
                <w:szCs w:val="10"/>
                <w:b w:val="1"/>
                <w:bCs w:val="1"/>
                <w:color w:val="auto"/>
              </w:rPr>
              <w:t>$486,525</w:t>
            </w:r>
          </w:p>
        </w:tc>
        <w:tc>
          <w:tcPr>
            <w:tcW w:w="1360" w:type="dxa"/>
            <w:vAlign w:val="bottom"/>
          </w:tcPr>
          <w:p>
            <w:pPr>
              <w:jc w:val="right"/>
              <w:ind w:right="231"/>
              <w:spacing w:after="0"/>
              <w:rPr>
                <w:sz w:val="20"/>
                <w:szCs w:val="20"/>
                <w:color w:val="auto"/>
              </w:rPr>
            </w:pPr>
            <w:r>
              <w:rPr>
                <w:rFonts w:ascii="Arial" w:cs="Arial" w:eastAsia="Arial" w:hAnsi="Arial"/>
                <w:sz w:val="10"/>
                <w:szCs w:val="10"/>
                <w:b w:val="1"/>
                <w:bCs w:val="1"/>
                <w:color w:val="auto"/>
              </w:rPr>
              <w:t>$479,209</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$445,832</w:t>
            </w: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$482,027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Non-real estate depreciation</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7,970</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6,436</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6,307</w:t>
            </w:r>
          </w:p>
        </w:tc>
        <w:tc>
          <w:tcPr>
            <w:tcW w:w="960" w:type="dxa"/>
            <w:vAlign w:val="bottom"/>
          </w:tcPr>
          <w:p>
            <w:pPr>
              <w:jc w:val="right"/>
              <w:spacing w:after="0"/>
              <w:rPr>
                <w:sz w:val="20"/>
                <w:szCs w:val="20"/>
                <w:color w:val="auto"/>
              </w:rPr>
            </w:pPr>
            <w:r>
              <w:rPr>
                <w:rFonts w:ascii="Arial" w:cs="Arial" w:eastAsia="Arial" w:hAnsi="Arial"/>
                <w:sz w:val="10"/>
                <w:szCs w:val="10"/>
                <w:color w:val="auto"/>
              </w:rPr>
              <w:t>5,341</w:t>
            </w:r>
          </w:p>
        </w:tc>
        <w:tc>
          <w:tcPr>
            <w:tcW w:w="1200" w:type="dxa"/>
            <w:vAlign w:val="bottom"/>
          </w:tcPr>
          <w:p>
            <w:pPr>
              <w:jc w:val="right"/>
              <w:spacing w:after="0"/>
              <w:rPr>
                <w:sz w:val="20"/>
                <w:szCs w:val="20"/>
                <w:color w:val="auto"/>
              </w:rPr>
            </w:pPr>
            <w:r>
              <w:rPr>
                <w:rFonts w:ascii="Arial" w:cs="Arial" w:eastAsia="Arial" w:hAnsi="Arial"/>
                <w:sz w:val="10"/>
                <w:szCs w:val="10"/>
                <w:color w:val="auto"/>
              </w:rPr>
              <w:t>5,036</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Amortization of deferred financing costs</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3,634</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3,515</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3,625</w:t>
            </w:r>
          </w:p>
        </w:tc>
        <w:tc>
          <w:tcPr>
            <w:tcW w:w="960" w:type="dxa"/>
            <w:vAlign w:val="bottom"/>
          </w:tcPr>
          <w:p>
            <w:pPr>
              <w:jc w:val="right"/>
              <w:spacing w:after="0"/>
              <w:rPr>
                <w:sz w:val="20"/>
                <w:szCs w:val="20"/>
                <w:color w:val="auto"/>
              </w:rPr>
            </w:pPr>
            <w:r>
              <w:rPr>
                <w:rFonts w:ascii="Arial" w:cs="Arial" w:eastAsia="Arial" w:hAnsi="Arial"/>
                <w:sz w:val="10"/>
                <w:szCs w:val="10"/>
                <w:color w:val="auto"/>
              </w:rPr>
              <w:t>3,718</w:t>
            </w:r>
          </w:p>
        </w:tc>
        <w:tc>
          <w:tcPr>
            <w:tcW w:w="1200" w:type="dxa"/>
            <w:vAlign w:val="bottom"/>
          </w:tcPr>
          <w:p>
            <w:pPr>
              <w:jc w:val="right"/>
              <w:spacing w:after="0"/>
              <w:rPr>
                <w:sz w:val="20"/>
                <w:szCs w:val="20"/>
                <w:color w:val="auto"/>
              </w:rPr>
            </w:pPr>
            <w:r>
              <w:rPr>
                <w:rFonts w:ascii="Arial" w:cs="Arial" w:eastAsia="Arial" w:hAnsi="Arial"/>
                <w:sz w:val="10"/>
                <w:szCs w:val="10"/>
                <w:color w:val="auto"/>
              </w:rPr>
              <w:t>3,538</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Amortization of debt discount/premium</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1,214</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1,107</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1,138</w:t>
            </w:r>
          </w:p>
        </w:tc>
        <w:tc>
          <w:tcPr>
            <w:tcW w:w="960" w:type="dxa"/>
            <w:vAlign w:val="bottom"/>
          </w:tcPr>
          <w:p>
            <w:pPr>
              <w:jc w:val="right"/>
              <w:spacing w:after="0"/>
              <w:rPr>
                <w:sz w:val="20"/>
                <w:szCs w:val="20"/>
                <w:color w:val="auto"/>
              </w:rPr>
            </w:pPr>
            <w:r>
              <w:rPr>
                <w:rFonts w:ascii="Arial" w:cs="Arial" w:eastAsia="Arial" w:hAnsi="Arial"/>
                <w:sz w:val="10"/>
                <w:szCs w:val="10"/>
                <w:color w:val="auto"/>
              </w:rPr>
              <w:t>1,166</w:t>
            </w:r>
          </w:p>
        </w:tc>
        <w:tc>
          <w:tcPr>
            <w:tcW w:w="1200" w:type="dxa"/>
            <w:vAlign w:val="bottom"/>
          </w:tcPr>
          <w:p>
            <w:pPr>
              <w:jc w:val="right"/>
              <w:spacing w:after="0"/>
              <w:rPr>
                <w:sz w:val="20"/>
                <w:szCs w:val="20"/>
                <w:color w:val="auto"/>
              </w:rPr>
            </w:pPr>
            <w:r>
              <w:rPr>
                <w:rFonts w:ascii="Arial" w:cs="Arial" w:eastAsia="Arial" w:hAnsi="Arial"/>
                <w:sz w:val="10"/>
                <w:szCs w:val="10"/>
                <w:color w:val="auto"/>
              </w:rPr>
              <w:t>1,134</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Non-cash stock-based compensation expense</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14,453</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15,097</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15,082</w:t>
            </w:r>
          </w:p>
        </w:tc>
        <w:tc>
          <w:tcPr>
            <w:tcW w:w="960" w:type="dxa"/>
            <w:vAlign w:val="bottom"/>
          </w:tcPr>
          <w:p>
            <w:pPr>
              <w:jc w:val="right"/>
              <w:spacing w:after="0"/>
              <w:rPr>
                <w:sz w:val="20"/>
                <w:szCs w:val="20"/>
                <w:color w:val="auto"/>
              </w:rPr>
            </w:pPr>
            <w:r>
              <w:rPr>
                <w:rFonts w:ascii="Arial" w:cs="Arial" w:eastAsia="Arial" w:hAnsi="Arial"/>
                <w:sz w:val="10"/>
                <w:szCs w:val="10"/>
                <w:color w:val="auto"/>
              </w:rPr>
              <w:t>15,578</w:t>
            </w:r>
          </w:p>
        </w:tc>
        <w:tc>
          <w:tcPr>
            <w:tcW w:w="1200" w:type="dxa"/>
            <w:vAlign w:val="bottom"/>
          </w:tcPr>
          <w:p>
            <w:pPr>
              <w:jc w:val="right"/>
              <w:spacing w:after="0"/>
              <w:rPr>
                <w:sz w:val="20"/>
                <w:szCs w:val="20"/>
                <w:color w:val="auto"/>
              </w:rPr>
            </w:pPr>
            <w:r>
              <w:rPr>
                <w:rFonts w:ascii="Arial" w:cs="Arial" w:eastAsia="Arial" w:hAnsi="Arial"/>
                <w:sz w:val="10"/>
                <w:szCs w:val="10"/>
                <w:color w:val="auto"/>
              </w:rPr>
              <w:t>16,097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Straight-line rental revenue</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(18,810)</w:t>
            </w:r>
          </w:p>
        </w:tc>
        <w:tc>
          <w:tcPr>
            <w:tcW w:w="1060" w:type="dxa"/>
            <w:vAlign w:val="bottom"/>
          </w:tcPr>
          <w:p>
            <w:pPr>
              <w:jc w:val="right"/>
              <w:ind w:right="51"/>
              <w:spacing w:after="0"/>
              <w:rPr>
                <w:sz w:val="20"/>
                <w:szCs w:val="20"/>
                <w:color w:val="auto"/>
              </w:rPr>
            </w:pPr>
            <w:r>
              <w:rPr>
                <w:rFonts w:ascii="Arial" w:cs="Arial" w:eastAsia="Arial" w:hAnsi="Arial"/>
                <w:sz w:val="10"/>
                <w:szCs w:val="10"/>
                <w:color w:val="auto"/>
              </w:rPr>
              <w:t>(16,497)</w:t>
            </w:r>
          </w:p>
        </w:tc>
        <w:tc>
          <w:tcPr>
            <w:tcW w:w="1360" w:type="dxa"/>
            <w:vAlign w:val="bottom"/>
          </w:tcPr>
          <w:p>
            <w:pPr>
              <w:jc w:val="right"/>
              <w:ind w:right="211"/>
              <w:spacing w:after="0"/>
              <w:rPr>
                <w:sz w:val="20"/>
                <w:szCs w:val="20"/>
                <w:color w:val="auto"/>
              </w:rPr>
            </w:pPr>
            <w:r>
              <w:rPr>
                <w:rFonts w:ascii="Arial" w:cs="Arial" w:eastAsia="Arial" w:hAnsi="Arial"/>
                <w:sz w:val="10"/>
                <w:szCs w:val="10"/>
                <w:color w:val="auto"/>
              </w:rPr>
              <w:t>(11,969)</w:t>
            </w:r>
          </w:p>
        </w:tc>
        <w:tc>
          <w:tcPr>
            <w:tcW w:w="960" w:type="dxa"/>
            <w:vAlign w:val="bottom"/>
          </w:tcPr>
          <w:p>
            <w:pPr>
              <w:jc w:val="right"/>
              <w:spacing w:after="0"/>
              <w:rPr>
                <w:sz w:val="20"/>
                <w:szCs w:val="20"/>
                <w:color w:val="auto"/>
              </w:rPr>
            </w:pPr>
            <w:r>
              <w:rPr>
                <w:rFonts w:ascii="Arial" w:cs="Arial" w:eastAsia="Arial" w:hAnsi="Arial"/>
                <w:sz w:val="10"/>
                <w:szCs w:val="10"/>
                <w:color w:val="auto"/>
              </w:rPr>
              <w:t>(16,139)</w:t>
            </w:r>
          </w:p>
        </w:tc>
        <w:tc>
          <w:tcPr>
            <w:tcW w:w="1200" w:type="dxa"/>
            <w:vAlign w:val="bottom"/>
          </w:tcPr>
          <w:p>
            <w:pPr>
              <w:jc w:val="right"/>
              <w:spacing w:after="0"/>
              <w:rPr>
                <w:sz w:val="20"/>
                <w:szCs w:val="20"/>
                <w:color w:val="auto"/>
              </w:rPr>
            </w:pPr>
            <w:r>
              <w:rPr>
                <w:rFonts w:ascii="Arial" w:cs="Arial" w:eastAsia="Arial" w:hAnsi="Arial"/>
                <w:sz w:val="10"/>
                <w:szCs w:val="10"/>
                <w:color w:val="auto"/>
              </w:rPr>
              <w:t>(18,492)</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Straight-line rental expense</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4,168</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5,753</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7,862</w:t>
            </w:r>
          </w:p>
        </w:tc>
        <w:tc>
          <w:tcPr>
            <w:tcW w:w="960" w:type="dxa"/>
            <w:vAlign w:val="bottom"/>
          </w:tcPr>
          <w:p>
            <w:pPr>
              <w:jc w:val="right"/>
              <w:spacing w:after="0"/>
              <w:rPr>
                <w:sz w:val="20"/>
                <w:szCs w:val="20"/>
                <w:color w:val="auto"/>
              </w:rPr>
            </w:pPr>
            <w:r>
              <w:rPr>
                <w:rFonts w:ascii="Arial" w:cs="Arial" w:eastAsia="Arial" w:hAnsi="Arial"/>
                <w:sz w:val="10"/>
                <w:szCs w:val="10"/>
                <w:color w:val="auto"/>
              </w:rPr>
              <w:t>7,175</w:t>
            </w:r>
          </w:p>
        </w:tc>
        <w:tc>
          <w:tcPr>
            <w:tcW w:w="1200" w:type="dxa"/>
            <w:vAlign w:val="bottom"/>
          </w:tcPr>
          <w:p>
            <w:pPr>
              <w:jc w:val="right"/>
              <w:spacing w:after="0"/>
              <w:rPr>
                <w:sz w:val="20"/>
                <w:szCs w:val="20"/>
                <w:color w:val="auto"/>
              </w:rPr>
            </w:pPr>
            <w:r>
              <w:rPr>
                <w:rFonts w:ascii="Arial" w:cs="Arial" w:eastAsia="Arial" w:hAnsi="Arial"/>
                <w:sz w:val="10"/>
                <w:szCs w:val="10"/>
                <w:color w:val="auto"/>
              </w:rPr>
              <w:t>6,709</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Above- and below-market rent amortization</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335</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910</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1,165</w:t>
            </w:r>
          </w:p>
        </w:tc>
        <w:tc>
          <w:tcPr>
            <w:tcW w:w="960" w:type="dxa"/>
            <w:vAlign w:val="bottom"/>
          </w:tcPr>
          <w:p>
            <w:pPr>
              <w:jc w:val="right"/>
              <w:spacing w:after="0"/>
              <w:rPr>
                <w:sz w:val="20"/>
                <w:szCs w:val="20"/>
                <w:color w:val="auto"/>
              </w:rPr>
            </w:pPr>
            <w:r>
              <w:rPr>
                <w:rFonts w:ascii="Arial" w:cs="Arial" w:eastAsia="Arial" w:hAnsi="Arial"/>
                <w:sz w:val="10"/>
                <w:szCs w:val="10"/>
                <w:color w:val="auto"/>
              </w:rPr>
              <w:t>1,857</w:t>
            </w:r>
          </w:p>
        </w:tc>
        <w:tc>
          <w:tcPr>
            <w:tcW w:w="1200" w:type="dxa"/>
            <w:vAlign w:val="bottom"/>
          </w:tcPr>
          <w:p>
            <w:pPr>
              <w:jc w:val="right"/>
              <w:spacing w:after="0"/>
              <w:rPr>
                <w:sz w:val="20"/>
                <w:szCs w:val="20"/>
                <w:color w:val="auto"/>
              </w:rPr>
            </w:pPr>
            <w:r>
              <w:rPr>
                <w:rFonts w:ascii="Arial" w:cs="Arial" w:eastAsia="Arial" w:hAnsi="Arial"/>
                <w:sz w:val="10"/>
                <w:szCs w:val="10"/>
                <w:color w:val="auto"/>
              </w:rPr>
              <w:t>2,136</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Deferred tax expense / (benefit)</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(1,604)</w:t>
            </w:r>
          </w:p>
        </w:tc>
        <w:tc>
          <w:tcPr>
            <w:tcW w:w="1060" w:type="dxa"/>
            <w:vAlign w:val="bottom"/>
          </w:tcPr>
          <w:p>
            <w:pPr>
              <w:jc w:val="right"/>
              <w:ind w:right="51"/>
              <w:spacing w:after="0"/>
              <w:rPr>
                <w:sz w:val="20"/>
                <w:szCs w:val="20"/>
                <w:color w:val="auto"/>
              </w:rPr>
            </w:pPr>
            <w:r>
              <w:rPr>
                <w:rFonts w:ascii="Arial" w:cs="Arial" w:eastAsia="Arial" w:hAnsi="Arial"/>
                <w:sz w:val="10"/>
                <w:szCs w:val="10"/>
                <w:color w:val="auto"/>
              </w:rPr>
              <w:t>(13,731)</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2,112</w:t>
            </w:r>
          </w:p>
        </w:tc>
        <w:tc>
          <w:tcPr>
            <w:tcW w:w="960" w:type="dxa"/>
            <w:vAlign w:val="bottom"/>
          </w:tcPr>
          <w:p>
            <w:pPr>
              <w:jc w:val="right"/>
              <w:spacing w:after="0"/>
              <w:rPr>
                <w:sz w:val="20"/>
                <w:szCs w:val="20"/>
                <w:color w:val="auto"/>
              </w:rPr>
            </w:pPr>
            <w:r>
              <w:rPr>
                <w:rFonts w:ascii="Arial" w:cs="Arial" w:eastAsia="Arial" w:hAnsi="Arial"/>
                <w:sz w:val="10"/>
                <w:szCs w:val="10"/>
                <w:color w:val="auto"/>
              </w:rPr>
              <w:t>35,522</w:t>
            </w:r>
          </w:p>
        </w:tc>
        <w:tc>
          <w:tcPr>
            <w:tcW w:w="1200" w:type="dxa"/>
            <w:vAlign w:val="bottom"/>
          </w:tcPr>
          <w:p>
            <w:pPr>
              <w:jc w:val="right"/>
              <w:spacing w:after="0"/>
              <w:rPr>
                <w:sz w:val="20"/>
                <w:szCs w:val="20"/>
                <w:color w:val="auto"/>
              </w:rPr>
            </w:pPr>
            <w:r>
              <w:rPr>
                <w:rFonts w:ascii="Arial" w:cs="Arial" w:eastAsia="Arial" w:hAnsi="Arial"/>
                <w:sz w:val="10"/>
                <w:szCs w:val="10"/>
                <w:color w:val="auto"/>
              </w:rPr>
              <w:t>(4,509)</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Leasing compensation &amp; internal lease commissions</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13,261</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9,564</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11,142</w:t>
            </w:r>
          </w:p>
        </w:tc>
        <w:tc>
          <w:tcPr>
            <w:tcW w:w="960" w:type="dxa"/>
            <w:vAlign w:val="bottom"/>
          </w:tcPr>
          <w:p>
            <w:pPr>
              <w:jc w:val="right"/>
              <w:spacing w:after="0"/>
              <w:rPr>
                <w:sz w:val="20"/>
                <w:szCs w:val="20"/>
                <w:color w:val="auto"/>
              </w:rPr>
            </w:pPr>
            <w:r>
              <w:rPr>
                <w:rFonts w:ascii="Arial" w:cs="Arial" w:eastAsia="Arial" w:hAnsi="Arial"/>
                <w:sz w:val="10"/>
                <w:szCs w:val="10"/>
                <w:color w:val="auto"/>
              </w:rPr>
              <w:t>11,078</w:t>
            </w:r>
          </w:p>
        </w:tc>
        <w:tc>
          <w:tcPr>
            <w:tcW w:w="1200" w:type="dxa"/>
            <w:vAlign w:val="bottom"/>
          </w:tcPr>
          <w:p>
            <w:pPr>
              <w:jc w:val="right"/>
              <w:spacing w:after="0"/>
              <w:rPr>
                <w:sz w:val="20"/>
                <w:szCs w:val="20"/>
                <w:color w:val="auto"/>
              </w:rPr>
            </w:pPr>
            <w:r>
              <w:rPr>
                <w:rFonts w:ascii="Arial" w:cs="Arial" w:eastAsia="Arial" w:hAnsi="Arial"/>
                <w:sz w:val="10"/>
                <w:szCs w:val="10"/>
                <w:color w:val="auto"/>
              </w:rPr>
              <w:t>11,042</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Recurring capital expenditures (1)</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(46,770)</w:t>
            </w:r>
          </w:p>
        </w:tc>
        <w:tc>
          <w:tcPr>
            <w:tcW w:w="1060" w:type="dxa"/>
            <w:vAlign w:val="bottom"/>
          </w:tcPr>
          <w:p>
            <w:pPr>
              <w:jc w:val="right"/>
              <w:ind w:right="51"/>
              <w:spacing w:after="0"/>
              <w:rPr>
                <w:sz w:val="20"/>
                <w:szCs w:val="20"/>
                <w:color w:val="auto"/>
              </w:rPr>
            </w:pPr>
            <w:r>
              <w:rPr>
                <w:rFonts w:ascii="Arial" w:cs="Arial" w:eastAsia="Arial" w:hAnsi="Arial"/>
                <w:sz w:val="10"/>
                <w:szCs w:val="10"/>
                <w:color w:val="auto"/>
              </w:rPr>
              <w:t>(87,550)</w:t>
            </w:r>
          </w:p>
        </w:tc>
        <w:tc>
          <w:tcPr>
            <w:tcW w:w="1360" w:type="dxa"/>
            <w:vAlign w:val="bottom"/>
          </w:tcPr>
          <w:p>
            <w:pPr>
              <w:jc w:val="right"/>
              <w:ind w:right="211"/>
              <w:spacing w:after="0"/>
              <w:rPr>
                <w:sz w:val="20"/>
                <w:szCs w:val="20"/>
                <w:color w:val="auto"/>
              </w:rPr>
            </w:pPr>
            <w:r>
              <w:rPr>
                <w:rFonts w:ascii="Arial" w:cs="Arial" w:eastAsia="Arial" w:hAnsi="Arial"/>
                <w:sz w:val="10"/>
                <w:szCs w:val="10"/>
                <w:color w:val="auto"/>
              </w:rPr>
              <w:t>(50,800)</w:t>
            </w:r>
          </w:p>
        </w:tc>
        <w:tc>
          <w:tcPr>
            <w:tcW w:w="960" w:type="dxa"/>
            <w:vAlign w:val="bottom"/>
          </w:tcPr>
          <w:p>
            <w:pPr>
              <w:jc w:val="right"/>
              <w:spacing w:after="0"/>
              <w:rPr>
                <w:sz w:val="20"/>
                <w:szCs w:val="20"/>
                <w:color w:val="auto"/>
              </w:rPr>
            </w:pPr>
            <w:r>
              <w:rPr>
                <w:rFonts w:ascii="Arial" w:cs="Arial" w:eastAsia="Arial" w:hAnsi="Arial"/>
                <w:sz w:val="10"/>
                <w:szCs w:val="10"/>
                <w:color w:val="auto"/>
              </w:rPr>
              <w:t>(39,231)</w:t>
            </w:r>
          </w:p>
        </w:tc>
        <w:tc>
          <w:tcPr>
            <w:tcW w:w="1200" w:type="dxa"/>
            <w:vAlign w:val="bottom"/>
          </w:tcPr>
          <w:p>
            <w:pPr>
              <w:jc w:val="right"/>
              <w:spacing w:after="0"/>
              <w:rPr>
                <w:sz w:val="20"/>
                <w:szCs w:val="20"/>
                <w:color w:val="auto"/>
              </w:rPr>
            </w:pPr>
            <w:r>
              <w:rPr>
                <w:rFonts w:ascii="Arial" w:cs="Arial" w:eastAsia="Arial" w:hAnsi="Arial"/>
                <w:sz w:val="10"/>
                <w:szCs w:val="10"/>
                <w:color w:val="auto"/>
              </w:rPr>
              <w:t>(39,522)</w:t>
            </w:r>
          </w:p>
        </w:tc>
      </w:tr>
      <w:tr>
        <w:trPr>
          <w:trHeight w:val="35"/>
        </w:trPr>
        <w:tc>
          <w:tcPr>
            <w:tcW w:w="20" w:type="dxa"/>
            <w:vAlign w:val="bottom"/>
          </w:tcPr>
          <w:p>
            <w:pPr>
              <w:spacing w:after="0"/>
              <w:rPr>
                <w:sz w:val="3"/>
                <w:szCs w:val="3"/>
                <w:color w:val="auto"/>
              </w:rPr>
            </w:pPr>
          </w:p>
        </w:tc>
        <w:tc>
          <w:tcPr>
            <w:tcW w:w="4420" w:type="dxa"/>
            <w:vAlign w:val="bottom"/>
            <w:tcBorders>
              <w:bottom w:val="single" w:sz="8" w:color="EDEDED"/>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r>
      <w:tr>
        <w:trPr>
          <w:trHeight w:val="136"/>
        </w:trPr>
        <w:tc>
          <w:tcPr>
            <w:tcW w:w="20" w:type="dxa"/>
            <w:vAlign w:val="bottom"/>
          </w:tcPr>
          <w:p>
            <w:pPr>
              <w:spacing w:after="0"/>
              <w:rPr>
                <w:sz w:val="11"/>
                <w:szCs w:val="11"/>
                <w:color w:val="auto"/>
              </w:rPr>
            </w:pPr>
          </w:p>
        </w:tc>
        <w:tc>
          <w:tcPr>
            <w:tcW w:w="44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0"/>
                <w:szCs w:val="10"/>
                <w:b w:val="1"/>
                <w:bCs w:val="1"/>
                <w:color w:val="auto"/>
              </w:rPr>
              <w:t>AFFO available to common stockholders and unitholders (2)</w:t>
            </w:r>
          </w:p>
        </w:tc>
        <w:tc>
          <w:tcPr>
            <w:tcW w:w="1260" w:type="dxa"/>
            <w:vAlign w:val="bottom"/>
            <w:tcBorders>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$462,341</w:t>
            </w:r>
          </w:p>
        </w:tc>
        <w:tc>
          <w:tcPr>
            <w:tcW w:w="1060" w:type="dxa"/>
            <w:vAlign w:val="bottom"/>
            <w:tcBorders>
              <w:bottom w:val="single" w:sz="8" w:color="EDEDED"/>
            </w:tcBorders>
            <w:shd w:val="clear" w:color="auto" w:fill="EDEDED"/>
          </w:tcPr>
          <w:p>
            <w:pPr>
              <w:jc w:val="right"/>
              <w:ind w:right="91"/>
              <w:spacing w:after="0"/>
              <w:rPr>
                <w:sz w:val="20"/>
                <w:szCs w:val="20"/>
                <w:color w:val="auto"/>
              </w:rPr>
            </w:pPr>
            <w:r>
              <w:rPr>
                <w:rFonts w:ascii="Arial" w:cs="Arial" w:eastAsia="Arial" w:hAnsi="Arial"/>
                <w:sz w:val="10"/>
                <w:szCs w:val="10"/>
                <w:b w:val="1"/>
                <w:bCs w:val="1"/>
                <w:color w:val="auto"/>
              </w:rPr>
              <w:t>$411,130</w:t>
            </w:r>
          </w:p>
        </w:tc>
        <w:tc>
          <w:tcPr>
            <w:tcW w:w="1360" w:type="dxa"/>
            <w:vAlign w:val="bottom"/>
            <w:tcBorders>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$464,872</w:t>
            </w:r>
          </w:p>
        </w:tc>
        <w:tc>
          <w:tcPr>
            <w:tcW w:w="9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$471,898</w:t>
            </w:r>
          </w:p>
        </w:tc>
        <w:tc>
          <w:tcPr>
            <w:tcW w:w="1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$465,196</w:t>
            </w:r>
          </w:p>
        </w:tc>
      </w:tr>
      <w:tr>
        <w:trPr>
          <w:trHeight w:val="184"/>
        </w:trPr>
        <w:tc>
          <w:tcPr>
            <w:tcW w:w="4440" w:type="dxa"/>
            <w:vAlign w:val="bottom"/>
            <w:gridSpan w:val="2"/>
          </w:tcPr>
          <w:p>
            <w:pPr>
              <w:spacing w:after="0"/>
              <w:rPr>
                <w:sz w:val="20"/>
                <w:szCs w:val="20"/>
                <w:color w:val="auto"/>
              </w:rPr>
            </w:pPr>
            <w:r>
              <w:rPr>
                <w:rFonts w:ascii="Arial" w:cs="Arial" w:eastAsia="Arial" w:hAnsi="Arial"/>
                <w:sz w:val="10"/>
                <w:szCs w:val="10"/>
                <w:color w:val="auto"/>
              </w:rPr>
              <w:t>Weighted-average shares and units outstanding - basic</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290,163</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289,895</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289,542</w:t>
            </w:r>
          </w:p>
        </w:tc>
        <w:tc>
          <w:tcPr>
            <w:tcW w:w="960" w:type="dxa"/>
            <w:vAlign w:val="bottom"/>
          </w:tcPr>
          <w:p>
            <w:pPr>
              <w:jc w:val="right"/>
              <w:spacing w:after="0"/>
              <w:rPr>
                <w:sz w:val="20"/>
                <w:szCs w:val="20"/>
                <w:color w:val="auto"/>
              </w:rPr>
            </w:pPr>
            <w:r>
              <w:rPr>
                <w:rFonts w:ascii="Arial" w:cs="Arial" w:eastAsia="Arial" w:hAnsi="Arial"/>
                <w:sz w:val="10"/>
                <w:szCs w:val="10"/>
                <w:color w:val="auto"/>
              </w:rPr>
              <w:t>288,843</w:t>
            </w:r>
          </w:p>
        </w:tc>
        <w:tc>
          <w:tcPr>
            <w:tcW w:w="1200" w:type="dxa"/>
            <w:vAlign w:val="bottom"/>
          </w:tcPr>
          <w:p>
            <w:pPr>
              <w:jc w:val="right"/>
              <w:spacing w:after="0"/>
              <w:rPr>
                <w:sz w:val="20"/>
                <w:szCs w:val="20"/>
                <w:color w:val="auto"/>
              </w:rPr>
            </w:pPr>
            <w:r>
              <w:rPr>
                <w:rFonts w:ascii="Arial" w:cs="Arial" w:eastAsia="Arial" w:hAnsi="Arial"/>
                <w:sz w:val="10"/>
                <w:szCs w:val="10"/>
                <w:color w:val="auto"/>
              </w:rPr>
              <w:t>288,377</w:t>
            </w:r>
          </w:p>
        </w:tc>
      </w:tr>
      <w:tr>
        <w:trPr>
          <w:trHeight w:val="156"/>
        </w:trPr>
        <w:tc>
          <w:tcPr>
            <w:tcW w:w="4440" w:type="dxa"/>
            <w:vAlign w:val="bottom"/>
            <w:gridSpan w:val="2"/>
          </w:tcPr>
          <w:p>
            <w:pPr>
              <w:spacing w:after="0"/>
              <w:rPr>
                <w:sz w:val="20"/>
                <w:szCs w:val="20"/>
                <w:color w:val="auto"/>
              </w:rPr>
            </w:pPr>
            <w:r>
              <w:rPr>
                <w:rFonts w:ascii="Arial" w:cs="Arial" w:eastAsia="Arial" w:hAnsi="Arial"/>
                <w:sz w:val="10"/>
                <w:szCs w:val="10"/>
                <w:color w:val="auto"/>
              </w:rPr>
              <w:t>Weighted-average shares and units outstanding - diluted (3)</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290,662</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290,893</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290,228</w:t>
            </w:r>
          </w:p>
        </w:tc>
        <w:tc>
          <w:tcPr>
            <w:tcW w:w="960" w:type="dxa"/>
            <w:vAlign w:val="bottom"/>
          </w:tcPr>
          <w:p>
            <w:pPr>
              <w:jc w:val="right"/>
              <w:spacing w:after="0"/>
              <w:rPr>
                <w:sz w:val="20"/>
                <w:szCs w:val="20"/>
                <w:color w:val="auto"/>
              </w:rPr>
            </w:pPr>
            <w:r>
              <w:rPr>
                <w:rFonts w:ascii="Arial" w:cs="Arial" w:eastAsia="Arial" w:hAnsi="Arial"/>
                <w:sz w:val="10"/>
                <w:szCs w:val="10"/>
                <w:color w:val="auto"/>
              </w:rPr>
              <w:t>289,485</w:t>
            </w:r>
          </w:p>
        </w:tc>
        <w:tc>
          <w:tcPr>
            <w:tcW w:w="1200" w:type="dxa"/>
            <w:vAlign w:val="bottom"/>
          </w:tcPr>
          <w:p>
            <w:pPr>
              <w:jc w:val="right"/>
              <w:spacing w:after="0"/>
              <w:rPr>
                <w:sz w:val="20"/>
                <w:szCs w:val="20"/>
                <w:color w:val="auto"/>
              </w:rPr>
            </w:pPr>
            <w:r>
              <w:rPr>
                <w:rFonts w:ascii="Arial" w:cs="Arial" w:eastAsia="Arial" w:hAnsi="Arial"/>
                <w:sz w:val="10"/>
                <w:szCs w:val="10"/>
                <w:color w:val="auto"/>
              </w:rPr>
              <w:t>289,211</w:t>
            </w:r>
          </w:p>
        </w:tc>
      </w:tr>
      <w:tr>
        <w:trPr>
          <w:trHeight w:val="76"/>
        </w:trPr>
        <w:tc>
          <w:tcPr>
            <w:tcW w:w="2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136"/>
        </w:trPr>
        <w:tc>
          <w:tcPr>
            <w:tcW w:w="20" w:type="dxa"/>
            <w:vAlign w:val="bottom"/>
          </w:tcPr>
          <w:p>
            <w:pPr>
              <w:spacing w:after="0"/>
              <w:rPr>
                <w:sz w:val="11"/>
                <w:szCs w:val="11"/>
                <w:color w:val="auto"/>
              </w:rPr>
            </w:pPr>
          </w:p>
        </w:tc>
        <w:tc>
          <w:tcPr>
            <w:tcW w:w="4420" w:type="dxa"/>
            <w:vAlign w:val="bottom"/>
            <w:tcBorders>
              <w:bottom w:val="single" w:sz="8" w:color="C9C9C9"/>
            </w:tcBorders>
            <w:shd w:val="clear" w:color="auto" w:fill="C9C9C9"/>
          </w:tcPr>
          <w:p>
            <w:pPr>
              <w:ind w:left="80"/>
              <w:spacing w:after="0"/>
              <w:rPr>
                <w:sz w:val="20"/>
                <w:szCs w:val="20"/>
                <w:color w:val="auto"/>
              </w:rPr>
            </w:pPr>
            <w:r>
              <w:rPr>
                <w:rFonts w:ascii="Arial" w:cs="Arial" w:eastAsia="Arial" w:hAnsi="Arial"/>
                <w:sz w:val="10"/>
                <w:szCs w:val="10"/>
                <w:b w:val="1"/>
                <w:bCs w:val="1"/>
                <w:color w:val="auto"/>
              </w:rPr>
              <w:t>AFFO per share - diluted (3)</w:t>
            </w:r>
          </w:p>
        </w:tc>
        <w:tc>
          <w:tcPr>
            <w:tcW w:w="12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$1.59</w:t>
            </w:r>
          </w:p>
        </w:tc>
        <w:tc>
          <w:tcPr>
            <w:tcW w:w="1060" w:type="dxa"/>
            <w:vAlign w:val="bottom"/>
            <w:tcBorders>
              <w:bottom w:val="single" w:sz="8" w:color="C9C9C9"/>
            </w:tcBorders>
            <w:shd w:val="clear" w:color="auto" w:fill="C9C9C9"/>
          </w:tcPr>
          <w:p>
            <w:pPr>
              <w:jc w:val="right"/>
              <w:ind w:right="91"/>
              <w:spacing w:after="0"/>
              <w:rPr>
                <w:sz w:val="20"/>
                <w:szCs w:val="20"/>
                <w:color w:val="auto"/>
              </w:rPr>
            </w:pPr>
            <w:r>
              <w:rPr>
                <w:rFonts w:ascii="Arial" w:cs="Arial" w:eastAsia="Arial" w:hAnsi="Arial"/>
                <w:sz w:val="10"/>
                <w:szCs w:val="10"/>
                <w:b w:val="1"/>
                <w:bCs w:val="1"/>
                <w:color w:val="auto"/>
              </w:rPr>
              <w:t>$1.41</w:t>
            </w:r>
          </w:p>
        </w:tc>
        <w:tc>
          <w:tcPr>
            <w:tcW w:w="1360" w:type="dxa"/>
            <w:vAlign w:val="bottom"/>
            <w:tcBorders>
              <w:bottom w:val="single" w:sz="8" w:color="C9C9C9"/>
            </w:tcBorders>
            <w:shd w:val="clear" w:color="auto" w:fill="C9C9C9"/>
          </w:tcPr>
          <w:p>
            <w:pPr>
              <w:jc w:val="right"/>
              <w:ind w:right="231"/>
              <w:spacing w:after="0"/>
              <w:rPr>
                <w:sz w:val="20"/>
                <w:szCs w:val="20"/>
                <w:color w:val="auto"/>
              </w:rPr>
            </w:pPr>
            <w:r>
              <w:rPr>
                <w:rFonts w:ascii="Arial" w:cs="Arial" w:eastAsia="Arial" w:hAnsi="Arial"/>
                <w:sz w:val="10"/>
                <w:szCs w:val="10"/>
                <w:b w:val="1"/>
                <w:bCs w:val="1"/>
                <w:color w:val="auto"/>
              </w:rPr>
              <w:t>$1.60</w:t>
            </w:r>
          </w:p>
        </w:tc>
        <w:tc>
          <w:tcPr>
            <w:tcW w:w="96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$1.63</w:t>
            </w:r>
          </w:p>
        </w:tc>
        <w:tc>
          <w:tcPr>
            <w:tcW w:w="1200" w:type="dxa"/>
            <w:vAlign w:val="bottom"/>
            <w:tcBorders>
              <w:bottom w:val="single" w:sz="8" w:color="C9C9C9"/>
            </w:tcBorders>
            <w:shd w:val="clear" w:color="auto" w:fill="C9C9C9"/>
          </w:tcPr>
          <w:p>
            <w:pPr>
              <w:jc w:val="right"/>
              <w:spacing w:after="0"/>
              <w:rPr>
                <w:sz w:val="20"/>
                <w:szCs w:val="20"/>
                <w:color w:val="auto"/>
              </w:rPr>
            </w:pPr>
            <w:r>
              <w:rPr>
                <w:rFonts w:ascii="Arial" w:cs="Arial" w:eastAsia="Arial" w:hAnsi="Arial"/>
                <w:sz w:val="10"/>
                <w:szCs w:val="10"/>
                <w:b w:val="1"/>
                <w:bCs w:val="1"/>
                <w:color w:val="auto"/>
              </w:rPr>
              <w:t>$1.61</w:t>
            </w:r>
          </w:p>
        </w:tc>
      </w:tr>
      <w:tr>
        <w:trPr>
          <w:trHeight w:val="184"/>
        </w:trPr>
        <w:tc>
          <w:tcPr>
            <w:tcW w:w="20" w:type="dxa"/>
            <w:vAlign w:val="bottom"/>
          </w:tcPr>
          <w:p>
            <w:pPr>
              <w:spacing w:after="0"/>
              <w:rPr>
                <w:sz w:val="16"/>
                <w:szCs w:val="16"/>
                <w:color w:val="auto"/>
              </w:rPr>
            </w:pPr>
          </w:p>
        </w:tc>
        <w:tc>
          <w:tcPr>
            <w:tcW w:w="4420" w:type="dxa"/>
            <w:vAlign w:val="bottom"/>
          </w:tcPr>
          <w:p>
            <w:pPr>
              <w:ind w:left="20"/>
              <w:spacing w:after="0"/>
              <w:rPr>
                <w:sz w:val="20"/>
                <w:szCs w:val="20"/>
                <w:color w:val="auto"/>
              </w:rPr>
            </w:pPr>
            <w:r>
              <w:rPr>
                <w:rFonts w:ascii="Arial" w:cs="Arial" w:eastAsia="Arial" w:hAnsi="Arial"/>
                <w:sz w:val="10"/>
                <w:szCs w:val="10"/>
                <w:color w:val="auto"/>
              </w:rPr>
              <w:t>Dividends per share and common unit</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$1.22</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$1.16</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$1.16</w:t>
            </w:r>
          </w:p>
        </w:tc>
        <w:tc>
          <w:tcPr>
            <w:tcW w:w="960" w:type="dxa"/>
            <w:vAlign w:val="bottom"/>
          </w:tcPr>
          <w:p>
            <w:pPr>
              <w:jc w:val="right"/>
              <w:spacing w:after="0"/>
              <w:rPr>
                <w:sz w:val="20"/>
                <w:szCs w:val="20"/>
                <w:color w:val="auto"/>
              </w:rPr>
            </w:pPr>
            <w:r>
              <w:rPr>
                <w:rFonts w:ascii="Arial" w:cs="Arial" w:eastAsia="Arial" w:hAnsi="Arial"/>
                <w:sz w:val="10"/>
                <w:szCs w:val="10"/>
                <w:color w:val="auto"/>
              </w:rPr>
              <w:t>$1.16</w:t>
            </w:r>
          </w:p>
        </w:tc>
        <w:tc>
          <w:tcPr>
            <w:tcW w:w="1200" w:type="dxa"/>
            <w:vAlign w:val="bottom"/>
          </w:tcPr>
          <w:p>
            <w:pPr>
              <w:jc w:val="right"/>
              <w:spacing w:after="0"/>
              <w:rPr>
                <w:sz w:val="20"/>
                <w:szCs w:val="20"/>
                <w:color w:val="auto"/>
              </w:rPr>
            </w:pPr>
            <w:r>
              <w:rPr>
                <w:rFonts w:ascii="Arial" w:cs="Arial" w:eastAsia="Arial" w:hAnsi="Arial"/>
                <w:sz w:val="10"/>
                <w:szCs w:val="10"/>
                <w:color w:val="auto"/>
              </w:rPr>
              <w:t>$1.16</w:t>
            </w:r>
          </w:p>
        </w:tc>
      </w:tr>
      <w:tr>
        <w:trPr>
          <w:trHeight w:val="76"/>
        </w:trPr>
        <w:tc>
          <w:tcPr>
            <w:tcW w:w="2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136"/>
        </w:trPr>
        <w:tc>
          <w:tcPr>
            <w:tcW w:w="20" w:type="dxa"/>
            <w:vAlign w:val="bottom"/>
          </w:tcPr>
          <w:p>
            <w:pPr>
              <w:spacing w:after="0"/>
              <w:rPr>
                <w:sz w:val="11"/>
                <w:szCs w:val="11"/>
                <w:color w:val="auto"/>
              </w:rPr>
            </w:pPr>
          </w:p>
        </w:tc>
        <w:tc>
          <w:tcPr>
            <w:tcW w:w="44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0"/>
                <w:szCs w:val="10"/>
                <w:b w:val="1"/>
                <w:bCs w:val="1"/>
                <w:color w:val="auto"/>
              </w:rPr>
              <w:t>Diluted AFFO Payout Ratio</w:t>
            </w:r>
          </w:p>
        </w:tc>
        <w:tc>
          <w:tcPr>
            <w:tcW w:w="1260" w:type="dxa"/>
            <w:vAlign w:val="bottom"/>
            <w:tcBorders>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76.7%</w:t>
            </w:r>
          </w:p>
        </w:tc>
        <w:tc>
          <w:tcPr>
            <w:tcW w:w="1060" w:type="dxa"/>
            <w:vAlign w:val="bottom"/>
            <w:tcBorders>
              <w:bottom w:val="single" w:sz="8" w:color="EDEDED"/>
            </w:tcBorders>
            <w:shd w:val="clear" w:color="auto" w:fill="EDEDED"/>
          </w:tcPr>
          <w:p>
            <w:pPr>
              <w:jc w:val="right"/>
              <w:ind w:right="91"/>
              <w:spacing w:after="0"/>
              <w:rPr>
                <w:sz w:val="20"/>
                <w:szCs w:val="20"/>
                <w:color w:val="auto"/>
              </w:rPr>
            </w:pPr>
            <w:r>
              <w:rPr>
                <w:rFonts w:ascii="Arial" w:cs="Arial" w:eastAsia="Arial" w:hAnsi="Arial"/>
                <w:sz w:val="10"/>
                <w:szCs w:val="10"/>
                <w:b w:val="1"/>
                <w:bCs w:val="1"/>
                <w:color w:val="auto"/>
              </w:rPr>
              <w:t>82.1%</w:t>
            </w:r>
          </w:p>
        </w:tc>
        <w:tc>
          <w:tcPr>
            <w:tcW w:w="1360" w:type="dxa"/>
            <w:vAlign w:val="bottom"/>
            <w:tcBorders>
              <w:bottom w:val="single" w:sz="8" w:color="EDEDED"/>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72.4%</w:t>
            </w:r>
          </w:p>
        </w:tc>
        <w:tc>
          <w:tcPr>
            <w:tcW w:w="9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71.2%</w:t>
            </w:r>
          </w:p>
        </w:tc>
        <w:tc>
          <w:tcPr>
            <w:tcW w:w="1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72.1%</w:t>
            </w:r>
          </w:p>
        </w:tc>
      </w:tr>
      <w:tr>
        <w:trPr>
          <w:trHeight w:val="28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231"/>
              <w:spacing w:after="0"/>
              <w:rPr>
                <w:sz w:val="20"/>
                <w:szCs w:val="20"/>
                <w:color w:val="auto"/>
              </w:rPr>
            </w:pPr>
            <w:r>
              <w:rPr>
                <w:rFonts w:ascii="Arial" w:cs="Arial" w:eastAsia="Arial" w:hAnsi="Arial"/>
                <w:sz w:val="10"/>
                <w:szCs w:val="10"/>
                <w:b w:val="1"/>
                <w:bCs w:val="1"/>
                <w:color w:val="auto"/>
              </w:rPr>
              <w:t>Three Months Ended</w:t>
            </w:r>
          </w:p>
        </w:tc>
        <w:tc>
          <w:tcPr>
            <w:tcW w:w="9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r>
        <w:trPr>
          <w:trHeight w:val="132"/>
        </w:trPr>
        <w:tc>
          <w:tcPr>
            <w:tcW w:w="4440" w:type="dxa"/>
            <w:vAlign w:val="bottom"/>
            <w:gridSpan w:val="2"/>
          </w:tcPr>
          <w:p>
            <w:pPr>
              <w:spacing w:after="0"/>
              <w:rPr>
                <w:sz w:val="20"/>
                <w:szCs w:val="20"/>
                <w:color w:val="auto"/>
              </w:rPr>
            </w:pPr>
            <w:r>
              <w:rPr>
                <w:rFonts w:ascii="Arial" w:cs="Arial" w:eastAsia="Arial" w:hAnsi="Arial"/>
                <w:sz w:val="10"/>
                <w:szCs w:val="10"/>
                <w:b w:val="1"/>
                <w:bCs w:val="1"/>
                <w:color w:val="auto"/>
              </w:rPr>
              <w:t>Share Count Detail</w:t>
            </w:r>
          </w:p>
        </w:tc>
        <w:tc>
          <w:tcPr>
            <w:tcW w:w="1260" w:type="dxa"/>
            <w:vAlign w:val="bottom"/>
          </w:tcPr>
          <w:p>
            <w:pPr>
              <w:jc w:val="right"/>
              <w:ind w:right="451"/>
              <w:spacing w:after="0"/>
              <w:rPr>
                <w:sz w:val="20"/>
                <w:szCs w:val="20"/>
                <w:color w:val="auto"/>
              </w:rPr>
            </w:pPr>
            <w:r>
              <w:rPr>
                <w:rFonts w:ascii="Arial" w:cs="Arial" w:eastAsia="Arial" w:hAnsi="Arial"/>
                <w:sz w:val="10"/>
                <w:szCs w:val="10"/>
                <w:b w:val="1"/>
                <w:bCs w:val="1"/>
                <w:color w:val="auto"/>
              </w:rPr>
              <w:t>31-Mar-22</w:t>
            </w:r>
          </w:p>
        </w:tc>
        <w:tc>
          <w:tcPr>
            <w:tcW w:w="1060" w:type="dxa"/>
            <w:vAlign w:val="bottom"/>
          </w:tcPr>
          <w:p>
            <w:pPr>
              <w:jc w:val="right"/>
              <w:ind w:right="311"/>
              <w:spacing w:after="0"/>
              <w:rPr>
                <w:sz w:val="20"/>
                <w:szCs w:val="20"/>
                <w:color w:val="auto"/>
              </w:rPr>
            </w:pPr>
            <w:r>
              <w:rPr>
                <w:rFonts w:ascii="Arial" w:cs="Arial" w:eastAsia="Arial" w:hAnsi="Arial"/>
                <w:sz w:val="10"/>
                <w:szCs w:val="10"/>
                <w:b w:val="1"/>
                <w:bCs w:val="1"/>
                <w:color w:val="auto"/>
              </w:rPr>
              <w:t>31-Dec-21</w:t>
            </w:r>
          </w:p>
        </w:tc>
        <w:tc>
          <w:tcPr>
            <w:tcW w:w="1360" w:type="dxa"/>
            <w:vAlign w:val="bottom"/>
          </w:tcPr>
          <w:p>
            <w:pPr>
              <w:jc w:val="right"/>
              <w:ind w:right="471"/>
              <w:spacing w:after="0"/>
              <w:rPr>
                <w:sz w:val="20"/>
                <w:szCs w:val="20"/>
                <w:color w:val="auto"/>
              </w:rPr>
            </w:pPr>
            <w:r>
              <w:rPr>
                <w:rFonts w:ascii="Arial" w:cs="Arial" w:eastAsia="Arial" w:hAnsi="Arial"/>
                <w:sz w:val="10"/>
                <w:szCs w:val="10"/>
                <w:b w:val="1"/>
                <w:bCs w:val="1"/>
                <w:color w:val="auto"/>
              </w:rPr>
              <w:t>30-Sep-21</w:t>
            </w:r>
          </w:p>
        </w:tc>
        <w:tc>
          <w:tcPr>
            <w:tcW w:w="960" w:type="dxa"/>
            <w:vAlign w:val="bottom"/>
          </w:tcPr>
          <w:p>
            <w:pPr>
              <w:jc w:val="right"/>
              <w:ind w:right="211"/>
              <w:spacing w:after="0"/>
              <w:rPr>
                <w:sz w:val="20"/>
                <w:szCs w:val="20"/>
                <w:color w:val="auto"/>
              </w:rPr>
            </w:pPr>
            <w:r>
              <w:rPr>
                <w:rFonts w:ascii="Arial" w:cs="Arial" w:eastAsia="Arial" w:hAnsi="Arial"/>
                <w:sz w:val="10"/>
                <w:szCs w:val="10"/>
                <w:b w:val="1"/>
                <w:bCs w:val="1"/>
                <w:color w:val="auto"/>
              </w:rPr>
              <w:t>30-Jun-21</w:t>
            </w:r>
          </w:p>
        </w:tc>
        <w:tc>
          <w:tcPr>
            <w:tcW w:w="1200" w:type="dxa"/>
            <w:vAlign w:val="bottom"/>
          </w:tcPr>
          <w:p>
            <w:pPr>
              <w:jc w:val="right"/>
              <w:ind w:right="211"/>
              <w:spacing w:after="0"/>
              <w:rPr>
                <w:sz w:val="20"/>
                <w:szCs w:val="20"/>
                <w:color w:val="auto"/>
              </w:rPr>
            </w:pPr>
            <w:r>
              <w:rPr>
                <w:rFonts w:ascii="Arial" w:cs="Arial" w:eastAsia="Arial" w:hAnsi="Arial"/>
                <w:sz w:val="10"/>
                <w:szCs w:val="10"/>
                <w:b w:val="1"/>
                <w:bCs w:val="1"/>
                <w:color w:val="auto"/>
              </w:rPr>
              <w:t>31-Mar-21</w:t>
            </w:r>
          </w:p>
        </w:tc>
      </w:tr>
      <w:tr>
        <w:trPr>
          <w:trHeight w:val="25"/>
        </w:trPr>
        <w:tc>
          <w:tcPr>
            <w:tcW w:w="4440" w:type="dxa"/>
            <w:vAlign w:val="bottom"/>
            <w:tcBorders>
              <w:bottom w:val="single" w:sz="8" w:color="808080"/>
            </w:tcBorders>
            <w:gridSpan w:val="2"/>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184"/>
        </w:trPr>
        <w:tc>
          <w:tcPr>
            <w:tcW w:w="4440" w:type="dxa"/>
            <w:vAlign w:val="bottom"/>
            <w:gridSpan w:val="2"/>
          </w:tcPr>
          <w:p>
            <w:pPr>
              <w:spacing w:after="0"/>
              <w:rPr>
                <w:sz w:val="20"/>
                <w:szCs w:val="20"/>
                <w:color w:val="auto"/>
              </w:rPr>
            </w:pPr>
            <w:r>
              <w:rPr>
                <w:rFonts w:ascii="Arial" w:cs="Arial" w:eastAsia="Arial" w:hAnsi="Arial"/>
                <w:sz w:val="10"/>
                <w:szCs w:val="10"/>
                <w:b w:val="1"/>
                <w:bCs w:val="1"/>
                <w:color w:val="auto"/>
              </w:rPr>
              <w:t>Weighted Average Common Stock and Units Outstanding</w:t>
            </w:r>
          </w:p>
        </w:tc>
        <w:tc>
          <w:tcPr>
            <w:tcW w:w="1260" w:type="dxa"/>
            <w:vAlign w:val="bottom"/>
          </w:tcPr>
          <w:p>
            <w:pPr>
              <w:jc w:val="right"/>
              <w:ind w:right="231"/>
              <w:spacing w:after="0"/>
              <w:rPr>
                <w:sz w:val="20"/>
                <w:szCs w:val="20"/>
                <w:color w:val="auto"/>
              </w:rPr>
            </w:pPr>
            <w:r>
              <w:rPr>
                <w:rFonts w:ascii="Arial" w:cs="Arial" w:eastAsia="Arial" w:hAnsi="Arial"/>
                <w:sz w:val="10"/>
                <w:szCs w:val="10"/>
                <w:b w:val="1"/>
                <w:bCs w:val="1"/>
                <w:color w:val="auto"/>
              </w:rPr>
              <w:t>290,163</w:t>
            </w:r>
          </w:p>
        </w:tc>
        <w:tc>
          <w:tcPr>
            <w:tcW w:w="1060" w:type="dxa"/>
            <w:vAlign w:val="bottom"/>
          </w:tcPr>
          <w:p>
            <w:pPr>
              <w:jc w:val="right"/>
              <w:ind w:right="91"/>
              <w:spacing w:after="0"/>
              <w:rPr>
                <w:sz w:val="20"/>
                <w:szCs w:val="20"/>
                <w:color w:val="auto"/>
              </w:rPr>
            </w:pPr>
            <w:r>
              <w:rPr>
                <w:rFonts w:ascii="Arial" w:cs="Arial" w:eastAsia="Arial" w:hAnsi="Arial"/>
                <w:sz w:val="10"/>
                <w:szCs w:val="10"/>
                <w:b w:val="1"/>
                <w:bCs w:val="1"/>
                <w:color w:val="auto"/>
              </w:rPr>
              <w:t>289,895</w:t>
            </w:r>
          </w:p>
        </w:tc>
        <w:tc>
          <w:tcPr>
            <w:tcW w:w="1360" w:type="dxa"/>
            <w:vAlign w:val="bottom"/>
          </w:tcPr>
          <w:p>
            <w:pPr>
              <w:jc w:val="right"/>
              <w:ind w:right="231"/>
              <w:spacing w:after="0"/>
              <w:rPr>
                <w:sz w:val="20"/>
                <w:szCs w:val="20"/>
                <w:color w:val="auto"/>
              </w:rPr>
            </w:pPr>
            <w:r>
              <w:rPr>
                <w:rFonts w:ascii="Arial" w:cs="Arial" w:eastAsia="Arial" w:hAnsi="Arial"/>
                <w:sz w:val="10"/>
                <w:szCs w:val="10"/>
                <w:b w:val="1"/>
                <w:bCs w:val="1"/>
                <w:color w:val="auto"/>
              </w:rPr>
              <w:t>289,542</w:t>
            </w: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288,843</w:t>
            </w: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288,377</w:t>
            </w:r>
          </w:p>
        </w:tc>
      </w:tr>
      <w:tr>
        <w:trPr>
          <w:trHeight w:val="181"/>
        </w:trPr>
        <w:tc>
          <w:tcPr>
            <w:tcW w:w="4440" w:type="dxa"/>
            <w:vAlign w:val="bottom"/>
            <w:gridSpan w:val="2"/>
          </w:tcPr>
          <w:p>
            <w:pPr>
              <w:spacing w:after="0"/>
              <w:rPr>
                <w:sz w:val="20"/>
                <w:szCs w:val="20"/>
                <w:color w:val="auto"/>
              </w:rPr>
            </w:pPr>
            <w:r>
              <w:rPr>
                <w:rFonts w:ascii="Arial" w:cs="Arial" w:eastAsia="Arial" w:hAnsi="Arial"/>
                <w:sz w:val="10"/>
                <w:szCs w:val="10"/>
                <w:color w:val="auto"/>
              </w:rPr>
              <w:t>Add: Effect of dilutive securities</w:t>
            </w:r>
          </w:p>
        </w:tc>
        <w:tc>
          <w:tcPr>
            <w:tcW w:w="1260" w:type="dxa"/>
            <w:vAlign w:val="bottom"/>
          </w:tcPr>
          <w:p>
            <w:pPr>
              <w:jc w:val="right"/>
              <w:ind w:right="231"/>
              <w:spacing w:after="0"/>
              <w:rPr>
                <w:sz w:val="20"/>
                <w:szCs w:val="20"/>
                <w:color w:val="auto"/>
              </w:rPr>
            </w:pPr>
            <w:r>
              <w:rPr>
                <w:rFonts w:ascii="Arial" w:cs="Arial" w:eastAsia="Arial" w:hAnsi="Arial"/>
                <w:sz w:val="10"/>
                <w:szCs w:val="10"/>
                <w:color w:val="auto"/>
              </w:rPr>
              <w:t>499</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998</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686</w:t>
            </w:r>
          </w:p>
        </w:tc>
        <w:tc>
          <w:tcPr>
            <w:tcW w:w="960" w:type="dxa"/>
            <w:vAlign w:val="bottom"/>
          </w:tcPr>
          <w:p>
            <w:pPr>
              <w:jc w:val="right"/>
              <w:spacing w:after="0"/>
              <w:rPr>
                <w:sz w:val="20"/>
                <w:szCs w:val="20"/>
                <w:color w:val="auto"/>
              </w:rPr>
            </w:pPr>
            <w:r>
              <w:rPr>
                <w:rFonts w:ascii="Arial" w:cs="Arial" w:eastAsia="Arial" w:hAnsi="Arial"/>
                <w:sz w:val="10"/>
                <w:szCs w:val="10"/>
                <w:color w:val="auto"/>
              </w:rPr>
              <w:t>642</w:t>
            </w:r>
          </w:p>
        </w:tc>
        <w:tc>
          <w:tcPr>
            <w:tcW w:w="1200" w:type="dxa"/>
            <w:vAlign w:val="bottom"/>
          </w:tcPr>
          <w:p>
            <w:pPr>
              <w:jc w:val="right"/>
              <w:spacing w:after="0"/>
              <w:rPr>
                <w:sz w:val="20"/>
                <w:szCs w:val="20"/>
                <w:color w:val="auto"/>
              </w:rPr>
            </w:pPr>
            <w:r>
              <w:rPr>
                <w:rFonts w:ascii="Arial" w:cs="Arial" w:eastAsia="Arial" w:hAnsi="Arial"/>
                <w:sz w:val="10"/>
                <w:szCs w:val="10"/>
                <w:color w:val="auto"/>
              </w:rPr>
              <w:t>834</w:t>
            </w:r>
          </w:p>
        </w:tc>
      </w:tr>
      <w:tr>
        <w:trPr>
          <w:trHeight w:val="132"/>
        </w:trPr>
        <w:tc>
          <w:tcPr>
            <w:tcW w:w="20" w:type="dxa"/>
            <w:vAlign w:val="bottom"/>
          </w:tcPr>
          <w:p>
            <w:pPr>
              <w:spacing w:after="0"/>
              <w:rPr>
                <w:sz w:val="11"/>
                <w:szCs w:val="11"/>
                <w:color w:val="auto"/>
              </w:rPr>
            </w:pPr>
          </w:p>
        </w:tc>
        <w:tc>
          <w:tcPr>
            <w:tcW w:w="4420" w:type="dxa"/>
            <w:vAlign w:val="bottom"/>
            <w:tcBorders>
              <w:top w:val="single" w:sz="8" w:color="EDEDED"/>
            </w:tcBorders>
            <w:shd w:val="clear" w:color="auto" w:fill="EDEDED"/>
          </w:tcPr>
          <w:p>
            <w:pPr>
              <w:ind w:left="80"/>
              <w:spacing w:after="0"/>
              <w:rPr>
                <w:sz w:val="20"/>
                <w:szCs w:val="20"/>
                <w:color w:val="auto"/>
              </w:rPr>
            </w:pPr>
            <w:r>
              <w:rPr>
                <w:rFonts w:ascii="Arial" w:cs="Arial" w:eastAsia="Arial" w:hAnsi="Arial"/>
                <w:sz w:val="10"/>
                <w:szCs w:val="10"/>
                <w:b w:val="1"/>
                <w:bCs w:val="1"/>
                <w:color w:val="auto"/>
              </w:rPr>
              <w:t>Weighted Avg. Common Stock and Units Outstanding - diluted</w:t>
            </w:r>
          </w:p>
        </w:tc>
        <w:tc>
          <w:tcPr>
            <w:tcW w:w="1260" w:type="dxa"/>
            <w:vAlign w:val="bottom"/>
            <w:tcBorders>
              <w:top w:val="single" w:sz="8" w:color="808080"/>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290,662</w:t>
            </w:r>
          </w:p>
        </w:tc>
        <w:tc>
          <w:tcPr>
            <w:tcW w:w="1060" w:type="dxa"/>
            <w:vAlign w:val="bottom"/>
            <w:tcBorders>
              <w:top w:val="single" w:sz="8" w:color="808080"/>
            </w:tcBorders>
            <w:shd w:val="clear" w:color="auto" w:fill="EDEDED"/>
          </w:tcPr>
          <w:p>
            <w:pPr>
              <w:jc w:val="right"/>
              <w:ind w:right="91"/>
              <w:spacing w:after="0"/>
              <w:rPr>
                <w:sz w:val="20"/>
                <w:szCs w:val="20"/>
                <w:color w:val="auto"/>
              </w:rPr>
            </w:pPr>
            <w:r>
              <w:rPr>
                <w:rFonts w:ascii="Arial" w:cs="Arial" w:eastAsia="Arial" w:hAnsi="Arial"/>
                <w:sz w:val="10"/>
                <w:szCs w:val="10"/>
                <w:b w:val="1"/>
                <w:bCs w:val="1"/>
                <w:color w:val="auto"/>
              </w:rPr>
              <w:t>290,893</w:t>
            </w:r>
          </w:p>
        </w:tc>
        <w:tc>
          <w:tcPr>
            <w:tcW w:w="1360" w:type="dxa"/>
            <w:vAlign w:val="bottom"/>
            <w:tcBorders>
              <w:top w:val="single" w:sz="8" w:color="808080"/>
            </w:tcBorders>
            <w:shd w:val="clear" w:color="auto" w:fill="EDEDED"/>
          </w:tcPr>
          <w:p>
            <w:pPr>
              <w:jc w:val="right"/>
              <w:ind w:right="231"/>
              <w:spacing w:after="0"/>
              <w:rPr>
                <w:sz w:val="20"/>
                <w:szCs w:val="20"/>
                <w:color w:val="auto"/>
              </w:rPr>
            </w:pPr>
            <w:r>
              <w:rPr>
                <w:rFonts w:ascii="Arial" w:cs="Arial" w:eastAsia="Arial" w:hAnsi="Arial"/>
                <w:sz w:val="10"/>
                <w:szCs w:val="10"/>
                <w:b w:val="1"/>
                <w:bCs w:val="1"/>
                <w:color w:val="auto"/>
              </w:rPr>
              <w:t>290,228</w:t>
            </w:r>
          </w:p>
        </w:tc>
        <w:tc>
          <w:tcPr>
            <w:tcW w:w="960" w:type="dxa"/>
            <w:vAlign w:val="bottom"/>
            <w:tcBorders>
              <w:top w:val="single" w:sz="8" w:color="808080"/>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289,485</w:t>
            </w:r>
          </w:p>
        </w:tc>
        <w:tc>
          <w:tcPr>
            <w:tcW w:w="1200" w:type="dxa"/>
            <w:vAlign w:val="bottom"/>
            <w:tcBorders>
              <w:top w:val="single" w:sz="8" w:color="808080"/>
            </w:tcBorders>
            <w:shd w:val="clear" w:color="auto" w:fill="EDEDED"/>
          </w:tcPr>
          <w:p>
            <w:pPr>
              <w:jc w:val="right"/>
              <w:spacing w:after="0"/>
              <w:rPr>
                <w:sz w:val="20"/>
                <w:szCs w:val="20"/>
                <w:color w:val="auto"/>
              </w:rPr>
            </w:pPr>
            <w:r>
              <w:rPr>
                <w:rFonts w:ascii="Arial" w:cs="Arial" w:eastAsia="Arial" w:hAnsi="Arial"/>
                <w:sz w:val="10"/>
                <w:szCs w:val="10"/>
                <w:b w:val="1"/>
                <w:bCs w:val="1"/>
                <w:color w:val="auto"/>
              </w:rPr>
              <w:t>289,211</w:t>
            </w:r>
          </w:p>
        </w:tc>
      </w:tr>
      <w:tr>
        <w:trPr>
          <w:trHeight w:val="24"/>
        </w:trPr>
        <w:tc>
          <w:tcPr>
            <w:tcW w:w="20" w:type="dxa"/>
            <w:vAlign w:val="bottom"/>
          </w:tcPr>
          <w:p>
            <w:pPr>
              <w:spacing w:after="0"/>
              <w:rPr>
                <w:sz w:val="2"/>
                <w:szCs w:val="2"/>
                <w:color w:val="auto"/>
              </w:rPr>
            </w:pPr>
          </w:p>
        </w:tc>
        <w:tc>
          <w:tcPr>
            <w:tcW w:w="4420" w:type="dxa"/>
            <w:vAlign w:val="bottom"/>
            <w:shd w:val="clear" w:color="auto" w:fill="EDEDED"/>
          </w:tcPr>
          <w:p>
            <w:pPr>
              <w:spacing w:after="0"/>
              <w:rPr>
                <w:sz w:val="2"/>
                <w:szCs w:val="2"/>
                <w:color w:val="auto"/>
              </w:rPr>
            </w:pPr>
          </w:p>
        </w:tc>
        <w:tc>
          <w:tcPr>
            <w:tcW w:w="1260" w:type="dxa"/>
            <w:vAlign w:val="bottom"/>
            <w:shd w:val="clear" w:color="auto" w:fill="EDEDED"/>
          </w:tcPr>
          <w:p>
            <w:pPr>
              <w:spacing w:after="0"/>
              <w:rPr>
                <w:sz w:val="2"/>
                <w:szCs w:val="2"/>
                <w:color w:val="auto"/>
              </w:rPr>
            </w:pPr>
          </w:p>
        </w:tc>
        <w:tc>
          <w:tcPr>
            <w:tcW w:w="1060" w:type="dxa"/>
            <w:vAlign w:val="bottom"/>
            <w:shd w:val="clear" w:color="auto" w:fill="EDEDED"/>
          </w:tcPr>
          <w:p>
            <w:pPr>
              <w:spacing w:after="0"/>
              <w:rPr>
                <w:sz w:val="2"/>
                <w:szCs w:val="2"/>
                <w:color w:val="auto"/>
              </w:rPr>
            </w:pPr>
          </w:p>
        </w:tc>
        <w:tc>
          <w:tcPr>
            <w:tcW w:w="1360" w:type="dxa"/>
            <w:vAlign w:val="bottom"/>
            <w:shd w:val="clear" w:color="auto" w:fill="EDEDED"/>
          </w:tcPr>
          <w:p>
            <w:pPr>
              <w:spacing w:after="0"/>
              <w:rPr>
                <w:sz w:val="2"/>
                <w:szCs w:val="2"/>
                <w:color w:val="auto"/>
              </w:rPr>
            </w:pPr>
          </w:p>
        </w:tc>
        <w:tc>
          <w:tcPr>
            <w:tcW w:w="960" w:type="dxa"/>
            <w:vAlign w:val="bottom"/>
            <w:shd w:val="clear" w:color="auto" w:fill="EDEDED"/>
          </w:tcPr>
          <w:p>
            <w:pPr>
              <w:spacing w:after="0"/>
              <w:rPr>
                <w:sz w:val="2"/>
                <w:szCs w:val="2"/>
                <w:color w:val="auto"/>
              </w:rPr>
            </w:pPr>
          </w:p>
        </w:tc>
        <w:tc>
          <w:tcPr>
            <w:tcW w:w="1200" w:type="dxa"/>
            <w:vAlign w:val="bottom"/>
            <w:shd w:val="clear" w:color="auto" w:fill="EDEDED"/>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-3366135</wp:posOffset>
            </wp:positionV>
            <wp:extent cx="462915" cy="99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21" w:lineRule="exact"/>
        <w:rPr>
          <w:sz w:val="20"/>
          <w:szCs w:val="20"/>
          <w:color w:val="auto"/>
        </w:rPr>
      </w:pPr>
    </w:p>
    <w:p>
      <w:pPr>
        <w:jc w:val="both"/>
        <w:ind w:left="260" w:right="400" w:hanging="252"/>
        <w:spacing w:after="0" w:line="270"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Recurring capital expenditures represent non-incremental building improvements required to maintain current revenues, including second-generation tenant improvements and external leasing commissions. Recurring capital expenditures do not include acquisition costs contemplated when underwriting the purchase of a building, costs which are incurred to bring a building up to Digital Realty’s operating standards, or internal leasing commissions.</w:t>
      </w:r>
    </w:p>
    <w:p>
      <w:pPr>
        <w:spacing w:after="0" w:line="17" w:lineRule="exact"/>
        <w:rPr>
          <w:rFonts w:ascii="Arial" w:cs="Arial" w:eastAsia="Arial" w:hAnsi="Arial"/>
          <w:sz w:val="9"/>
          <w:szCs w:val="9"/>
          <w:color w:val="auto"/>
        </w:rPr>
      </w:pPr>
    </w:p>
    <w:p>
      <w:pPr>
        <w:ind w:left="260" w:hanging="252"/>
        <w:spacing w:after="0"/>
        <w:tabs>
          <w:tab w:leader="none" w:pos="2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For a definition and discussion of AFFO, see the definitions section. For a reconciliation of net income available to common stockholders to FFO and core FFO, see above.</w:t>
      </w:r>
    </w:p>
    <w:p>
      <w:pPr>
        <w:spacing w:after="0" w:line="30" w:lineRule="exact"/>
        <w:rPr>
          <w:rFonts w:ascii="Arial" w:cs="Arial" w:eastAsia="Arial" w:hAnsi="Arial"/>
          <w:sz w:val="10"/>
          <w:szCs w:val="10"/>
          <w:color w:val="auto"/>
        </w:rPr>
      </w:pPr>
    </w:p>
    <w:p>
      <w:pPr>
        <w:ind w:left="260" w:right="140" w:hanging="252"/>
        <w:spacing w:after="0" w:line="256" w:lineRule="auto"/>
        <w:tabs>
          <w:tab w:leader="none" w:pos="260" w:val="left"/>
        </w:tabs>
        <w:numPr>
          <w:ilvl w:val="0"/>
          <w:numId w:val="10"/>
        </w:numPr>
        <w:rPr>
          <w:rFonts w:ascii="Arial" w:cs="Arial" w:eastAsia="Arial" w:hAnsi="Arial"/>
          <w:sz w:val="9"/>
          <w:szCs w:val="9"/>
          <w:color w:val="auto"/>
        </w:rPr>
      </w:pPr>
      <w:r>
        <w:rPr>
          <w:rFonts w:ascii="Arial" w:cs="Arial" w:eastAsia="Arial" w:hAnsi="Arial"/>
          <w:sz w:val="9"/>
          <w:szCs w:val="9"/>
          <w:color w:val="auto"/>
        </w:rPr>
        <w:t>For all periods presented, we have excluded the effect of dilutive series C, series J, series K and series L preferred stock, as applicable, that may be converted into common stock upon the occurrence of specified change in control transactions as described in the articles supplementary governing the series C, series J, series K and series L preferred stock, as applicable, which we consider highly improbable, and the effect of the physical settlement of our September 2021 forward sales agreements. See above for calculations of diluted FFO available to common stockholders and unitholders and for calculations of weighted average common stock and units outstanding.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120" w:type="dxa"/>
            <w:vAlign w:val="bottom"/>
            <w:gridSpan w:val="2"/>
          </w:tcPr>
          <w:p>
            <w:pPr>
              <w:spacing w:after="0"/>
              <w:rPr>
                <w:sz w:val="20"/>
                <w:szCs w:val="20"/>
                <w:color w:val="auto"/>
              </w:rPr>
            </w:pPr>
            <w:r>
              <w:rPr>
                <w:rFonts w:ascii="Arial" w:cs="Arial" w:eastAsia="Arial" w:hAnsi="Arial"/>
                <w:sz w:val="11"/>
                <w:szCs w:val="11"/>
                <w:b w:val="1"/>
                <w:bCs w:val="1"/>
                <w:color w:val="auto"/>
              </w:rPr>
              <w:t>Consolidated Balance Sheets</w:t>
            </w: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c>
          <w:tcPr>
            <w:tcW w:w="0" w:type="dxa"/>
            <w:vAlign w:val="bottom"/>
          </w:tcPr>
          <w:p>
            <w:pPr>
              <w:spacing w:after="0"/>
              <w:rPr>
                <w:sz w:val="1"/>
                <w:szCs w:val="1"/>
                <w:color w:val="auto"/>
              </w:rPr>
            </w:pPr>
          </w:p>
        </w:tc>
      </w:tr>
      <w:tr>
        <w:trPr>
          <w:trHeight w:val="166"/>
        </w:trPr>
        <w:tc>
          <w:tcPr>
            <w:tcW w:w="4120" w:type="dxa"/>
            <w:vAlign w:val="bottom"/>
            <w:gridSpan w:val="2"/>
          </w:tcPr>
          <w:p>
            <w:pPr>
              <w:spacing w:after="0"/>
              <w:rPr>
                <w:sz w:val="20"/>
                <w:szCs w:val="20"/>
                <w:color w:val="auto"/>
              </w:rPr>
            </w:pPr>
            <w:r>
              <w:rPr>
                <w:rFonts w:ascii="Arial" w:cs="Arial" w:eastAsia="Arial" w:hAnsi="Arial"/>
                <w:sz w:val="11"/>
                <w:szCs w:val="11"/>
                <w:b w:val="1"/>
                <w:bCs w:val="1"/>
                <w:color w:val="auto"/>
              </w:rPr>
              <w:t>Unaudited and in Thousands, Except Share and Per Share Data</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First Quarter 2022</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100" w:type="dxa"/>
            <w:vAlign w:val="bottom"/>
            <w:tcBorders>
              <w:top w:val="single" w:sz="8" w:color="006EBF"/>
            </w:tcBorders>
          </w:tcPr>
          <w:p>
            <w:pPr>
              <w:spacing w:after="0"/>
              <w:rPr>
                <w:sz w:val="24"/>
                <w:szCs w:val="24"/>
                <w:color w:val="auto"/>
              </w:rPr>
            </w:pPr>
          </w:p>
        </w:tc>
        <w:tc>
          <w:tcPr>
            <w:tcW w:w="1360" w:type="dxa"/>
            <w:vAlign w:val="bottom"/>
            <w:tcBorders>
              <w:top w:val="single" w:sz="8" w:color="006EBF"/>
              <w:bottom w:val="single" w:sz="8" w:color="828282"/>
            </w:tcBorders>
          </w:tcPr>
          <w:p>
            <w:pPr>
              <w:spacing w:after="0"/>
              <w:rPr>
                <w:sz w:val="24"/>
                <w:szCs w:val="24"/>
                <w:color w:val="auto"/>
              </w:rPr>
            </w:pPr>
          </w:p>
        </w:tc>
        <w:tc>
          <w:tcPr>
            <w:tcW w:w="1260" w:type="dxa"/>
            <w:vAlign w:val="bottom"/>
            <w:tcBorders>
              <w:top w:val="single" w:sz="8" w:color="006EBF"/>
              <w:bottom w:val="single" w:sz="8" w:color="828282"/>
            </w:tcBorders>
          </w:tcPr>
          <w:p>
            <w:pPr>
              <w:spacing w:after="0"/>
              <w:rPr>
                <w:sz w:val="24"/>
                <w:szCs w:val="24"/>
                <w:color w:val="auto"/>
              </w:rPr>
            </w:pPr>
          </w:p>
        </w:tc>
        <w:tc>
          <w:tcPr>
            <w:tcW w:w="1280" w:type="dxa"/>
            <w:vAlign w:val="bottom"/>
            <w:tcBorders>
              <w:top w:val="single" w:sz="8" w:color="006EBF"/>
              <w:bottom w:val="single" w:sz="8" w:color="828282"/>
            </w:tcBorders>
          </w:tcPr>
          <w:p>
            <w:pPr>
              <w:spacing w:after="0"/>
              <w:rPr>
                <w:sz w:val="24"/>
                <w:szCs w:val="24"/>
                <w:color w:val="auto"/>
              </w:rPr>
            </w:pPr>
          </w:p>
        </w:tc>
        <w:tc>
          <w:tcPr>
            <w:tcW w:w="1040" w:type="dxa"/>
            <w:vAlign w:val="bottom"/>
            <w:tcBorders>
              <w:top w:val="single" w:sz="8" w:color="006EBF"/>
              <w:bottom w:val="single" w:sz="8" w:color="828282"/>
            </w:tcBorders>
          </w:tcPr>
          <w:p>
            <w:pPr>
              <w:spacing w:after="0"/>
              <w:rPr>
                <w:sz w:val="24"/>
                <w:szCs w:val="24"/>
                <w:color w:val="auto"/>
              </w:rPr>
            </w:pPr>
          </w:p>
        </w:tc>
        <w:tc>
          <w:tcPr>
            <w:tcW w:w="1220" w:type="dxa"/>
            <w:vAlign w:val="bottom"/>
            <w:tcBorders>
              <w:top w:val="single" w:sz="8" w:color="006EBF"/>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1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Assets</w:t>
            </w:r>
          </w:p>
        </w:tc>
        <w:tc>
          <w:tcPr>
            <w:tcW w:w="1360" w:type="dxa"/>
            <w:vAlign w:val="bottom"/>
            <w:tcBorders>
              <w:bottom w:val="single" w:sz="8" w:color="828282"/>
            </w:tcBorders>
          </w:tcPr>
          <w:p>
            <w:pPr>
              <w:jc w:val="right"/>
              <w:ind w:right="531"/>
              <w:spacing w:after="0" w:line="95" w:lineRule="exact"/>
              <w:rPr>
                <w:sz w:val="20"/>
                <w:szCs w:val="20"/>
                <w:color w:val="auto"/>
              </w:rPr>
            </w:pPr>
            <w:r>
              <w:rPr>
                <w:rFonts w:ascii="Arial" w:cs="Arial" w:eastAsia="Arial" w:hAnsi="Arial"/>
                <w:sz w:val="10"/>
                <w:szCs w:val="10"/>
                <w:b w:val="1"/>
                <w:bCs w:val="1"/>
                <w:color w:val="auto"/>
              </w:rPr>
              <w:t>31-Mar-22</w:t>
            </w:r>
          </w:p>
        </w:tc>
        <w:tc>
          <w:tcPr>
            <w:tcW w:w="1260" w:type="dxa"/>
            <w:vAlign w:val="bottom"/>
            <w:tcBorders>
              <w:bottom w:val="single" w:sz="8" w:color="828282"/>
            </w:tcBorders>
          </w:tcPr>
          <w:p>
            <w:pPr>
              <w:jc w:val="right"/>
              <w:ind w:right="511"/>
              <w:spacing w:after="0" w:line="95" w:lineRule="exact"/>
              <w:rPr>
                <w:sz w:val="20"/>
                <w:szCs w:val="20"/>
                <w:color w:val="auto"/>
              </w:rPr>
            </w:pPr>
            <w:r>
              <w:rPr>
                <w:rFonts w:ascii="Arial" w:cs="Arial" w:eastAsia="Arial" w:hAnsi="Arial"/>
                <w:sz w:val="10"/>
                <w:szCs w:val="10"/>
                <w:b w:val="1"/>
                <w:bCs w:val="1"/>
                <w:color w:val="auto"/>
              </w:rPr>
              <w:t>31-Dec-21</w:t>
            </w:r>
          </w:p>
        </w:tc>
        <w:tc>
          <w:tcPr>
            <w:tcW w:w="1280" w:type="dxa"/>
            <w:vAlign w:val="bottom"/>
            <w:tcBorders>
              <w:bottom w:val="single" w:sz="8" w:color="828282"/>
            </w:tcBorders>
          </w:tcPr>
          <w:p>
            <w:pPr>
              <w:jc w:val="right"/>
              <w:ind w:right="531"/>
              <w:spacing w:after="0" w:line="95" w:lineRule="exact"/>
              <w:rPr>
                <w:sz w:val="20"/>
                <w:szCs w:val="20"/>
                <w:color w:val="auto"/>
              </w:rPr>
            </w:pPr>
            <w:r>
              <w:rPr>
                <w:rFonts w:ascii="Arial" w:cs="Arial" w:eastAsia="Arial" w:hAnsi="Arial"/>
                <w:sz w:val="10"/>
                <w:szCs w:val="10"/>
                <w:b w:val="1"/>
                <w:bCs w:val="1"/>
                <w:color w:val="auto"/>
              </w:rPr>
              <w:t>30-Sep-21</w:t>
            </w:r>
          </w:p>
        </w:tc>
        <w:tc>
          <w:tcPr>
            <w:tcW w:w="1040" w:type="dxa"/>
            <w:vAlign w:val="bottom"/>
            <w:tcBorders>
              <w:bottom w:val="single" w:sz="8" w:color="828282"/>
            </w:tcBorders>
          </w:tcPr>
          <w:p>
            <w:pPr>
              <w:jc w:val="right"/>
              <w:ind w:right="291"/>
              <w:spacing w:after="0" w:line="95" w:lineRule="exact"/>
              <w:rPr>
                <w:sz w:val="20"/>
                <w:szCs w:val="20"/>
                <w:color w:val="auto"/>
              </w:rPr>
            </w:pPr>
            <w:r>
              <w:rPr>
                <w:rFonts w:ascii="Arial" w:cs="Arial" w:eastAsia="Arial" w:hAnsi="Arial"/>
                <w:sz w:val="10"/>
                <w:szCs w:val="10"/>
                <w:b w:val="1"/>
                <w:bCs w:val="1"/>
                <w:color w:val="auto"/>
              </w:rPr>
              <w:t>30-Jun-21</w:t>
            </w:r>
          </w:p>
        </w:tc>
        <w:tc>
          <w:tcPr>
            <w:tcW w:w="1220" w:type="dxa"/>
            <w:vAlign w:val="bottom"/>
            <w:tcBorders>
              <w:bottom w:val="single" w:sz="8" w:color="828282"/>
            </w:tcBorders>
          </w:tcPr>
          <w:p>
            <w:pPr>
              <w:jc w:val="right"/>
              <w:ind w:right="271"/>
              <w:spacing w:after="0" w:line="95" w:lineRule="exact"/>
              <w:rPr>
                <w:sz w:val="20"/>
                <w:szCs w:val="20"/>
                <w:color w:val="auto"/>
              </w:rPr>
            </w:pPr>
            <w:r>
              <w:rPr>
                <w:rFonts w:ascii="Arial" w:cs="Arial" w:eastAsia="Arial" w:hAnsi="Arial"/>
                <w:sz w:val="10"/>
                <w:szCs w:val="10"/>
                <w:b w:val="1"/>
                <w:bCs w:val="1"/>
                <w:color w:val="auto"/>
              </w:rPr>
              <w:t>31-Mar-21</w:t>
            </w:r>
          </w:p>
        </w:tc>
        <w:tc>
          <w:tcPr>
            <w:tcW w:w="0" w:type="dxa"/>
            <w:vAlign w:val="bottom"/>
          </w:tcPr>
          <w:p>
            <w:pPr>
              <w:spacing w:after="0"/>
              <w:rPr>
                <w:sz w:val="1"/>
                <w:szCs w:val="1"/>
                <w:color w:val="auto"/>
              </w:rPr>
            </w:pPr>
          </w:p>
        </w:tc>
      </w:tr>
      <w:tr>
        <w:trPr>
          <w:trHeight w:val="100"/>
        </w:trPr>
        <w:tc>
          <w:tcPr>
            <w:tcW w:w="412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Investments in real estate:</w:t>
            </w:r>
          </w:p>
        </w:tc>
        <w:tc>
          <w:tcPr>
            <w:tcW w:w="1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Real estate</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$23,769,712</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$23,625,451</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$23,384,809</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$23,287,853</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$22,762,279</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Construction in progress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3,523,484</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3,213,387</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3,238,388</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3,270,570</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2,904,642</w:t>
            </w:r>
          </w:p>
        </w:tc>
        <w:tc>
          <w:tcPr>
            <w:tcW w:w="0" w:type="dxa"/>
            <w:vAlign w:val="bottom"/>
          </w:tcPr>
          <w:p>
            <w:pPr>
              <w:spacing w:after="0"/>
              <w:rPr>
                <w:sz w:val="1"/>
                <w:szCs w:val="1"/>
                <w:color w:val="auto"/>
              </w:rPr>
            </w:pPr>
          </w:p>
        </w:tc>
      </w:tr>
      <w:tr>
        <w:trPr>
          <w:trHeight w:val="109"/>
        </w:trPr>
        <w:tc>
          <w:tcPr>
            <w:tcW w:w="4120" w:type="dxa"/>
            <w:vAlign w:val="bottom"/>
            <w:gridSpan w:val="2"/>
          </w:tcPr>
          <w:p>
            <w:pPr>
              <w:spacing w:after="0" w:line="109" w:lineRule="exact"/>
              <w:rPr>
                <w:sz w:val="20"/>
                <w:szCs w:val="20"/>
                <w:color w:val="auto"/>
              </w:rPr>
            </w:pPr>
            <w:r>
              <w:rPr>
                <w:rFonts w:ascii="Arial" w:cs="Arial" w:eastAsia="Arial" w:hAnsi="Arial"/>
                <w:sz w:val="10"/>
                <w:szCs w:val="10"/>
                <w:color w:val="auto"/>
              </w:rPr>
              <w:t>Land held for future development</w:t>
            </w:r>
          </w:p>
        </w:tc>
        <w:tc>
          <w:tcPr>
            <w:tcW w:w="1360" w:type="dxa"/>
            <w:vAlign w:val="bottom"/>
          </w:tcPr>
          <w:p>
            <w:pPr>
              <w:jc w:val="right"/>
              <w:ind w:right="231"/>
              <w:spacing w:after="0" w:line="109" w:lineRule="exact"/>
              <w:rPr>
                <w:sz w:val="20"/>
                <w:szCs w:val="20"/>
                <w:color w:val="auto"/>
              </w:rPr>
            </w:pPr>
            <w:r>
              <w:rPr>
                <w:rFonts w:ascii="Arial" w:cs="Arial" w:eastAsia="Arial" w:hAnsi="Arial"/>
                <w:sz w:val="10"/>
                <w:szCs w:val="10"/>
                <w:color w:val="auto"/>
              </w:rPr>
              <w:t>107,003</w:t>
            </w:r>
          </w:p>
        </w:tc>
        <w:tc>
          <w:tcPr>
            <w:tcW w:w="1260" w:type="dxa"/>
            <w:vAlign w:val="bottom"/>
          </w:tcPr>
          <w:p>
            <w:pPr>
              <w:jc w:val="right"/>
              <w:ind w:right="211"/>
              <w:spacing w:after="0" w:line="109" w:lineRule="exact"/>
              <w:rPr>
                <w:sz w:val="20"/>
                <w:szCs w:val="20"/>
                <w:color w:val="auto"/>
              </w:rPr>
            </w:pPr>
            <w:r>
              <w:rPr>
                <w:rFonts w:ascii="Arial" w:cs="Arial" w:eastAsia="Arial" w:hAnsi="Arial"/>
                <w:sz w:val="10"/>
                <w:szCs w:val="10"/>
                <w:color w:val="auto"/>
              </w:rPr>
              <w:t>133,683</w:t>
            </w:r>
          </w:p>
        </w:tc>
        <w:tc>
          <w:tcPr>
            <w:tcW w:w="1280" w:type="dxa"/>
            <w:vAlign w:val="bottom"/>
          </w:tcPr>
          <w:p>
            <w:pPr>
              <w:jc w:val="right"/>
              <w:ind w:right="231"/>
              <w:spacing w:after="0" w:line="109" w:lineRule="exact"/>
              <w:rPr>
                <w:sz w:val="20"/>
                <w:szCs w:val="20"/>
                <w:color w:val="auto"/>
              </w:rPr>
            </w:pPr>
            <w:r>
              <w:rPr>
                <w:rFonts w:ascii="Arial" w:cs="Arial" w:eastAsia="Arial" w:hAnsi="Arial"/>
                <w:sz w:val="10"/>
                <w:szCs w:val="10"/>
                <w:color w:val="auto"/>
              </w:rPr>
              <w:t>118,091</w:t>
            </w:r>
          </w:p>
        </w:tc>
        <w:tc>
          <w:tcPr>
            <w:tcW w:w="1040" w:type="dxa"/>
            <w:vAlign w:val="bottom"/>
          </w:tcPr>
          <w:p>
            <w:pPr>
              <w:jc w:val="right"/>
              <w:spacing w:after="0" w:line="109" w:lineRule="exact"/>
              <w:rPr>
                <w:sz w:val="20"/>
                <w:szCs w:val="20"/>
                <w:color w:val="auto"/>
              </w:rPr>
            </w:pPr>
            <w:r>
              <w:rPr>
                <w:rFonts w:ascii="Arial" w:cs="Arial" w:eastAsia="Arial" w:hAnsi="Arial"/>
                <w:sz w:val="10"/>
                <w:szCs w:val="10"/>
                <w:color w:val="auto"/>
              </w:rPr>
              <w:t>143,575</w:t>
            </w:r>
          </w:p>
        </w:tc>
        <w:tc>
          <w:tcPr>
            <w:tcW w:w="1220" w:type="dxa"/>
            <w:vAlign w:val="bottom"/>
          </w:tcPr>
          <w:p>
            <w:pPr>
              <w:jc w:val="right"/>
              <w:spacing w:after="0" w:line="109" w:lineRule="exact"/>
              <w:rPr>
                <w:sz w:val="20"/>
                <w:szCs w:val="20"/>
                <w:color w:val="auto"/>
              </w:rPr>
            </w:pPr>
            <w:r>
              <w:rPr>
                <w:rFonts w:ascii="Arial" w:cs="Arial" w:eastAsia="Arial" w:hAnsi="Arial"/>
                <w:sz w:val="10"/>
                <w:szCs w:val="10"/>
                <w:color w:val="auto"/>
              </w:rPr>
              <w:t>192,896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Investments in real estate</w:t>
            </w:r>
          </w:p>
        </w:tc>
        <w:tc>
          <w:tcPr>
            <w:tcW w:w="136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$ 27,400,199</w:t>
            </w:r>
          </w:p>
        </w:tc>
        <w:tc>
          <w:tcPr>
            <w:tcW w:w="1260" w:type="dxa"/>
            <w:vAlign w:val="bottom"/>
            <w:shd w:val="clear" w:color="auto" w:fill="EAEAEA"/>
          </w:tcPr>
          <w:p>
            <w:pPr>
              <w:jc w:val="right"/>
              <w:ind w:right="211"/>
              <w:spacing w:after="0" w:line="104" w:lineRule="exact"/>
              <w:rPr>
                <w:sz w:val="20"/>
                <w:szCs w:val="20"/>
                <w:color w:val="auto"/>
              </w:rPr>
            </w:pPr>
            <w:r>
              <w:rPr>
                <w:rFonts w:ascii="Arial" w:cs="Arial" w:eastAsia="Arial" w:hAnsi="Arial"/>
                <w:sz w:val="10"/>
                <w:szCs w:val="10"/>
                <w:b w:val="1"/>
                <w:bCs w:val="1"/>
                <w:color w:val="auto"/>
              </w:rPr>
              <w:t>$ 26,972,522</w:t>
            </w:r>
          </w:p>
        </w:tc>
        <w:tc>
          <w:tcPr>
            <w:tcW w:w="128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$ 26,741,289</w:t>
            </w:r>
          </w:p>
        </w:tc>
        <w:tc>
          <w:tcPr>
            <w:tcW w:w="104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$ 26,701,998</w:t>
            </w:r>
          </w:p>
        </w:tc>
        <w:tc>
          <w:tcPr>
            <w:tcW w:w="12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$ 25,859,817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tcPr>
          <w:p>
            <w:pPr>
              <w:spacing w:after="0" w:line="104" w:lineRule="exact"/>
              <w:rPr>
                <w:sz w:val="20"/>
                <w:szCs w:val="20"/>
                <w:color w:val="auto"/>
              </w:rPr>
            </w:pPr>
            <w:r>
              <w:rPr>
                <w:rFonts w:ascii="Arial" w:cs="Arial" w:eastAsia="Arial" w:hAnsi="Arial"/>
                <w:sz w:val="10"/>
                <w:szCs w:val="10"/>
                <w:color w:val="auto"/>
              </w:rPr>
              <w:t>Accumulated depreciation and amortization</w:t>
            </w:r>
          </w:p>
        </w:tc>
        <w:tc>
          <w:tcPr>
            <w:tcW w:w="13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(6,467,233)</w:t>
            </w:r>
          </w:p>
        </w:tc>
        <w:tc>
          <w:tcPr>
            <w:tcW w:w="126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(6,210,281)</w:t>
            </w:r>
          </w:p>
        </w:tc>
        <w:tc>
          <w:tcPr>
            <w:tcW w:w="128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(6,159,294)</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(5,919,650)</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(5,649,019)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Net Investments in Properties</w:t>
            </w:r>
          </w:p>
        </w:tc>
        <w:tc>
          <w:tcPr>
            <w:tcW w:w="136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$20,932,966</w:t>
            </w:r>
          </w:p>
        </w:tc>
        <w:tc>
          <w:tcPr>
            <w:tcW w:w="1260" w:type="dxa"/>
            <w:vAlign w:val="bottom"/>
            <w:shd w:val="clear" w:color="auto" w:fill="EAEAEA"/>
          </w:tcPr>
          <w:p>
            <w:pPr>
              <w:jc w:val="right"/>
              <w:ind w:right="211"/>
              <w:spacing w:after="0" w:line="104" w:lineRule="exact"/>
              <w:rPr>
                <w:sz w:val="20"/>
                <w:szCs w:val="20"/>
                <w:color w:val="auto"/>
              </w:rPr>
            </w:pPr>
            <w:r>
              <w:rPr>
                <w:rFonts w:ascii="Arial" w:cs="Arial" w:eastAsia="Arial" w:hAnsi="Arial"/>
                <w:sz w:val="10"/>
                <w:szCs w:val="10"/>
                <w:b w:val="1"/>
                <w:bCs w:val="1"/>
                <w:color w:val="auto"/>
              </w:rPr>
              <w:t>$20,762,241</w:t>
            </w:r>
          </w:p>
        </w:tc>
        <w:tc>
          <w:tcPr>
            <w:tcW w:w="128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$20,581,995</w:t>
            </w:r>
          </w:p>
        </w:tc>
        <w:tc>
          <w:tcPr>
            <w:tcW w:w="104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$20,782,348</w:t>
            </w:r>
          </w:p>
        </w:tc>
        <w:tc>
          <w:tcPr>
            <w:tcW w:w="12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$20,210,798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tcPr>
          <w:p>
            <w:pPr>
              <w:spacing w:after="0" w:line="104" w:lineRule="exact"/>
              <w:rPr>
                <w:sz w:val="20"/>
                <w:szCs w:val="20"/>
                <w:color w:val="auto"/>
              </w:rPr>
            </w:pPr>
            <w:r>
              <w:rPr>
                <w:rFonts w:ascii="Arial" w:cs="Arial" w:eastAsia="Arial" w:hAnsi="Arial"/>
                <w:sz w:val="10"/>
                <w:szCs w:val="10"/>
                <w:color w:val="auto"/>
              </w:rPr>
              <w:t>Investment in unconsolidated joint ventures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2,044,074</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1,807,689</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1,292,325</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1,119,026</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970,703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Net Investments in Real Estate</w:t>
            </w:r>
          </w:p>
        </w:tc>
        <w:tc>
          <w:tcPr>
            <w:tcW w:w="136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$22,977,040</w:t>
            </w:r>
          </w:p>
        </w:tc>
        <w:tc>
          <w:tcPr>
            <w:tcW w:w="1260" w:type="dxa"/>
            <w:vAlign w:val="bottom"/>
            <w:shd w:val="clear" w:color="auto" w:fill="EAEAEA"/>
          </w:tcPr>
          <w:p>
            <w:pPr>
              <w:jc w:val="right"/>
              <w:ind w:right="211"/>
              <w:spacing w:after="0" w:line="104" w:lineRule="exact"/>
              <w:rPr>
                <w:sz w:val="20"/>
                <w:szCs w:val="20"/>
                <w:color w:val="auto"/>
              </w:rPr>
            </w:pPr>
            <w:r>
              <w:rPr>
                <w:rFonts w:ascii="Arial" w:cs="Arial" w:eastAsia="Arial" w:hAnsi="Arial"/>
                <w:sz w:val="10"/>
                <w:szCs w:val="10"/>
                <w:b w:val="1"/>
                <w:bCs w:val="1"/>
                <w:color w:val="auto"/>
              </w:rPr>
              <w:t>$22,569,930</w:t>
            </w:r>
          </w:p>
        </w:tc>
        <w:tc>
          <w:tcPr>
            <w:tcW w:w="128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$21,874,320</w:t>
            </w:r>
          </w:p>
        </w:tc>
        <w:tc>
          <w:tcPr>
            <w:tcW w:w="104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$21,901,374</w:t>
            </w:r>
          </w:p>
        </w:tc>
        <w:tc>
          <w:tcPr>
            <w:tcW w:w="12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$21,181,501</w:t>
            </w:r>
          </w:p>
        </w:tc>
        <w:tc>
          <w:tcPr>
            <w:tcW w:w="0" w:type="dxa"/>
            <w:vAlign w:val="bottom"/>
          </w:tcPr>
          <w:p>
            <w:pPr>
              <w:spacing w:after="0"/>
              <w:rPr>
                <w:sz w:val="1"/>
                <w:szCs w:val="1"/>
                <w:color w:val="auto"/>
              </w:rPr>
            </w:pPr>
          </w:p>
        </w:tc>
      </w:tr>
      <w:tr>
        <w:trPr>
          <w:trHeight w:val="152"/>
        </w:trPr>
        <w:tc>
          <w:tcPr>
            <w:tcW w:w="4120" w:type="dxa"/>
            <w:vAlign w:val="bottom"/>
            <w:gridSpan w:val="2"/>
          </w:tcPr>
          <w:p>
            <w:pPr>
              <w:spacing w:after="0"/>
              <w:rPr>
                <w:sz w:val="20"/>
                <w:szCs w:val="20"/>
                <w:color w:val="auto"/>
              </w:rPr>
            </w:pPr>
            <w:r>
              <w:rPr>
                <w:rFonts w:ascii="Arial" w:cs="Arial" w:eastAsia="Arial" w:hAnsi="Arial"/>
                <w:sz w:val="10"/>
                <w:szCs w:val="10"/>
                <w:color w:val="auto"/>
              </w:rPr>
              <w:t>Cash and cash equivalents</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$157,964</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$142,698</w:t>
            </w:r>
          </w:p>
        </w:tc>
        <w:tc>
          <w:tcPr>
            <w:tcW w:w="1280" w:type="dxa"/>
            <w:vAlign w:val="bottom"/>
          </w:tcPr>
          <w:p>
            <w:pPr>
              <w:jc w:val="right"/>
              <w:ind w:right="231"/>
              <w:spacing w:after="0"/>
              <w:rPr>
                <w:sz w:val="20"/>
                <w:szCs w:val="20"/>
                <w:color w:val="auto"/>
              </w:rPr>
            </w:pPr>
            <w:r>
              <w:rPr>
                <w:rFonts w:ascii="Arial" w:cs="Arial" w:eastAsia="Arial" w:hAnsi="Arial"/>
                <w:sz w:val="10"/>
                <w:szCs w:val="10"/>
                <w:color w:val="auto"/>
              </w:rPr>
              <w:t>$116,002</w:t>
            </w:r>
          </w:p>
        </w:tc>
        <w:tc>
          <w:tcPr>
            <w:tcW w:w="1040" w:type="dxa"/>
            <w:vAlign w:val="bottom"/>
          </w:tcPr>
          <w:p>
            <w:pPr>
              <w:jc w:val="right"/>
              <w:spacing w:after="0"/>
              <w:rPr>
                <w:sz w:val="20"/>
                <w:szCs w:val="20"/>
                <w:color w:val="auto"/>
              </w:rPr>
            </w:pPr>
            <w:r>
              <w:rPr>
                <w:rFonts w:ascii="Arial" w:cs="Arial" w:eastAsia="Arial" w:hAnsi="Arial"/>
                <w:sz w:val="10"/>
                <w:szCs w:val="10"/>
                <w:color w:val="auto"/>
              </w:rPr>
              <w:t>$120,482</w:t>
            </w:r>
          </w:p>
        </w:tc>
        <w:tc>
          <w:tcPr>
            <w:tcW w:w="1220" w:type="dxa"/>
            <w:vAlign w:val="bottom"/>
          </w:tcPr>
          <w:p>
            <w:pPr>
              <w:jc w:val="right"/>
              <w:spacing w:after="0"/>
              <w:rPr>
                <w:sz w:val="20"/>
                <w:szCs w:val="20"/>
                <w:color w:val="auto"/>
              </w:rPr>
            </w:pPr>
            <w:r>
              <w:rPr>
                <w:rFonts w:ascii="Arial" w:cs="Arial" w:eastAsia="Arial" w:hAnsi="Arial"/>
                <w:sz w:val="10"/>
                <w:szCs w:val="10"/>
                <w:color w:val="auto"/>
              </w:rPr>
              <w:t>$221,140</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Accounts and other receivables (1)</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774,579</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671,721</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610,416</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630,086</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657,096</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Deferred rent</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545,666</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547,385</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552,850</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539,379</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524,200</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Customer relationship value, deferred leasing costs &amp; other intangibles, net</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2,640,795</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2,735,486</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2,871,622</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2,956,027</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3,057,245</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Goodwill</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7,802,440</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7,937,440</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8,062,914</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8,185,931</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8,125,706</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Operating lease right-of-use assets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1,361,942</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1,405,441</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1,442,661</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1,452,633</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1,495,869</w:t>
            </w:r>
          </w:p>
        </w:tc>
        <w:tc>
          <w:tcPr>
            <w:tcW w:w="0" w:type="dxa"/>
            <w:vAlign w:val="bottom"/>
          </w:tcPr>
          <w:p>
            <w:pPr>
              <w:spacing w:after="0"/>
              <w:rPr>
                <w:sz w:val="1"/>
                <w:szCs w:val="1"/>
                <w:color w:val="auto"/>
              </w:rPr>
            </w:pPr>
          </w:p>
        </w:tc>
      </w:tr>
      <w:tr>
        <w:trPr>
          <w:trHeight w:val="109"/>
        </w:trPr>
        <w:tc>
          <w:tcPr>
            <w:tcW w:w="4120" w:type="dxa"/>
            <w:vAlign w:val="bottom"/>
            <w:gridSpan w:val="2"/>
          </w:tcPr>
          <w:p>
            <w:pPr>
              <w:spacing w:after="0" w:line="109" w:lineRule="exact"/>
              <w:rPr>
                <w:sz w:val="20"/>
                <w:szCs w:val="20"/>
                <w:color w:val="auto"/>
              </w:rPr>
            </w:pPr>
            <w:r>
              <w:rPr>
                <w:rFonts w:ascii="Arial" w:cs="Arial" w:eastAsia="Arial" w:hAnsi="Arial"/>
                <w:sz w:val="10"/>
                <w:szCs w:val="10"/>
                <w:color w:val="auto"/>
              </w:rPr>
              <w:t>Other assets</w:t>
            </w:r>
          </w:p>
        </w:tc>
        <w:tc>
          <w:tcPr>
            <w:tcW w:w="1360" w:type="dxa"/>
            <w:vAlign w:val="bottom"/>
          </w:tcPr>
          <w:p>
            <w:pPr>
              <w:jc w:val="right"/>
              <w:ind w:right="231"/>
              <w:spacing w:after="0" w:line="109" w:lineRule="exact"/>
              <w:rPr>
                <w:sz w:val="20"/>
                <w:szCs w:val="20"/>
                <w:color w:val="auto"/>
              </w:rPr>
            </w:pPr>
            <w:r>
              <w:rPr>
                <w:rFonts w:ascii="Arial" w:cs="Arial" w:eastAsia="Arial" w:hAnsi="Arial"/>
                <w:sz w:val="10"/>
                <w:szCs w:val="10"/>
                <w:color w:val="auto"/>
              </w:rPr>
              <w:t>420,119</w:t>
            </w:r>
          </w:p>
        </w:tc>
        <w:tc>
          <w:tcPr>
            <w:tcW w:w="1260" w:type="dxa"/>
            <w:vAlign w:val="bottom"/>
          </w:tcPr>
          <w:p>
            <w:pPr>
              <w:jc w:val="right"/>
              <w:ind w:right="211"/>
              <w:spacing w:after="0" w:line="109" w:lineRule="exact"/>
              <w:rPr>
                <w:sz w:val="20"/>
                <w:szCs w:val="20"/>
                <w:color w:val="auto"/>
              </w:rPr>
            </w:pPr>
            <w:r>
              <w:rPr>
                <w:rFonts w:ascii="Arial" w:cs="Arial" w:eastAsia="Arial" w:hAnsi="Arial"/>
                <w:sz w:val="10"/>
                <w:szCs w:val="10"/>
                <w:color w:val="auto"/>
              </w:rPr>
              <w:t>359,459</w:t>
            </w:r>
          </w:p>
        </w:tc>
        <w:tc>
          <w:tcPr>
            <w:tcW w:w="1280" w:type="dxa"/>
            <w:vAlign w:val="bottom"/>
          </w:tcPr>
          <w:p>
            <w:pPr>
              <w:jc w:val="right"/>
              <w:ind w:right="231"/>
              <w:spacing w:after="0" w:line="109" w:lineRule="exact"/>
              <w:rPr>
                <w:sz w:val="20"/>
                <w:szCs w:val="20"/>
                <w:color w:val="auto"/>
              </w:rPr>
            </w:pPr>
            <w:r>
              <w:rPr>
                <w:rFonts w:ascii="Arial" w:cs="Arial" w:eastAsia="Arial" w:hAnsi="Arial"/>
                <w:sz w:val="10"/>
                <w:szCs w:val="10"/>
                <w:color w:val="auto"/>
              </w:rPr>
              <w:t>316,863</w:t>
            </w:r>
          </w:p>
        </w:tc>
        <w:tc>
          <w:tcPr>
            <w:tcW w:w="1040" w:type="dxa"/>
            <w:vAlign w:val="bottom"/>
          </w:tcPr>
          <w:p>
            <w:pPr>
              <w:jc w:val="right"/>
              <w:spacing w:after="0" w:line="109" w:lineRule="exact"/>
              <w:rPr>
                <w:sz w:val="20"/>
                <w:szCs w:val="20"/>
                <w:color w:val="auto"/>
              </w:rPr>
            </w:pPr>
            <w:r>
              <w:rPr>
                <w:rFonts w:ascii="Arial" w:cs="Arial" w:eastAsia="Arial" w:hAnsi="Arial"/>
                <w:sz w:val="10"/>
                <w:szCs w:val="10"/>
                <w:color w:val="auto"/>
              </w:rPr>
              <w:t>365,308</w:t>
            </w:r>
          </w:p>
        </w:tc>
        <w:tc>
          <w:tcPr>
            <w:tcW w:w="1220" w:type="dxa"/>
            <w:vAlign w:val="bottom"/>
          </w:tcPr>
          <w:p>
            <w:pPr>
              <w:jc w:val="right"/>
              <w:spacing w:after="0" w:line="109" w:lineRule="exact"/>
              <w:rPr>
                <w:sz w:val="20"/>
                <w:szCs w:val="20"/>
                <w:color w:val="auto"/>
              </w:rPr>
            </w:pPr>
            <w:r>
              <w:rPr>
                <w:rFonts w:ascii="Arial" w:cs="Arial" w:eastAsia="Arial" w:hAnsi="Arial"/>
                <w:sz w:val="10"/>
                <w:szCs w:val="10"/>
                <w:color w:val="auto"/>
              </w:rPr>
              <w:t>279,734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C6C6C6"/>
          </w:tcPr>
          <w:p>
            <w:pPr>
              <w:ind w:left="80"/>
              <w:spacing w:after="0" w:line="104" w:lineRule="exact"/>
              <w:rPr>
                <w:sz w:val="20"/>
                <w:szCs w:val="20"/>
                <w:color w:val="auto"/>
              </w:rPr>
            </w:pPr>
            <w:r>
              <w:rPr>
                <w:rFonts w:ascii="Arial" w:cs="Arial" w:eastAsia="Arial" w:hAnsi="Arial"/>
                <w:sz w:val="10"/>
                <w:szCs w:val="10"/>
                <w:b w:val="1"/>
                <w:bCs w:val="1"/>
                <w:color w:val="auto"/>
              </w:rPr>
              <w:t>Total Assets</w:t>
            </w:r>
          </w:p>
        </w:tc>
        <w:tc>
          <w:tcPr>
            <w:tcW w:w="136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$36,680,546</w:t>
            </w:r>
          </w:p>
        </w:tc>
        <w:tc>
          <w:tcPr>
            <w:tcW w:w="1260" w:type="dxa"/>
            <w:vAlign w:val="bottom"/>
            <w:shd w:val="clear" w:color="auto" w:fill="C6C6C6"/>
          </w:tcPr>
          <w:p>
            <w:pPr>
              <w:jc w:val="right"/>
              <w:ind w:right="211"/>
              <w:spacing w:after="0" w:line="104" w:lineRule="exact"/>
              <w:rPr>
                <w:sz w:val="20"/>
                <w:szCs w:val="20"/>
                <w:color w:val="auto"/>
              </w:rPr>
            </w:pPr>
            <w:r>
              <w:rPr>
                <w:rFonts w:ascii="Arial" w:cs="Arial" w:eastAsia="Arial" w:hAnsi="Arial"/>
                <w:sz w:val="10"/>
                <w:szCs w:val="10"/>
                <w:b w:val="1"/>
                <w:bCs w:val="1"/>
                <w:color w:val="auto"/>
              </w:rPr>
              <w:t>$36,369,560</w:t>
            </w:r>
          </w:p>
        </w:tc>
        <w:tc>
          <w:tcPr>
            <w:tcW w:w="128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$35,847,648</w:t>
            </w:r>
          </w:p>
        </w:tc>
        <w:tc>
          <w:tcPr>
            <w:tcW w:w="104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$36,151,220</w:t>
            </w:r>
          </w:p>
        </w:tc>
        <w:tc>
          <w:tcPr>
            <w:tcW w:w="122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$35,542,491</w:t>
            </w:r>
          </w:p>
        </w:tc>
        <w:tc>
          <w:tcPr>
            <w:tcW w:w="0" w:type="dxa"/>
            <w:vAlign w:val="bottom"/>
          </w:tcPr>
          <w:p>
            <w:pPr>
              <w:spacing w:after="0"/>
              <w:rPr>
                <w:sz w:val="1"/>
                <w:szCs w:val="1"/>
                <w:color w:val="auto"/>
              </w:rPr>
            </w:pPr>
          </w:p>
        </w:tc>
      </w:tr>
      <w:tr>
        <w:trPr>
          <w:trHeight w:val="152"/>
        </w:trPr>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Liabilities and Equity</w:t>
            </w:r>
          </w:p>
        </w:tc>
        <w:tc>
          <w:tcPr>
            <w:tcW w:w="1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Global unsecured revolving credit facilities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$943,325</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$398,172</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$832,322</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$1,026,368</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$451,007</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Unsecured senior notes, net of discount</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13,284,650</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12,903,370</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13,012,790</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12,659,043</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12,566,198</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Secured debt and other, net of premiums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160,240</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146,668</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242,427</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242,410</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239,634</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Operating lease liabilities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1,472,510</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1,512,187</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1,543,231</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1,545,689</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1,581,759</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Accounts payable and other accrued liabilities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1,572,359</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1,543,623</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1,341,866</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1,367,240</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1,305,921</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Deferred tax liabilities, net</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649,112</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666,451</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725,955</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742,127</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650,543</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Accrued dividends and distributions</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338,729</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4120" w:type="dxa"/>
            <w:vAlign w:val="bottom"/>
            <w:gridSpan w:val="2"/>
          </w:tcPr>
          <w:p>
            <w:pPr>
              <w:spacing w:after="0" w:line="109" w:lineRule="exact"/>
              <w:rPr>
                <w:sz w:val="20"/>
                <w:szCs w:val="20"/>
                <w:color w:val="auto"/>
              </w:rPr>
            </w:pPr>
            <w:r>
              <w:rPr>
                <w:rFonts w:ascii="Arial" w:cs="Arial" w:eastAsia="Arial" w:hAnsi="Arial"/>
                <w:sz w:val="10"/>
                <w:szCs w:val="10"/>
                <w:color w:val="auto"/>
              </w:rPr>
              <w:t>Security deposits and prepaid rent</w:t>
            </w:r>
          </w:p>
        </w:tc>
        <w:tc>
          <w:tcPr>
            <w:tcW w:w="1360" w:type="dxa"/>
            <w:vAlign w:val="bottom"/>
          </w:tcPr>
          <w:p>
            <w:pPr>
              <w:jc w:val="right"/>
              <w:ind w:right="231"/>
              <w:spacing w:after="0" w:line="109" w:lineRule="exact"/>
              <w:rPr>
                <w:sz w:val="20"/>
                <w:szCs w:val="20"/>
                <w:color w:val="auto"/>
              </w:rPr>
            </w:pPr>
            <w:r>
              <w:rPr>
                <w:rFonts w:ascii="Arial" w:cs="Arial" w:eastAsia="Arial" w:hAnsi="Arial"/>
                <w:sz w:val="10"/>
                <w:szCs w:val="10"/>
                <w:color w:val="auto"/>
              </w:rPr>
              <w:t>346,911</w:t>
            </w:r>
          </w:p>
        </w:tc>
        <w:tc>
          <w:tcPr>
            <w:tcW w:w="1260" w:type="dxa"/>
            <w:vAlign w:val="bottom"/>
          </w:tcPr>
          <w:p>
            <w:pPr>
              <w:jc w:val="right"/>
              <w:ind w:right="211"/>
              <w:spacing w:after="0" w:line="109" w:lineRule="exact"/>
              <w:rPr>
                <w:sz w:val="20"/>
                <w:szCs w:val="20"/>
                <w:color w:val="auto"/>
              </w:rPr>
            </w:pPr>
            <w:r>
              <w:rPr>
                <w:rFonts w:ascii="Arial" w:cs="Arial" w:eastAsia="Arial" w:hAnsi="Arial"/>
                <w:sz w:val="10"/>
                <w:szCs w:val="10"/>
                <w:color w:val="auto"/>
              </w:rPr>
              <w:t>336,578</w:t>
            </w:r>
          </w:p>
        </w:tc>
        <w:tc>
          <w:tcPr>
            <w:tcW w:w="1280" w:type="dxa"/>
            <w:vAlign w:val="bottom"/>
          </w:tcPr>
          <w:p>
            <w:pPr>
              <w:jc w:val="right"/>
              <w:ind w:right="231"/>
              <w:spacing w:after="0" w:line="109" w:lineRule="exact"/>
              <w:rPr>
                <w:sz w:val="20"/>
                <w:szCs w:val="20"/>
                <w:color w:val="auto"/>
              </w:rPr>
            </w:pPr>
            <w:r>
              <w:rPr>
                <w:rFonts w:ascii="Arial" w:cs="Arial" w:eastAsia="Arial" w:hAnsi="Arial"/>
                <w:sz w:val="10"/>
                <w:szCs w:val="10"/>
                <w:color w:val="auto"/>
              </w:rPr>
              <w:t>341,778</w:t>
            </w:r>
          </w:p>
        </w:tc>
        <w:tc>
          <w:tcPr>
            <w:tcW w:w="1040" w:type="dxa"/>
            <w:vAlign w:val="bottom"/>
          </w:tcPr>
          <w:p>
            <w:pPr>
              <w:jc w:val="right"/>
              <w:spacing w:after="0" w:line="109" w:lineRule="exact"/>
              <w:rPr>
                <w:sz w:val="20"/>
                <w:szCs w:val="20"/>
                <w:color w:val="auto"/>
              </w:rPr>
            </w:pPr>
            <w:r>
              <w:rPr>
                <w:rFonts w:ascii="Arial" w:cs="Arial" w:eastAsia="Arial" w:hAnsi="Arial"/>
                <w:sz w:val="10"/>
                <w:szCs w:val="10"/>
                <w:color w:val="auto"/>
              </w:rPr>
              <w:t>362,606</w:t>
            </w:r>
          </w:p>
        </w:tc>
        <w:tc>
          <w:tcPr>
            <w:tcW w:w="1220" w:type="dxa"/>
            <w:vAlign w:val="bottom"/>
          </w:tcPr>
          <w:p>
            <w:pPr>
              <w:jc w:val="right"/>
              <w:spacing w:after="0" w:line="109" w:lineRule="exact"/>
              <w:rPr>
                <w:sz w:val="20"/>
                <w:szCs w:val="20"/>
                <w:color w:val="auto"/>
              </w:rPr>
            </w:pPr>
            <w:r>
              <w:rPr>
                <w:rFonts w:ascii="Arial" w:cs="Arial" w:eastAsia="Arial" w:hAnsi="Arial"/>
                <w:sz w:val="10"/>
                <w:szCs w:val="10"/>
                <w:color w:val="auto"/>
              </w:rPr>
              <w:t>362,008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C6C6C6"/>
          </w:tcPr>
          <w:p>
            <w:pPr>
              <w:ind w:left="80"/>
              <w:spacing w:after="0" w:line="104" w:lineRule="exact"/>
              <w:rPr>
                <w:sz w:val="20"/>
                <w:szCs w:val="20"/>
                <w:color w:val="auto"/>
              </w:rPr>
            </w:pPr>
            <w:r>
              <w:rPr>
                <w:rFonts w:ascii="Arial" w:cs="Arial" w:eastAsia="Arial" w:hAnsi="Arial"/>
                <w:sz w:val="10"/>
                <w:szCs w:val="10"/>
                <w:b w:val="1"/>
                <w:bCs w:val="1"/>
                <w:color w:val="auto"/>
              </w:rPr>
              <w:t>Total Liabilities</w:t>
            </w:r>
          </w:p>
        </w:tc>
        <w:tc>
          <w:tcPr>
            <w:tcW w:w="136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$18,429,107</w:t>
            </w:r>
          </w:p>
        </w:tc>
        <w:tc>
          <w:tcPr>
            <w:tcW w:w="1260" w:type="dxa"/>
            <w:vAlign w:val="bottom"/>
            <w:shd w:val="clear" w:color="auto" w:fill="C6C6C6"/>
          </w:tcPr>
          <w:p>
            <w:pPr>
              <w:jc w:val="right"/>
              <w:ind w:right="211"/>
              <w:spacing w:after="0" w:line="104" w:lineRule="exact"/>
              <w:rPr>
                <w:sz w:val="20"/>
                <w:szCs w:val="20"/>
                <w:color w:val="auto"/>
              </w:rPr>
            </w:pPr>
            <w:r>
              <w:rPr>
                <w:rFonts w:ascii="Arial" w:cs="Arial" w:eastAsia="Arial" w:hAnsi="Arial"/>
                <w:sz w:val="10"/>
                <w:szCs w:val="10"/>
                <w:b w:val="1"/>
                <w:bCs w:val="1"/>
                <w:color w:val="auto"/>
              </w:rPr>
              <w:t>$17,845,778</w:t>
            </w:r>
          </w:p>
        </w:tc>
        <w:tc>
          <w:tcPr>
            <w:tcW w:w="128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$18,040,369</w:t>
            </w:r>
          </w:p>
        </w:tc>
        <w:tc>
          <w:tcPr>
            <w:tcW w:w="104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$17,945,483</w:t>
            </w:r>
          </w:p>
        </w:tc>
        <w:tc>
          <w:tcPr>
            <w:tcW w:w="122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$17,157,070</w:t>
            </w:r>
          </w:p>
        </w:tc>
        <w:tc>
          <w:tcPr>
            <w:tcW w:w="0" w:type="dxa"/>
            <w:vAlign w:val="bottom"/>
          </w:tcPr>
          <w:p>
            <w:pPr>
              <w:spacing w:after="0"/>
              <w:rPr>
                <w:sz w:val="1"/>
                <w:szCs w:val="1"/>
                <w:color w:val="auto"/>
              </w:rPr>
            </w:pPr>
          </w:p>
        </w:tc>
      </w:tr>
      <w:tr>
        <w:trPr>
          <w:trHeight w:val="163"/>
        </w:trPr>
        <w:tc>
          <w:tcPr>
            <w:tcW w:w="4120" w:type="dxa"/>
            <w:vAlign w:val="bottom"/>
            <w:gridSpan w:val="2"/>
          </w:tcPr>
          <w:p>
            <w:pPr>
              <w:spacing w:after="0"/>
              <w:rPr>
                <w:sz w:val="20"/>
                <w:szCs w:val="20"/>
                <w:color w:val="auto"/>
              </w:rPr>
            </w:pPr>
            <w:r>
              <w:rPr>
                <w:rFonts w:ascii="Arial" w:cs="Arial" w:eastAsia="Arial" w:hAnsi="Arial"/>
                <w:sz w:val="10"/>
                <w:szCs w:val="10"/>
                <w:color w:val="auto"/>
              </w:rPr>
              <w:t>Redeemable non-controlling interests - operating partnership</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42,734</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46,995</w:t>
            </w:r>
          </w:p>
        </w:tc>
        <w:tc>
          <w:tcPr>
            <w:tcW w:w="1280" w:type="dxa"/>
            <w:vAlign w:val="bottom"/>
          </w:tcPr>
          <w:p>
            <w:pPr>
              <w:jc w:val="right"/>
              <w:ind w:right="231"/>
              <w:spacing w:after="0"/>
              <w:rPr>
                <w:sz w:val="20"/>
                <w:szCs w:val="20"/>
                <w:color w:val="auto"/>
              </w:rPr>
            </w:pPr>
            <w:r>
              <w:rPr>
                <w:rFonts w:ascii="Arial" w:cs="Arial" w:eastAsia="Arial" w:hAnsi="Arial"/>
                <w:sz w:val="10"/>
                <w:szCs w:val="10"/>
                <w:color w:val="auto"/>
              </w:rPr>
              <w:t>40,920</w:t>
            </w:r>
          </w:p>
        </w:tc>
        <w:tc>
          <w:tcPr>
            <w:tcW w:w="1040" w:type="dxa"/>
            <w:vAlign w:val="bottom"/>
          </w:tcPr>
          <w:p>
            <w:pPr>
              <w:jc w:val="right"/>
              <w:spacing w:after="0"/>
              <w:rPr>
                <w:sz w:val="20"/>
                <w:szCs w:val="20"/>
                <w:color w:val="auto"/>
              </w:rPr>
            </w:pPr>
            <w:r>
              <w:rPr>
                <w:rFonts w:ascii="Arial" w:cs="Arial" w:eastAsia="Arial" w:hAnsi="Arial"/>
                <w:sz w:val="10"/>
                <w:szCs w:val="10"/>
                <w:color w:val="auto"/>
              </w:rPr>
              <w:t>41,490</w:t>
            </w:r>
          </w:p>
        </w:tc>
        <w:tc>
          <w:tcPr>
            <w:tcW w:w="1220" w:type="dxa"/>
            <w:vAlign w:val="bottom"/>
          </w:tcPr>
          <w:p>
            <w:pPr>
              <w:jc w:val="right"/>
              <w:spacing w:after="0"/>
              <w:rPr>
                <w:sz w:val="20"/>
                <w:szCs w:val="20"/>
                <w:color w:val="auto"/>
              </w:rPr>
            </w:pPr>
            <w:r>
              <w:rPr>
                <w:rFonts w:ascii="Arial" w:cs="Arial" w:eastAsia="Arial" w:hAnsi="Arial"/>
                <w:sz w:val="10"/>
                <w:szCs w:val="10"/>
                <w:color w:val="auto"/>
              </w:rPr>
              <w:t>40,097</w:t>
            </w:r>
          </w:p>
        </w:tc>
        <w:tc>
          <w:tcPr>
            <w:tcW w:w="0" w:type="dxa"/>
            <w:vAlign w:val="bottom"/>
          </w:tcPr>
          <w:p>
            <w:pPr>
              <w:spacing w:after="0"/>
              <w:rPr>
                <w:sz w:val="1"/>
                <w:szCs w:val="1"/>
                <w:color w:val="auto"/>
              </w:rPr>
            </w:pPr>
          </w:p>
        </w:tc>
      </w:tr>
      <w:tr>
        <w:trPr>
          <w:trHeight w:val="144"/>
        </w:trPr>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Equity</w:t>
            </w: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Preferred Stock: $0.01 par value per share, 110,000,000 shares authorized:</w:t>
            </w:r>
          </w:p>
        </w:tc>
        <w:tc>
          <w:tcPr>
            <w:tcW w:w="1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5" w:lineRule="exact"/>
              <w:rPr>
                <w:sz w:val="20"/>
                <w:szCs w:val="20"/>
                <w:color w:val="auto"/>
              </w:rPr>
            </w:pPr>
            <w:r>
              <w:rPr>
                <w:rFonts w:ascii="Arial" w:cs="Arial" w:eastAsia="Arial" w:hAnsi="Arial"/>
                <w:sz w:val="8"/>
                <w:szCs w:val="8"/>
                <w:color w:val="auto"/>
              </w:rPr>
              <w:t xml:space="preserve">Series C Cumulative Redeemable Perpetual Preferred Stock </w:t>
            </w:r>
            <w:r>
              <w:rPr>
                <w:rFonts w:ascii="Arial" w:cs="Arial" w:eastAsia="Arial" w:hAnsi="Arial"/>
                <w:sz w:val="12"/>
                <w:szCs w:val="12"/>
                <w:color w:val="auto"/>
                <w:vertAlign w:val="superscript"/>
              </w:rPr>
              <w:t>(2)</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219,250</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5" w:lineRule="exact"/>
              <w:rPr>
                <w:sz w:val="20"/>
                <w:szCs w:val="20"/>
                <w:color w:val="auto"/>
              </w:rPr>
            </w:pPr>
            <w:r>
              <w:rPr>
                <w:rFonts w:ascii="Arial" w:cs="Arial" w:eastAsia="Arial" w:hAnsi="Arial"/>
                <w:sz w:val="8"/>
                <w:szCs w:val="8"/>
                <w:color w:val="auto"/>
              </w:rPr>
              <w:t xml:space="preserve">Series J Cumulative Redeemable Preferred Stock </w:t>
            </w:r>
            <w:r>
              <w:rPr>
                <w:rFonts w:ascii="Arial" w:cs="Arial" w:eastAsia="Arial" w:hAnsi="Arial"/>
                <w:sz w:val="12"/>
                <w:szCs w:val="12"/>
                <w:color w:val="auto"/>
                <w:vertAlign w:val="superscript"/>
              </w:rPr>
              <w:t>(3)</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$193,540</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$193,540</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$193,540</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$193,540</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$193,540</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5" w:lineRule="exact"/>
              <w:rPr>
                <w:sz w:val="20"/>
                <w:szCs w:val="20"/>
                <w:color w:val="auto"/>
              </w:rPr>
            </w:pPr>
            <w:r>
              <w:rPr>
                <w:rFonts w:ascii="Arial" w:cs="Arial" w:eastAsia="Arial" w:hAnsi="Arial"/>
                <w:sz w:val="8"/>
                <w:szCs w:val="8"/>
                <w:color w:val="auto"/>
              </w:rPr>
              <w:t xml:space="preserve">Series K Cumulative Redeemable Preferred Stock </w:t>
            </w:r>
            <w:r>
              <w:rPr>
                <w:rFonts w:ascii="Arial" w:cs="Arial" w:eastAsia="Arial" w:hAnsi="Arial"/>
                <w:sz w:val="12"/>
                <w:szCs w:val="12"/>
                <w:color w:val="auto"/>
                <w:vertAlign w:val="superscript"/>
              </w:rPr>
              <w:t>(4)</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203,264</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203,264</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203,264</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203,264</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203,264</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5" w:lineRule="exact"/>
              <w:rPr>
                <w:sz w:val="20"/>
                <w:szCs w:val="20"/>
                <w:color w:val="auto"/>
              </w:rPr>
            </w:pPr>
            <w:r>
              <w:rPr>
                <w:rFonts w:ascii="Arial" w:cs="Arial" w:eastAsia="Arial" w:hAnsi="Arial"/>
                <w:sz w:val="8"/>
                <w:szCs w:val="8"/>
                <w:color w:val="auto"/>
              </w:rPr>
              <w:t xml:space="preserve">Series L Cumulative Redeemable Preferred Stock </w:t>
            </w:r>
            <w:r>
              <w:rPr>
                <w:rFonts w:ascii="Arial" w:cs="Arial" w:eastAsia="Arial" w:hAnsi="Arial"/>
                <w:sz w:val="12"/>
                <w:szCs w:val="12"/>
                <w:color w:val="auto"/>
                <w:vertAlign w:val="superscript"/>
              </w:rPr>
              <w:t>(5)</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334,886</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334,886</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334,886</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334,886</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334,886</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5" w:lineRule="exact"/>
              <w:rPr>
                <w:sz w:val="20"/>
                <w:szCs w:val="20"/>
                <w:color w:val="auto"/>
              </w:rPr>
            </w:pPr>
            <w:r>
              <w:rPr>
                <w:rFonts w:ascii="Arial" w:cs="Arial" w:eastAsia="Arial" w:hAnsi="Arial"/>
                <w:sz w:val="8"/>
                <w:szCs w:val="8"/>
                <w:color w:val="auto"/>
              </w:rPr>
              <w:t xml:space="preserve">Common Stock: $0.01 par value per share, 392,000,000 shares authorized </w:t>
            </w:r>
            <w:r>
              <w:rPr>
                <w:rFonts w:ascii="Arial" w:cs="Arial" w:eastAsia="Arial" w:hAnsi="Arial"/>
                <w:sz w:val="12"/>
                <w:szCs w:val="12"/>
                <w:color w:val="auto"/>
                <w:vertAlign w:val="superscript"/>
              </w:rPr>
              <w:t>(6)</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2,824</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2,824</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2,818</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2,806</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2,795</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Additional paid-in capital</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21,069,391</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21,075,863</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21,010,202</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20,844,834</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20,700,282</w:t>
            </w: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Dividends in excess of earnings</w:t>
            </w:r>
          </w:p>
        </w:tc>
        <w:tc>
          <w:tcPr>
            <w:tcW w:w="13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(3,916,854)</w:t>
            </w:r>
          </w:p>
        </w:tc>
        <w:tc>
          <w:tcPr>
            <w:tcW w:w="126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(3,631,929)</w:t>
            </w:r>
          </w:p>
        </w:tc>
        <w:tc>
          <w:tcPr>
            <w:tcW w:w="128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(4,359,033)</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(4,153,407)</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(3,952,497)</w:t>
            </w:r>
          </w:p>
        </w:tc>
        <w:tc>
          <w:tcPr>
            <w:tcW w:w="0" w:type="dxa"/>
            <w:vAlign w:val="bottom"/>
          </w:tcPr>
          <w:p>
            <w:pPr>
              <w:spacing w:after="0"/>
              <w:rPr>
                <w:sz w:val="1"/>
                <w:szCs w:val="1"/>
                <w:color w:val="auto"/>
              </w:rPr>
            </w:pPr>
          </w:p>
        </w:tc>
      </w:tr>
      <w:tr>
        <w:trPr>
          <w:trHeight w:val="109"/>
        </w:trPr>
        <w:tc>
          <w:tcPr>
            <w:tcW w:w="4120" w:type="dxa"/>
            <w:vAlign w:val="bottom"/>
            <w:gridSpan w:val="2"/>
          </w:tcPr>
          <w:p>
            <w:pPr>
              <w:spacing w:after="0" w:line="109" w:lineRule="exact"/>
              <w:rPr>
                <w:sz w:val="20"/>
                <w:szCs w:val="20"/>
                <w:color w:val="auto"/>
              </w:rPr>
            </w:pPr>
            <w:r>
              <w:rPr>
                <w:rFonts w:ascii="Arial" w:cs="Arial" w:eastAsia="Arial" w:hAnsi="Arial"/>
                <w:sz w:val="10"/>
                <w:szCs w:val="10"/>
                <w:color w:val="auto"/>
              </w:rPr>
              <w:t>Accumulated other comprehensive income (loss), net</w:t>
            </w:r>
          </w:p>
        </w:tc>
        <w:tc>
          <w:tcPr>
            <w:tcW w:w="1360" w:type="dxa"/>
            <w:vAlign w:val="bottom"/>
          </w:tcPr>
          <w:p>
            <w:pPr>
              <w:jc w:val="right"/>
              <w:ind w:right="211"/>
              <w:spacing w:after="0" w:line="109" w:lineRule="exact"/>
              <w:rPr>
                <w:sz w:val="20"/>
                <w:szCs w:val="20"/>
                <w:color w:val="auto"/>
              </w:rPr>
            </w:pPr>
            <w:r>
              <w:rPr>
                <w:rFonts w:ascii="Arial" w:cs="Arial" w:eastAsia="Arial" w:hAnsi="Arial"/>
                <w:sz w:val="10"/>
                <w:szCs w:val="10"/>
                <w:color w:val="auto"/>
              </w:rPr>
              <w:t>(188,844)</w:t>
            </w:r>
          </w:p>
        </w:tc>
        <w:tc>
          <w:tcPr>
            <w:tcW w:w="1260" w:type="dxa"/>
            <w:vAlign w:val="bottom"/>
          </w:tcPr>
          <w:p>
            <w:pPr>
              <w:jc w:val="right"/>
              <w:ind w:right="191"/>
              <w:spacing w:after="0" w:line="109" w:lineRule="exact"/>
              <w:rPr>
                <w:sz w:val="20"/>
                <w:szCs w:val="20"/>
                <w:color w:val="auto"/>
              </w:rPr>
            </w:pPr>
            <w:r>
              <w:rPr>
                <w:rFonts w:ascii="Arial" w:cs="Arial" w:eastAsia="Arial" w:hAnsi="Arial"/>
                <w:sz w:val="10"/>
                <w:szCs w:val="10"/>
                <w:color w:val="auto"/>
              </w:rPr>
              <w:t>(173,880)</w:t>
            </w:r>
          </w:p>
        </w:tc>
        <w:tc>
          <w:tcPr>
            <w:tcW w:w="1280" w:type="dxa"/>
            <w:vAlign w:val="bottom"/>
          </w:tcPr>
          <w:p>
            <w:pPr>
              <w:jc w:val="right"/>
              <w:ind w:right="211"/>
              <w:spacing w:after="0" w:line="109" w:lineRule="exact"/>
              <w:rPr>
                <w:sz w:val="20"/>
                <w:szCs w:val="20"/>
                <w:color w:val="auto"/>
              </w:rPr>
            </w:pPr>
            <w:r>
              <w:rPr>
                <w:rFonts w:ascii="Arial" w:cs="Arial" w:eastAsia="Arial" w:hAnsi="Arial"/>
                <w:sz w:val="10"/>
                <w:szCs w:val="10"/>
                <w:color w:val="auto"/>
              </w:rPr>
              <w:t>(111,560)</w:t>
            </w:r>
          </w:p>
        </w:tc>
        <w:tc>
          <w:tcPr>
            <w:tcW w:w="1040" w:type="dxa"/>
            <w:vAlign w:val="bottom"/>
          </w:tcPr>
          <w:p>
            <w:pPr>
              <w:jc w:val="right"/>
              <w:spacing w:after="0" w:line="109" w:lineRule="exact"/>
              <w:rPr>
                <w:sz w:val="20"/>
                <w:szCs w:val="20"/>
                <w:color w:val="auto"/>
              </w:rPr>
            </w:pPr>
            <w:r>
              <w:rPr>
                <w:rFonts w:ascii="Arial" w:cs="Arial" w:eastAsia="Arial" w:hAnsi="Arial"/>
                <w:sz w:val="10"/>
                <w:szCs w:val="10"/>
                <w:color w:val="auto"/>
              </w:rPr>
              <w:t>31,733</w:t>
            </w:r>
          </w:p>
        </w:tc>
        <w:tc>
          <w:tcPr>
            <w:tcW w:w="1220" w:type="dxa"/>
            <w:vAlign w:val="bottom"/>
          </w:tcPr>
          <w:p>
            <w:pPr>
              <w:jc w:val="right"/>
              <w:spacing w:after="0" w:line="109" w:lineRule="exact"/>
              <w:rPr>
                <w:sz w:val="20"/>
                <w:szCs w:val="20"/>
                <w:color w:val="auto"/>
              </w:rPr>
            </w:pPr>
            <w:r>
              <w:rPr>
                <w:rFonts w:ascii="Arial" w:cs="Arial" w:eastAsia="Arial" w:hAnsi="Arial"/>
                <w:sz w:val="10"/>
                <w:szCs w:val="10"/>
                <w:color w:val="auto"/>
              </w:rPr>
              <w:t>(77,783)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Total Stockholders' Equity</w:t>
            </w:r>
          </w:p>
        </w:tc>
        <w:tc>
          <w:tcPr>
            <w:tcW w:w="136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$17,698,207</w:t>
            </w:r>
          </w:p>
        </w:tc>
        <w:tc>
          <w:tcPr>
            <w:tcW w:w="1260" w:type="dxa"/>
            <w:vAlign w:val="bottom"/>
            <w:shd w:val="clear" w:color="auto" w:fill="EAEAEA"/>
          </w:tcPr>
          <w:p>
            <w:pPr>
              <w:jc w:val="right"/>
              <w:ind w:right="211"/>
              <w:spacing w:after="0" w:line="104" w:lineRule="exact"/>
              <w:rPr>
                <w:sz w:val="20"/>
                <w:szCs w:val="20"/>
                <w:color w:val="auto"/>
              </w:rPr>
            </w:pPr>
            <w:r>
              <w:rPr>
                <w:rFonts w:ascii="Arial" w:cs="Arial" w:eastAsia="Arial" w:hAnsi="Arial"/>
                <w:sz w:val="10"/>
                <w:szCs w:val="10"/>
                <w:b w:val="1"/>
                <w:bCs w:val="1"/>
                <w:color w:val="auto"/>
              </w:rPr>
              <w:t>$18,004,568</w:t>
            </w:r>
          </w:p>
        </w:tc>
        <w:tc>
          <w:tcPr>
            <w:tcW w:w="128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$17,274,117</w:t>
            </w:r>
          </w:p>
        </w:tc>
        <w:tc>
          <w:tcPr>
            <w:tcW w:w="104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$17,457,656</w:t>
            </w:r>
          </w:p>
        </w:tc>
        <w:tc>
          <w:tcPr>
            <w:tcW w:w="12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$17,623,737</w:t>
            </w:r>
          </w:p>
        </w:tc>
        <w:tc>
          <w:tcPr>
            <w:tcW w:w="0" w:type="dxa"/>
            <w:vAlign w:val="bottom"/>
          </w:tcPr>
          <w:p>
            <w:pPr>
              <w:spacing w:after="0"/>
              <w:rPr>
                <w:sz w:val="1"/>
                <w:szCs w:val="1"/>
                <w:color w:val="auto"/>
              </w:rPr>
            </w:pPr>
          </w:p>
        </w:tc>
      </w:tr>
      <w:tr>
        <w:trPr>
          <w:trHeight w:val="152"/>
        </w:trPr>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Noncontrolling Interests</w:t>
            </w:r>
          </w:p>
        </w:tc>
        <w:tc>
          <w:tcPr>
            <w:tcW w:w="1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120" w:type="dxa"/>
            <w:vAlign w:val="bottom"/>
            <w:gridSpan w:val="2"/>
          </w:tcPr>
          <w:p>
            <w:pPr>
              <w:spacing w:after="0" w:line="104" w:lineRule="exact"/>
              <w:rPr>
                <w:sz w:val="20"/>
                <w:szCs w:val="20"/>
                <w:color w:val="auto"/>
              </w:rPr>
            </w:pPr>
            <w:r>
              <w:rPr>
                <w:rFonts w:ascii="Arial" w:cs="Arial" w:eastAsia="Arial" w:hAnsi="Arial"/>
                <w:sz w:val="10"/>
                <w:szCs w:val="10"/>
                <w:color w:val="auto"/>
              </w:rPr>
              <w:t>Noncontrolling interest in operating partnership</w:t>
            </w:r>
          </w:p>
        </w:tc>
        <w:tc>
          <w:tcPr>
            <w:tcW w:w="136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$444,029</w:t>
            </w:r>
          </w:p>
        </w:tc>
        <w:tc>
          <w:tcPr>
            <w:tcW w:w="1260" w:type="dxa"/>
            <w:vAlign w:val="bottom"/>
          </w:tcPr>
          <w:p>
            <w:pPr>
              <w:jc w:val="right"/>
              <w:ind w:right="211"/>
              <w:spacing w:after="0" w:line="104" w:lineRule="exact"/>
              <w:rPr>
                <w:sz w:val="20"/>
                <w:szCs w:val="20"/>
                <w:color w:val="auto"/>
              </w:rPr>
            </w:pPr>
            <w:r>
              <w:rPr>
                <w:rFonts w:ascii="Arial" w:cs="Arial" w:eastAsia="Arial" w:hAnsi="Arial"/>
                <w:sz w:val="10"/>
                <w:szCs w:val="10"/>
                <w:color w:val="auto"/>
              </w:rPr>
              <w:t>$425,337</w:t>
            </w:r>
          </w:p>
        </w:tc>
        <w:tc>
          <w:tcPr>
            <w:tcW w:w="1280" w:type="dxa"/>
            <w:vAlign w:val="bottom"/>
          </w:tcPr>
          <w:p>
            <w:pPr>
              <w:jc w:val="right"/>
              <w:ind w:right="231"/>
              <w:spacing w:after="0" w:line="104" w:lineRule="exact"/>
              <w:rPr>
                <w:sz w:val="20"/>
                <w:szCs w:val="20"/>
                <w:color w:val="auto"/>
              </w:rPr>
            </w:pPr>
            <w:r>
              <w:rPr>
                <w:rFonts w:ascii="Arial" w:cs="Arial" w:eastAsia="Arial" w:hAnsi="Arial"/>
                <w:sz w:val="10"/>
                <w:szCs w:val="10"/>
                <w:color w:val="auto"/>
              </w:rPr>
              <w:t>$459,918</w:t>
            </w: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$513,897</w:t>
            </w:r>
          </w:p>
        </w:tc>
        <w:tc>
          <w:tcPr>
            <w:tcW w:w="1220" w:type="dxa"/>
            <w:vAlign w:val="bottom"/>
          </w:tcPr>
          <w:p>
            <w:pPr>
              <w:jc w:val="right"/>
              <w:spacing w:after="0" w:line="104" w:lineRule="exact"/>
              <w:rPr>
                <w:sz w:val="20"/>
                <w:szCs w:val="20"/>
                <w:color w:val="auto"/>
              </w:rPr>
            </w:pPr>
            <w:r>
              <w:rPr>
                <w:rFonts w:ascii="Arial" w:cs="Arial" w:eastAsia="Arial" w:hAnsi="Arial"/>
                <w:sz w:val="10"/>
                <w:szCs w:val="10"/>
                <w:color w:val="auto"/>
              </w:rPr>
              <w:t>$571,292</w:t>
            </w:r>
          </w:p>
        </w:tc>
        <w:tc>
          <w:tcPr>
            <w:tcW w:w="0" w:type="dxa"/>
            <w:vAlign w:val="bottom"/>
          </w:tcPr>
          <w:p>
            <w:pPr>
              <w:spacing w:after="0"/>
              <w:rPr>
                <w:sz w:val="1"/>
                <w:szCs w:val="1"/>
                <w:color w:val="auto"/>
              </w:rPr>
            </w:pPr>
          </w:p>
        </w:tc>
      </w:tr>
      <w:tr>
        <w:trPr>
          <w:trHeight w:val="116"/>
        </w:trPr>
        <w:tc>
          <w:tcPr>
            <w:tcW w:w="4120" w:type="dxa"/>
            <w:vAlign w:val="bottom"/>
            <w:gridSpan w:val="2"/>
          </w:tcPr>
          <w:p>
            <w:pPr>
              <w:spacing w:after="0"/>
              <w:rPr>
                <w:sz w:val="20"/>
                <w:szCs w:val="20"/>
                <w:color w:val="auto"/>
              </w:rPr>
            </w:pPr>
            <w:r>
              <w:rPr>
                <w:rFonts w:ascii="Arial" w:cs="Arial" w:eastAsia="Arial" w:hAnsi="Arial"/>
                <w:sz w:val="10"/>
                <w:szCs w:val="10"/>
                <w:color w:val="auto"/>
              </w:rPr>
              <w:t>Noncontrolling interest in consolidated joint ventures</w:t>
            </w:r>
          </w:p>
        </w:tc>
        <w:tc>
          <w:tcPr>
            <w:tcW w:w="1360" w:type="dxa"/>
            <w:vAlign w:val="bottom"/>
          </w:tcPr>
          <w:p>
            <w:pPr>
              <w:jc w:val="right"/>
              <w:ind w:right="231"/>
              <w:spacing w:after="0"/>
              <w:rPr>
                <w:sz w:val="20"/>
                <w:szCs w:val="20"/>
                <w:color w:val="auto"/>
              </w:rPr>
            </w:pPr>
            <w:r>
              <w:rPr>
                <w:rFonts w:ascii="Arial" w:cs="Arial" w:eastAsia="Arial" w:hAnsi="Arial"/>
                <w:sz w:val="10"/>
                <w:szCs w:val="10"/>
                <w:color w:val="auto"/>
              </w:rPr>
              <w:t>66,470</w:t>
            </w:r>
          </w:p>
        </w:tc>
        <w:tc>
          <w:tcPr>
            <w:tcW w:w="1260" w:type="dxa"/>
            <w:vAlign w:val="bottom"/>
          </w:tcPr>
          <w:p>
            <w:pPr>
              <w:jc w:val="right"/>
              <w:ind w:right="211"/>
              <w:spacing w:after="0"/>
              <w:rPr>
                <w:sz w:val="20"/>
                <w:szCs w:val="20"/>
                <w:color w:val="auto"/>
              </w:rPr>
            </w:pPr>
            <w:r>
              <w:rPr>
                <w:rFonts w:ascii="Arial" w:cs="Arial" w:eastAsia="Arial" w:hAnsi="Arial"/>
                <w:sz w:val="10"/>
                <w:szCs w:val="10"/>
                <w:color w:val="auto"/>
              </w:rPr>
              <w:t>46,882</w:t>
            </w:r>
          </w:p>
        </w:tc>
        <w:tc>
          <w:tcPr>
            <w:tcW w:w="1280" w:type="dxa"/>
            <w:vAlign w:val="bottom"/>
          </w:tcPr>
          <w:p>
            <w:pPr>
              <w:jc w:val="right"/>
              <w:ind w:right="231"/>
              <w:spacing w:after="0"/>
              <w:rPr>
                <w:sz w:val="20"/>
                <w:szCs w:val="20"/>
                <w:color w:val="auto"/>
              </w:rPr>
            </w:pPr>
            <w:r>
              <w:rPr>
                <w:rFonts w:ascii="Arial" w:cs="Arial" w:eastAsia="Arial" w:hAnsi="Arial"/>
                <w:sz w:val="10"/>
                <w:szCs w:val="10"/>
                <w:color w:val="auto"/>
              </w:rPr>
              <w:t>32,324</w:t>
            </w:r>
          </w:p>
        </w:tc>
        <w:tc>
          <w:tcPr>
            <w:tcW w:w="1040" w:type="dxa"/>
            <w:vAlign w:val="bottom"/>
          </w:tcPr>
          <w:p>
            <w:pPr>
              <w:jc w:val="right"/>
              <w:spacing w:after="0"/>
              <w:rPr>
                <w:sz w:val="20"/>
                <w:szCs w:val="20"/>
                <w:color w:val="auto"/>
              </w:rPr>
            </w:pPr>
            <w:r>
              <w:rPr>
                <w:rFonts w:ascii="Arial" w:cs="Arial" w:eastAsia="Arial" w:hAnsi="Arial"/>
                <w:sz w:val="10"/>
                <w:szCs w:val="10"/>
                <w:color w:val="auto"/>
              </w:rPr>
              <w:t>192,694</w:t>
            </w:r>
          </w:p>
        </w:tc>
        <w:tc>
          <w:tcPr>
            <w:tcW w:w="1220" w:type="dxa"/>
            <w:vAlign w:val="bottom"/>
          </w:tcPr>
          <w:p>
            <w:pPr>
              <w:jc w:val="right"/>
              <w:spacing w:after="0"/>
              <w:rPr>
                <w:sz w:val="20"/>
                <w:szCs w:val="20"/>
                <w:color w:val="auto"/>
              </w:rPr>
            </w:pPr>
            <w:r>
              <w:rPr>
                <w:rFonts w:ascii="Arial" w:cs="Arial" w:eastAsia="Arial" w:hAnsi="Arial"/>
                <w:sz w:val="10"/>
                <w:szCs w:val="10"/>
                <w:color w:val="auto"/>
              </w:rPr>
              <w:t>150,295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Total Noncontrolling Interests</w:t>
            </w:r>
          </w:p>
        </w:tc>
        <w:tc>
          <w:tcPr>
            <w:tcW w:w="136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$510,499</w:t>
            </w:r>
          </w:p>
        </w:tc>
        <w:tc>
          <w:tcPr>
            <w:tcW w:w="1260" w:type="dxa"/>
            <w:vAlign w:val="bottom"/>
            <w:shd w:val="clear" w:color="auto" w:fill="EAEAEA"/>
          </w:tcPr>
          <w:p>
            <w:pPr>
              <w:jc w:val="right"/>
              <w:ind w:right="211"/>
              <w:spacing w:after="0" w:line="104" w:lineRule="exact"/>
              <w:rPr>
                <w:sz w:val="20"/>
                <w:szCs w:val="20"/>
                <w:color w:val="auto"/>
              </w:rPr>
            </w:pPr>
            <w:r>
              <w:rPr>
                <w:rFonts w:ascii="Arial" w:cs="Arial" w:eastAsia="Arial" w:hAnsi="Arial"/>
                <w:sz w:val="10"/>
                <w:szCs w:val="10"/>
                <w:b w:val="1"/>
                <w:bCs w:val="1"/>
                <w:color w:val="auto"/>
              </w:rPr>
              <w:t>$472,219</w:t>
            </w:r>
          </w:p>
        </w:tc>
        <w:tc>
          <w:tcPr>
            <w:tcW w:w="1280" w:type="dxa"/>
            <w:vAlign w:val="bottom"/>
            <w:shd w:val="clear" w:color="auto" w:fill="EAEAEA"/>
          </w:tcPr>
          <w:p>
            <w:pPr>
              <w:jc w:val="right"/>
              <w:ind w:right="231"/>
              <w:spacing w:after="0" w:line="104" w:lineRule="exact"/>
              <w:rPr>
                <w:sz w:val="20"/>
                <w:szCs w:val="20"/>
                <w:color w:val="auto"/>
              </w:rPr>
            </w:pPr>
            <w:r>
              <w:rPr>
                <w:rFonts w:ascii="Arial" w:cs="Arial" w:eastAsia="Arial" w:hAnsi="Arial"/>
                <w:sz w:val="10"/>
                <w:szCs w:val="10"/>
                <w:b w:val="1"/>
                <w:bCs w:val="1"/>
                <w:color w:val="auto"/>
              </w:rPr>
              <w:t>$492,242</w:t>
            </w:r>
          </w:p>
        </w:tc>
        <w:tc>
          <w:tcPr>
            <w:tcW w:w="104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$706,591</w:t>
            </w:r>
          </w:p>
        </w:tc>
        <w:tc>
          <w:tcPr>
            <w:tcW w:w="12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$721,587</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C6C6C6"/>
          </w:tcPr>
          <w:p>
            <w:pPr>
              <w:ind w:left="80"/>
              <w:spacing w:after="0" w:line="104" w:lineRule="exact"/>
              <w:rPr>
                <w:sz w:val="20"/>
                <w:szCs w:val="20"/>
                <w:color w:val="auto"/>
              </w:rPr>
            </w:pPr>
            <w:r>
              <w:rPr>
                <w:rFonts w:ascii="Arial" w:cs="Arial" w:eastAsia="Arial" w:hAnsi="Arial"/>
                <w:sz w:val="10"/>
                <w:szCs w:val="10"/>
                <w:b w:val="1"/>
                <w:bCs w:val="1"/>
                <w:color w:val="auto"/>
              </w:rPr>
              <w:t>Total Equity</w:t>
            </w:r>
          </w:p>
        </w:tc>
        <w:tc>
          <w:tcPr>
            <w:tcW w:w="136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$18,208,706</w:t>
            </w:r>
          </w:p>
        </w:tc>
        <w:tc>
          <w:tcPr>
            <w:tcW w:w="1260" w:type="dxa"/>
            <w:vAlign w:val="bottom"/>
            <w:shd w:val="clear" w:color="auto" w:fill="C6C6C6"/>
          </w:tcPr>
          <w:p>
            <w:pPr>
              <w:jc w:val="right"/>
              <w:ind w:right="211"/>
              <w:spacing w:after="0" w:line="104" w:lineRule="exact"/>
              <w:rPr>
                <w:sz w:val="20"/>
                <w:szCs w:val="20"/>
                <w:color w:val="auto"/>
              </w:rPr>
            </w:pPr>
            <w:r>
              <w:rPr>
                <w:rFonts w:ascii="Arial" w:cs="Arial" w:eastAsia="Arial" w:hAnsi="Arial"/>
                <w:sz w:val="10"/>
                <w:szCs w:val="10"/>
                <w:b w:val="1"/>
                <w:bCs w:val="1"/>
                <w:color w:val="auto"/>
              </w:rPr>
              <w:t>$18,476,787</w:t>
            </w:r>
          </w:p>
        </w:tc>
        <w:tc>
          <w:tcPr>
            <w:tcW w:w="128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$17,766,359</w:t>
            </w:r>
          </w:p>
        </w:tc>
        <w:tc>
          <w:tcPr>
            <w:tcW w:w="104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$18,164,247</w:t>
            </w:r>
          </w:p>
        </w:tc>
        <w:tc>
          <w:tcPr>
            <w:tcW w:w="122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$18,345,324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00" w:type="dxa"/>
            <w:vAlign w:val="bottom"/>
            <w:tcBorders>
              <w:bottom w:val="single" w:sz="8" w:color="C6C6C6"/>
            </w:tcBorders>
          </w:tcPr>
          <w:p>
            <w:pPr>
              <w:spacing w:after="0"/>
              <w:rPr>
                <w:sz w:val="4"/>
                <w:szCs w:val="4"/>
                <w:color w:val="auto"/>
              </w:rPr>
            </w:pPr>
          </w:p>
        </w:tc>
        <w:tc>
          <w:tcPr>
            <w:tcW w:w="1360" w:type="dxa"/>
            <w:vAlign w:val="bottom"/>
            <w:tcBorders>
              <w:bottom w:val="single" w:sz="8" w:color="828282"/>
            </w:tcBorders>
          </w:tcPr>
          <w:p>
            <w:pPr>
              <w:spacing w:after="0"/>
              <w:rPr>
                <w:sz w:val="4"/>
                <w:szCs w:val="4"/>
                <w:color w:val="auto"/>
              </w:rPr>
            </w:pPr>
          </w:p>
        </w:tc>
        <w:tc>
          <w:tcPr>
            <w:tcW w:w="1260" w:type="dxa"/>
            <w:vAlign w:val="bottom"/>
            <w:tcBorders>
              <w:bottom w:val="single" w:sz="8" w:color="828282"/>
            </w:tcBorders>
          </w:tcPr>
          <w:p>
            <w:pPr>
              <w:spacing w:after="0"/>
              <w:rPr>
                <w:sz w:val="4"/>
                <w:szCs w:val="4"/>
                <w:color w:val="auto"/>
              </w:rPr>
            </w:pPr>
          </w:p>
        </w:tc>
        <w:tc>
          <w:tcPr>
            <w:tcW w:w="1280" w:type="dxa"/>
            <w:vAlign w:val="bottom"/>
            <w:tcBorders>
              <w:bottom w:val="single" w:sz="8" w:color="828282"/>
            </w:tcBorders>
          </w:tcPr>
          <w:p>
            <w:pPr>
              <w:spacing w:after="0"/>
              <w:rPr>
                <w:sz w:val="4"/>
                <w:szCs w:val="4"/>
                <w:color w:val="auto"/>
              </w:rPr>
            </w:pPr>
          </w:p>
        </w:tc>
        <w:tc>
          <w:tcPr>
            <w:tcW w:w="1040" w:type="dxa"/>
            <w:vAlign w:val="bottom"/>
            <w:tcBorders>
              <w:bottom w:val="single" w:sz="8" w:color="828282"/>
            </w:tcBorders>
          </w:tcPr>
          <w:p>
            <w:pPr>
              <w:spacing w:after="0"/>
              <w:rPr>
                <w:sz w:val="4"/>
                <w:szCs w:val="4"/>
                <w:color w:val="auto"/>
              </w:rPr>
            </w:pPr>
          </w:p>
        </w:tc>
        <w:tc>
          <w:tcPr>
            <w:tcW w:w="1220" w:type="dxa"/>
            <w:vAlign w:val="bottom"/>
            <w:tcBorders>
              <w:bottom w:val="single" w:sz="8" w:color="828282"/>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shd w:val="clear" w:color="auto" w:fill="C6C6C6"/>
          </w:tcPr>
          <w:p>
            <w:pPr>
              <w:ind w:left="80"/>
              <w:spacing w:after="0" w:line="104" w:lineRule="exact"/>
              <w:rPr>
                <w:sz w:val="20"/>
                <w:szCs w:val="20"/>
                <w:color w:val="auto"/>
              </w:rPr>
            </w:pPr>
            <w:r>
              <w:rPr>
                <w:rFonts w:ascii="Arial" w:cs="Arial" w:eastAsia="Arial" w:hAnsi="Arial"/>
                <w:sz w:val="10"/>
                <w:szCs w:val="10"/>
                <w:b w:val="1"/>
                <w:bCs w:val="1"/>
                <w:color w:val="auto"/>
              </w:rPr>
              <w:t>Total Liabilities and Equity</w:t>
            </w:r>
          </w:p>
        </w:tc>
        <w:tc>
          <w:tcPr>
            <w:tcW w:w="136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$36,680,546</w:t>
            </w:r>
          </w:p>
        </w:tc>
        <w:tc>
          <w:tcPr>
            <w:tcW w:w="1260" w:type="dxa"/>
            <w:vAlign w:val="bottom"/>
            <w:shd w:val="clear" w:color="auto" w:fill="C6C6C6"/>
          </w:tcPr>
          <w:p>
            <w:pPr>
              <w:jc w:val="right"/>
              <w:ind w:right="211"/>
              <w:spacing w:after="0" w:line="104" w:lineRule="exact"/>
              <w:rPr>
                <w:sz w:val="20"/>
                <w:szCs w:val="20"/>
                <w:color w:val="auto"/>
              </w:rPr>
            </w:pPr>
            <w:r>
              <w:rPr>
                <w:rFonts w:ascii="Arial" w:cs="Arial" w:eastAsia="Arial" w:hAnsi="Arial"/>
                <w:sz w:val="10"/>
                <w:szCs w:val="10"/>
                <w:b w:val="1"/>
                <w:bCs w:val="1"/>
                <w:color w:val="auto"/>
              </w:rPr>
              <w:t>$36,369,560</w:t>
            </w:r>
          </w:p>
        </w:tc>
        <w:tc>
          <w:tcPr>
            <w:tcW w:w="1280" w:type="dxa"/>
            <w:vAlign w:val="bottom"/>
            <w:shd w:val="clear" w:color="auto" w:fill="C6C6C6"/>
          </w:tcPr>
          <w:p>
            <w:pPr>
              <w:jc w:val="right"/>
              <w:ind w:right="231"/>
              <w:spacing w:after="0" w:line="104" w:lineRule="exact"/>
              <w:rPr>
                <w:sz w:val="20"/>
                <w:szCs w:val="20"/>
                <w:color w:val="auto"/>
              </w:rPr>
            </w:pPr>
            <w:r>
              <w:rPr>
                <w:rFonts w:ascii="Arial" w:cs="Arial" w:eastAsia="Arial" w:hAnsi="Arial"/>
                <w:sz w:val="10"/>
                <w:szCs w:val="10"/>
                <w:b w:val="1"/>
                <w:bCs w:val="1"/>
                <w:color w:val="auto"/>
              </w:rPr>
              <w:t>$35,847,648</w:t>
            </w:r>
          </w:p>
        </w:tc>
        <w:tc>
          <w:tcPr>
            <w:tcW w:w="104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$36,151,220</w:t>
            </w:r>
          </w:p>
        </w:tc>
        <w:tc>
          <w:tcPr>
            <w:tcW w:w="1220" w:type="dxa"/>
            <w:vAlign w:val="bottom"/>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$35,542,491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-3849370</wp:posOffset>
            </wp:positionV>
            <wp:extent cx="469900" cy="99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21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Net of allowance for doubtful accounts of $35,387 and $28,574 as of March 31, 2022 and December 31, 2021, respectively.</w:t>
      </w:r>
    </w:p>
    <w:p>
      <w:pPr>
        <w:spacing w:after="0" w:line="62" w:lineRule="exact"/>
        <w:rPr>
          <w:rFonts w:ascii="Arial" w:cs="Arial" w:eastAsia="Arial" w:hAnsi="Arial"/>
          <w:sz w:val="10"/>
          <w:szCs w:val="10"/>
          <w:color w:val="auto"/>
        </w:rPr>
      </w:pPr>
    </w:p>
    <w:p>
      <w:pPr>
        <w:ind w:left="260" w:right="20" w:hanging="252"/>
        <w:spacing w:after="0" w:line="349" w:lineRule="auto"/>
        <w:tabs>
          <w:tab w:leader="none" w:pos="2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Series C Cumulative Redeemable Perpetual Preferred Stock, 6.625%, $0 and $201,250 liquidation preference, respectively ($25.00 per share), 0 and 8,050,000 shares issued and outstanding as of March 31, 2022 and December 31, 2021, respectively.</w:t>
      </w:r>
    </w:p>
    <w:p>
      <w:pPr>
        <w:spacing w:after="0" w:line="9" w:lineRule="exact"/>
        <w:rPr>
          <w:rFonts w:ascii="Arial" w:cs="Arial" w:eastAsia="Arial" w:hAnsi="Arial"/>
          <w:sz w:val="10"/>
          <w:szCs w:val="10"/>
          <w:color w:val="auto"/>
        </w:rPr>
      </w:pPr>
    </w:p>
    <w:p>
      <w:pPr>
        <w:ind w:left="260" w:right="460" w:hanging="252"/>
        <w:spacing w:after="0" w:line="349" w:lineRule="auto"/>
        <w:tabs>
          <w:tab w:leader="none" w:pos="2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Series J Cumulative Redeemable Preferred Stock, 5.250%, $200,000 and $200,000 liquidation preference, respectively ($25.00 per share), 8,000,000 and 8,000,000 shares issued and outstanding as of March 31, 2022 and December 31, 2021, respectively.</w:t>
      </w:r>
    </w:p>
    <w:p>
      <w:pPr>
        <w:spacing w:after="0" w:line="19" w:lineRule="exact"/>
        <w:rPr>
          <w:rFonts w:ascii="Arial" w:cs="Arial" w:eastAsia="Arial" w:hAnsi="Arial"/>
          <w:sz w:val="10"/>
          <w:szCs w:val="10"/>
          <w:color w:val="auto"/>
        </w:rPr>
      </w:pPr>
    </w:p>
    <w:p>
      <w:pPr>
        <w:ind w:left="260" w:right="420" w:hanging="252"/>
        <w:spacing w:after="0" w:line="349" w:lineRule="auto"/>
        <w:tabs>
          <w:tab w:leader="none" w:pos="2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Series K Cumulative Redeemable Preferred Stock, 5.850%, $210,000 and $210,000 liquidation preference, respectively ($25.00 per share), 8,400,000 and 8,400,000 shares issued and outstanding as of March 31, 2022 and December 31, 2021, respectively.</w:t>
      </w:r>
    </w:p>
    <w:p>
      <w:pPr>
        <w:spacing w:after="0" w:line="9" w:lineRule="exact"/>
        <w:rPr>
          <w:rFonts w:ascii="Arial" w:cs="Arial" w:eastAsia="Arial" w:hAnsi="Arial"/>
          <w:sz w:val="10"/>
          <w:szCs w:val="10"/>
          <w:color w:val="auto"/>
        </w:rPr>
      </w:pPr>
    </w:p>
    <w:p>
      <w:pPr>
        <w:ind w:left="260" w:right="320" w:hanging="252"/>
        <w:spacing w:after="0" w:line="349" w:lineRule="auto"/>
        <w:tabs>
          <w:tab w:leader="none" w:pos="2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Series L Cumulative Redeemable Preferred Stock, 5.200%, $345,000 and $345,000 liquidation preference, respectively ($25.00 per share), 13,800,000 and 13,800,000 shares issued and outstanding as of March 31, 2022 and December 31, 2021, respectively.</w:t>
      </w:r>
    </w:p>
    <w:p>
      <w:pPr>
        <w:spacing w:after="0" w:line="9" w:lineRule="exact"/>
        <w:rPr>
          <w:rFonts w:ascii="Arial" w:cs="Arial" w:eastAsia="Arial" w:hAnsi="Arial"/>
          <w:sz w:val="10"/>
          <w:szCs w:val="10"/>
          <w:color w:val="auto"/>
        </w:rPr>
      </w:pPr>
    </w:p>
    <w:p>
      <w:pPr>
        <w:ind w:left="260" w:hanging="252"/>
        <w:spacing w:after="0"/>
        <w:tabs>
          <w:tab w:leader="none" w:pos="2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Common Stock: 284,666,082 and 284,415,013 shares issued and outstanding as of March 31, 2022 and December 31, 2021,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60" w:type="dxa"/>
            <w:vAlign w:val="bottom"/>
          </w:tcPr>
          <w:p>
            <w:pPr>
              <w:spacing w:after="0"/>
              <w:rPr>
                <w:sz w:val="20"/>
                <w:szCs w:val="20"/>
                <w:color w:val="auto"/>
              </w:rPr>
            </w:pPr>
            <w:r>
              <w:rPr>
                <w:rFonts w:ascii="Arial" w:cs="Arial" w:eastAsia="Arial" w:hAnsi="Arial"/>
                <w:sz w:val="11"/>
                <w:szCs w:val="11"/>
                <w:b w:val="1"/>
                <w:bCs w:val="1"/>
                <w:color w:val="auto"/>
              </w:rPr>
              <w:t>Components of Net Asset Value (NAV) (1)</w:t>
            </w:r>
          </w:p>
        </w:tc>
        <w:tc>
          <w:tcPr>
            <w:tcW w:w="462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566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Unaudited and in Thousands</w:t>
            </w:r>
          </w:p>
        </w:tc>
        <w:tc>
          <w:tcPr>
            <w:tcW w:w="462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-198120</wp:posOffset>
            </wp:positionV>
            <wp:extent cx="462915" cy="99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tcPr>
          <w:p>
            <w:pPr>
              <w:spacing w:after="0"/>
              <w:rPr>
                <w:sz w:val="20"/>
                <w:szCs w:val="20"/>
                <w:color w:val="auto"/>
              </w:rPr>
            </w:pPr>
            <w:r>
              <w:rPr>
                <w:rFonts w:ascii="Arial" w:cs="Arial" w:eastAsia="Arial" w:hAnsi="Arial"/>
                <w:sz w:val="13"/>
                <w:szCs w:val="13"/>
                <w:b w:val="1"/>
                <w:bCs w:val="1"/>
                <w:color w:val="auto"/>
              </w:rPr>
              <w:t>Consolidated Properties Cash Net Operating Income (NOI)</w:t>
            </w:r>
            <w:r>
              <w:rPr>
                <w:rFonts w:ascii="Arial" w:cs="Arial" w:eastAsia="Arial" w:hAnsi="Arial"/>
                <w:sz w:val="18"/>
                <w:szCs w:val="18"/>
                <w:b w:val="1"/>
                <w:bCs w:val="1"/>
                <w:color w:val="auto"/>
                <w:vertAlign w:val="superscript"/>
              </w:rPr>
              <w:t>(2)</w:t>
            </w:r>
            <w:r>
              <w:rPr>
                <w:rFonts w:ascii="Arial" w:cs="Arial" w:eastAsia="Arial" w:hAnsi="Arial"/>
                <w:sz w:val="13"/>
                <w:szCs w:val="13"/>
                <w:b w:val="1"/>
                <w:bCs w:val="1"/>
                <w:color w:val="auto"/>
              </w:rPr>
              <w:t xml:space="preserve">, Annualized </w:t>
            </w:r>
            <w:r>
              <w:rPr>
                <w:rFonts w:ascii="Arial" w:cs="Arial" w:eastAsia="Arial" w:hAnsi="Arial"/>
                <w:sz w:val="18"/>
                <w:szCs w:val="18"/>
                <w:b w:val="1"/>
                <w:bCs w:val="1"/>
                <w:color w:val="auto"/>
                <w:vertAlign w:val="superscript"/>
              </w:rPr>
              <w:t>(3)</w:t>
            </w:r>
          </w:p>
        </w:tc>
        <w:tc>
          <w:tcPr>
            <w:tcW w:w="1260" w:type="dxa"/>
            <w:vAlign w:val="bottom"/>
          </w:tcPr>
          <w:p>
            <w:pPr>
              <w:spacing w:after="0"/>
              <w:rPr>
                <w:sz w:val="17"/>
                <w:szCs w:val="17"/>
                <w:color w:val="auto"/>
              </w:rPr>
            </w:pP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Network-Dense</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$922,517</w:t>
            </w:r>
          </w:p>
        </w:tc>
      </w:tr>
      <w:tr>
        <w:trPr>
          <w:trHeight w:val="143"/>
        </w:trPr>
        <w:tc>
          <w:tcPr>
            <w:tcW w:w="9020" w:type="dxa"/>
            <w:vAlign w:val="bottom"/>
            <w:gridSpan w:val="2"/>
          </w:tcPr>
          <w:p>
            <w:pPr>
              <w:spacing w:after="0" w:line="143" w:lineRule="exact"/>
              <w:rPr>
                <w:sz w:val="20"/>
                <w:szCs w:val="20"/>
                <w:color w:val="auto"/>
              </w:rPr>
            </w:pPr>
            <w:r>
              <w:rPr>
                <w:rFonts w:ascii="Arial" w:cs="Arial" w:eastAsia="Arial" w:hAnsi="Arial"/>
                <w:sz w:val="13"/>
                <w:szCs w:val="13"/>
                <w:color w:val="auto"/>
              </w:rPr>
              <w:t>Campus</w:t>
            </w:r>
          </w:p>
        </w:tc>
        <w:tc>
          <w:tcPr>
            <w:tcW w:w="1260" w:type="dxa"/>
            <w:vAlign w:val="bottom"/>
          </w:tcPr>
          <w:p>
            <w:pPr>
              <w:jc w:val="right"/>
              <w:spacing w:after="0" w:line="143" w:lineRule="exact"/>
              <w:rPr>
                <w:sz w:val="20"/>
                <w:szCs w:val="20"/>
                <w:color w:val="auto"/>
              </w:rPr>
            </w:pPr>
            <w:r>
              <w:rPr>
                <w:rFonts w:ascii="Arial" w:cs="Arial" w:eastAsia="Arial" w:hAnsi="Arial"/>
                <w:sz w:val="13"/>
                <w:szCs w:val="13"/>
                <w:color w:val="auto"/>
              </w:rPr>
              <w:t>1,457,520</w:t>
            </w:r>
          </w:p>
        </w:tc>
      </w:tr>
      <w:tr>
        <w:trPr>
          <w:trHeight w:val="147"/>
        </w:trPr>
        <w:tc>
          <w:tcPr>
            <w:tcW w:w="9020" w:type="dxa"/>
            <w:vAlign w:val="bottom"/>
            <w:gridSpan w:val="2"/>
          </w:tcPr>
          <w:p>
            <w:pPr>
              <w:spacing w:after="0" w:line="147"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7"/>
                <w:szCs w:val="17"/>
                <w:color w:val="auto"/>
                <w:vertAlign w:val="superscript"/>
              </w:rPr>
              <w:t>(4)</w:t>
            </w:r>
          </w:p>
        </w:tc>
        <w:tc>
          <w:tcPr>
            <w:tcW w:w="1260" w:type="dxa"/>
            <w:vAlign w:val="bottom"/>
          </w:tcPr>
          <w:p>
            <w:pPr>
              <w:jc w:val="right"/>
              <w:spacing w:after="0" w:line="148" w:lineRule="exact"/>
              <w:rPr>
                <w:sz w:val="20"/>
                <w:szCs w:val="20"/>
                <w:color w:val="auto"/>
              </w:rPr>
            </w:pPr>
            <w:r>
              <w:rPr>
                <w:rFonts w:ascii="Arial" w:cs="Arial" w:eastAsia="Arial" w:hAnsi="Arial"/>
                <w:sz w:val="13"/>
                <w:szCs w:val="13"/>
                <w:color w:val="auto"/>
              </w:rPr>
              <w:t>152,703</w:t>
            </w:r>
          </w:p>
        </w:tc>
      </w:tr>
      <w:tr>
        <w:trPr>
          <w:trHeight w:val="146"/>
        </w:trPr>
        <w:tc>
          <w:tcPr>
            <w:tcW w:w="20" w:type="dxa"/>
            <w:vAlign w:val="bottom"/>
          </w:tcPr>
          <w:p>
            <w:pPr>
              <w:spacing w:after="0"/>
              <w:rPr>
                <w:sz w:val="12"/>
                <w:szCs w:val="12"/>
                <w:color w:val="auto"/>
              </w:rPr>
            </w:pPr>
          </w:p>
        </w:tc>
        <w:tc>
          <w:tcPr>
            <w:tcW w:w="9000" w:type="dxa"/>
            <w:vAlign w:val="bottom"/>
            <w:shd w:val="clear" w:color="auto" w:fill="EAEAEA"/>
          </w:tcPr>
          <w:p>
            <w:pPr>
              <w:ind w:left="80"/>
              <w:spacing w:after="0" w:line="146" w:lineRule="exact"/>
              <w:rPr>
                <w:sz w:val="20"/>
                <w:szCs w:val="20"/>
                <w:color w:val="auto"/>
              </w:rPr>
            </w:pPr>
            <w:r>
              <w:rPr>
                <w:rFonts w:ascii="Arial" w:cs="Arial" w:eastAsia="Arial" w:hAnsi="Arial"/>
                <w:sz w:val="13"/>
                <w:szCs w:val="13"/>
                <w:b w:val="1"/>
                <w:bCs w:val="1"/>
                <w:color w:val="auto"/>
              </w:rPr>
              <w:t>Total Cash NOI, Annualized</w:t>
            </w:r>
          </w:p>
        </w:tc>
        <w:tc>
          <w:tcPr>
            <w:tcW w:w="1260" w:type="dxa"/>
            <w:vAlign w:val="bottom"/>
            <w:shd w:val="clear" w:color="auto" w:fill="EAEAEA"/>
          </w:tcPr>
          <w:p>
            <w:pPr>
              <w:jc w:val="right"/>
              <w:spacing w:after="0" w:line="146" w:lineRule="exact"/>
              <w:rPr>
                <w:sz w:val="20"/>
                <w:szCs w:val="20"/>
                <w:color w:val="auto"/>
              </w:rPr>
            </w:pPr>
            <w:r>
              <w:rPr>
                <w:rFonts w:ascii="Arial" w:cs="Arial" w:eastAsia="Arial" w:hAnsi="Arial"/>
                <w:sz w:val="13"/>
                <w:szCs w:val="13"/>
                <w:b w:val="1"/>
                <w:bCs w:val="1"/>
                <w:color w:val="auto"/>
              </w:rPr>
              <w:t>$2,532,740</w:t>
            </w:r>
          </w:p>
        </w:tc>
      </w:tr>
      <w:tr>
        <w:trPr>
          <w:trHeight w:val="147"/>
        </w:trPr>
        <w:tc>
          <w:tcPr>
            <w:tcW w:w="20" w:type="dxa"/>
            <w:vAlign w:val="bottom"/>
          </w:tcPr>
          <w:p>
            <w:pPr>
              <w:spacing w:after="0"/>
              <w:rPr>
                <w:sz w:val="12"/>
                <w:szCs w:val="12"/>
                <w:color w:val="auto"/>
              </w:rPr>
            </w:pPr>
          </w:p>
        </w:tc>
        <w:tc>
          <w:tcPr>
            <w:tcW w:w="9000" w:type="dxa"/>
            <w:vAlign w:val="bottom"/>
          </w:tcPr>
          <w:p>
            <w:pPr>
              <w:ind w:left="80"/>
              <w:spacing w:after="0" w:line="148" w:lineRule="exact"/>
              <w:rPr>
                <w:sz w:val="20"/>
                <w:szCs w:val="20"/>
                <w:color w:val="auto"/>
              </w:rPr>
            </w:pPr>
            <w:r>
              <w:rPr>
                <w:rFonts w:ascii="Arial" w:cs="Arial" w:eastAsia="Arial" w:hAnsi="Arial"/>
                <w:sz w:val="13"/>
                <w:szCs w:val="13"/>
                <w:i w:val="1"/>
                <w:iCs w:val="1"/>
                <w:color w:val="auto"/>
              </w:rPr>
              <w:t>less: Partners' share of consolidated JVs</w:t>
            </w:r>
          </w:p>
        </w:tc>
        <w:tc>
          <w:tcPr>
            <w:tcW w:w="1260" w:type="dxa"/>
            <w:vAlign w:val="bottom"/>
          </w:tcPr>
          <w:p>
            <w:pPr>
              <w:jc w:val="right"/>
              <w:spacing w:after="0" w:line="148" w:lineRule="exact"/>
              <w:rPr>
                <w:sz w:val="20"/>
                <w:szCs w:val="20"/>
                <w:color w:val="auto"/>
              </w:rPr>
            </w:pPr>
            <w:r>
              <w:rPr>
                <w:rFonts w:ascii="Arial" w:cs="Arial" w:eastAsia="Arial" w:hAnsi="Arial"/>
                <w:sz w:val="13"/>
                <w:szCs w:val="13"/>
                <w:i w:val="1"/>
                <w:iCs w:val="1"/>
                <w:color w:val="auto"/>
              </w:rPr>
              <w:t>(941)</w:t>
            </w:r>
          </w:p>
        </w:tc>
      </w:tr>
      <w:tr>
        <w:trPr>
          <w:trHeight w:val="143"/>
        </w:trPr>
        <w:tc>
          <w:tcPr>
            <w:tcW w:w="9020" w:type="dxa"/>
            <w:vAlign w:val="bottom"/>
            <w:gridSpan w:val="2"/>
          </w:tcPr>
          <w:p>
            <w:pPr>
              <w:spacing w:after="0" w:line="143" w:lineRule="exact"/>
              <w:rPr>
                <w:sz w:val="20"/>
                <w:szCs w:val="20"/>
                <w:color w:val="auto"/>
              </w:rPr>
            </w:pPr>
            <w:r>
              <w:rPr>
                <w:rFonts w:ascii="Arial" w:cs="Arial" w:eastAsia="Arial" w:hAnsi="Arial"/>
                <w:sz w:val="13"/>
                <w:szCs w:val="13"/>
                <w:color w:val="auto"/>
              </w:rPr>
              <w:t>Acquisitions / dispositions / expirations</w:t>
            </w:r>
          </w:p>
        </w:tc>
        <w:tc>
          <w:tcPr>
            <w:tcW w:w="1260" w:type="dxa"/>
            <w:vAlign w:val="bottom"/>
          </w:tcPr>
          <w:p>
            <w:pPr>
              <w:jc w:val="right"/>
              <w:spacing w:after="0" w:line="143" w:lineRule="exact"/>
              <w:rPr>
                <w:sz w:val="20"/>
                <w:szCs w:val="20"/>
                <w:color w:val="auto"/>
              </w:rPr>
            </w:pPr>
            <w:r>
              <w:rPr>
                <w:rFonts w:ascii="Arial" w:cs="Arial" w:eastAsia="Arial" w:hAnsi="Arial"/>
                <w:sz w:val="13"/>
                <w:szCs w:val="13"/>
                <w:color w:val="auto"/>
              </w:rPr>
              <w:t>(55,569)</w:t>
            </w:r>
          </w:p>
        </w:tc>
      </w:tr>
      <w:tr>
        <w:trPr>
          <w:trHeight w:val="148"/>
        </w:trPr>
        <w:tc>
          <w:tcPr>
            <w:tcW w:w="9020" w:type="dxa"/>
            <w:vAlign w:val="bottom"/>
            <w:gridSpan w:val="2"/>
          </w:tcPr>
          <w:p>
            <w:pPr>
              <w:spacing w:after="0" w:line="147" w:lineRule="exact"/>
              <w:rPr>
                <w:sz w:val="20"/>
                <w:szCs w:val="20"/>
                <w:color w:val="auto"/>
              </w:rPr>
            </w:pPr>
            <w:r>
              <w:rPr>
                <w:rFonts w:ascii="Arial" w:cs="Arial" w:eastAsia="Arial" w:hAnsi="Arial"/>
                <w:sz w:val="12"/>
                <w:szCs w:val="12"/>
                <w:color w:val="auto"/>
              </w:rPr>
              <w:t xml:space="preserve">FY 2022 backlog cash NOI and 1Q22 carry-over (stabilized) </w:t>
            </w:r>
            <w:r>
              <w:rPr>
                <w:rFonts w:ascii="Arial" w:cs="Arial" w:eastAsia="Arial" w:hAnsi="Arial"/>
                <w:sz w:val="17"/>
                <w:szCs w:val="17"/>
                <w:color w:val="auto"/>
                <w:vertAlign w:val="superscript"/>
              </w:rPr>
              <w:t>(5)</w:t>
            </w:r>
          </w:p>
        </w:tc>
        <w:tc>
          <w:tcPr>
            <w:tcW w:w="1260" w:type="dxa"/>
            <w:vAlign w:val="bottom"/>
          </w:tcPr>
          <w:p>
            <w:pPr>
              <w:jc w:val="right"/>
              <w:spacing w:after="0" w:line="148" w:lineRule="exact"/>
              <w:rPr>
                <w:sz w:val="20"/>
                <w:szCs w:val="20"/>
                <w:color w:val="auto"/>
              </w:rPr>
            </w:pPr>
            <w:r>
              <w:rPr>
                <w:rFonts w:ascii="Arial" w:cs="Arial" w:eastAsia="Arial" w:hAnsi="Arial"/>
                <w:sz w:val="13"/>
                <w:szCs w:val="13"/>
                <w:color w:val="auto"/>
              </w:rPr>
              <w:t>199,843</w:t>
            </w:r>
          </w:p>
        </w:tc>
      </w:tr>
      <w:tr>
        <w:trPr>
          <w:trHeight w:val="146"/>
        </w:trPr>
        <w:tc>
          <w:tcPr>
            <w:tcW w:w="20" w:type="dxa"/>
            <w:vAlign w:val="bottom"/>
          </w:tcPr>
          <w:p>
            <w:pPr>
              <w:spacing w:after="0"/>
              <w:rPr>
                <w:sz w:val="12"/>
                <w:szCs w:val="12"/>
                <w:color w:val="auto"/>
              </w:rPr>
            </w:pPr>
          </w:p>
        </w:tc>
        <w:tc>
          <w:tcPr>
            <w:tcW w:w="9000" w:type="dxa"/>
            <w:vAlign w:val="bottom"/>
            <w:tcBorders>
              <w:top w:val="single" w:sz="8" w:color="C6C6C6"/>
            </w:tcBorders>
            <w:shd w:val="clear" w:color="auto" w:fill="C6C6C6"/>
          </w:tcPr>
          <w:p>
            <w:pPr>
              <w:ind w:left="80"/>
              <w:spacing w:after="0" w:line="146" w:lineRule="exact"/>
              <w:rPr>
                <w:sz w:val="20"/>
                <w:szCs w:val="20"/>
                <w:color w:val="auto"/>
              </w:rPr>
            </w:pPr>
            <w:r>
              <w:rPr>
                <w:rFonts w:ascii="Arial" w:cs="Arial" w:eastAsia="Arial" w:hAnsi="Arial"/>
                <w:sz w:val="13"/>
                <w:szCs w:val="13"/>
                <w:b w:val="1"/>
                <w:bCs w:val="1"/>
                <w:color w:val="auto"/>
              </w:rPr>
              <w:t>Total Consolidated Cash NOI, Annualized</w:t>
            </w:r>
          </w:p>
        </w:tc>
        <w:tc>
          <w:tcPr>
            <w:tcW w:w="1260" w:type="dxa"/>
            <w:vAlign w:val="bottom"/>
            <w:tcBorders>
              <w:top w:val="single" w:sz="8" w:color="828282"/>
            </w:tcBorders>
            <w:shd w:val="clear" w:color="auto" w:fill="C6C6C6"/>
          </w:tcPr>
          <w:p>
            <w:pPr>
              <w:jc w:val="right"/>
              <w:spacing w:after="0" w:line="146" w:lineRule="exact"/>
              <w:rPr>
                <w:sz w:val="20"/>
                <w:szCs w:val="20"/>
                <w:color w:val="auto"/>
              </w:rPr>
            </w:pPr>
            <w:r>
              <w:rPr>
                <w:rFonts w:ascii="Arial" w:cs="Arial" w:eastAsia="Arial" w:hAnsi="Arial"/>
                <w:sz w:val="13"/>
                <w:szCs w:val="13"/>
                <w:b w:val="1"/>
                <w:bCs w:val="1"/>
                <w:color w:val="auto"/>
              </w:rPr>
              <w:t>$2,676,073</w:t>
            </w:r>
          </w:p>
        </w:tc>
      </w:tr>
      <w:tr>
        <w:trPr>
          <w:trHeight w:val="63"/>
        </w:trPr>
        <w:tc>
          <w:tcPr>
            <w:tcW w:w="20" w:type="dxa"/>
            <w:vAlign w:val="bottom"/>
          </w:tcPr>
          <w:p>
            <w:pPr>
              <w:spacing w:after="0"/>
              <w:rPr>
                <w:sz w:val="5"/>
                <w:szCs w:val="5"/>
                <w:color w:val="auto"/>
              </w:rPr>
            </w:pPr>
          </w:p>
        </w:tc>
        <w:tc>
          <w:tcPr>
            <w:tcW w:w="90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156"/>
        </w:trPr>
        <w:tc>
          <w:tcPr>
            <w:tcW w:w="20" w:type="dxa"/>
            <w:vAlign w:val="bottom"/>
          </w:tcPr>
          <w:p>
            <w:pPr>
              <w:spacing w:after="0"/>
              <w:rPr>
                <w:sz w:val="13"/>
                <w:szCs w:val="13"/>
                <w:color w:val="auto"/>
              </w:rPr>
            </w:pPr>
          </w:p>
        </w:tc>
        <w:tc>
          <w:tcPr>
            <w:tcW w:w="9000" w:type="dxa"/>
            <w:vAlign w:val="bottom"/>
            <w:shd w:val="clear" w:color="auto" w:fill="C6C6C6"/>
          </w:tcPr>
          <w:p>
            <w:pPr>
              <w:ind w:left="80"/>
              <w:spacing w:after="0" w:line="157" w:lineRule="exact"/>
              <w:rPr>
                <w:sz w:val="20"/>
                <w:szCs w:val="20"/>
                <w:color w:val="auto"/>
              </w:rPr>
            </w:pPr>
            <w:r>
              <w:rPr>
                <w:rFonts w:ascii="Arial" w:cs="Arial" w:eastAsia="Arial" w:hAnsi="Arial"/>
                <w:sz w:val="13"/>
                <w:szCs w:val="13"/>
                <w:b w:val="1"/>
                <w:bCs w:val="1"/>
                <w:color w:val="auto"/>
              </w:rPr>
              <w:t xml:space="preserve">Digital Realty's Pro Rata Share of Unconsolidated Joint Venture Cash NOI </w:t>
            </w:r>
            <w:r>
              <w:rPr>
                <w:rFonts w:ascii="Arial" w:cs="Arial" w:eastAsia="Arial" w:hAnsi="Arial"/>
                <w:sz w:val="18"/>
                <w:szCs w:val="18"/>
                <w:b w:val="1"/>
                <w:bCs w:val="1"/>
                <w:color w:val="auto"/>
                <w:vertAlign w:val="superscript"/>
              </w:rPr>
              <w:t>(3)(6)</w:t>
            </w:r>
          </w:p>
        </w:tc>
        <w:tc>
          <w:tcPr>
            <w:tcW w:w="126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$161,252</w:t>
            </w:r>
          </w:p>
        </w:tc>
      </w:tr>
      <w:tr>
        <w:trPr>
          <w:trHeight w:val="209"/>
        </w:trPr>
        <w:tc>
          <w:tcPr>
            <w:tcW w:w="9020" w:type="dxa"/>
            <w:vAlign w:val="bottom"/>
            <w:gridSpan w:val="2"/>
          </w:tcPr>
          <w:p>
            <w:pPr>
              <w:spacing w:after="0"/>
              <w:rPr>
                <w:sz w:val="20"/>
                <w:szCs w:val="20"/>
                <w:color w:val="auto"/>
              </w:rPr>
            </w:pPr>
            <w:r>
              <w:rPr>
                <w:rFonts w:ascii="Arial" w:cs="Arial" w:eastAsia="Arial" w:hAnsi="Arial"/>
                <w:sz w:val="13"/>
                <w:szCs w:val="13"/>
                <w:b w:val="1"/>
                <w:bCs w:val="1"/>
                <w:color w:val="auto"/>
              </w:rPr>
              <w:t>Other Income</w:t>
            </w:r>
          </w:p>
        </w:tc>
        <w:tc>
          <w:tcPr>
            <w:tcW w:w="1260" w:type="dxa"/>
            <w:vAlign w:val="bottom"/>
          </w:tcPr>
          <w:p>
            <w:pPr>
              <w:spacing w:after="0"/>
              <w:rPr>
                <w:sz w:val="18"/>
                <w:szCs w:val="18"/>
                <w:color w:val="auto"/>
              </w:rPr>
            </w:pPr>
          </w:p>
        </w:tc>
      </w:tr>
      <w:tr>
        <w:trPr>
          <w:trHeight w:val="146"/>
        </w:trPr>
        <w:tc>
          <w:tcPr>
            <w:tcW w:w="20" w:type="dxa"/>
            <w:vAlign w:val="bottom"/>
          </w:tcPr>
          <w:p>
            <w:pPr>
              <w:spacing w:after="0"/>
              <w:rPr>
                <w:sz w:val="12"/>
                <w:szCs w:val="12"/>
                <w:color w:val="auto"/>
              </w:rPr>
            </w:pPr>
          </w:p>
        </w:tc>
        <w:tc>
          <w:tcPr>
            <w:tcW w:w="9000" w:type="dxa"/>
            <w:vAlign w:val="bottom"/>
            <w:tcBorders>
              <w:top w:val="single" w:sz="8" w:color="EAEAEA"/>
            </w:tcBorders>
            <w:shd w:val="clear" w:color="auto" w:fill="EAEAEA"/>
          </w:tcPr>
          <w:p>
            <w:pPr>
              <w:ind w:left="80"/>
              <w:spacing w:after="0" w:line="146" w:lineRule="exact"/>
              <w:rPr>
                <w:sz w:val="20"/>
                <w:szCs w:val="20"/>
                <w:color w:val="auto"/>
              </w:rPr>
            </w:pPr>
            <w:r>
              <w:rPr>
                <w:rFonts w:ascii="Arial" w:cs="Arial" w:eastAsia="Arial" w:hAnsi="Arial"/>
                <w:sz w:val="13"/>
                <w:szCs w:val="13"/>
                <w:b w:val="1"/>
                <w:bCs w:val="1"/>
                <w:color w:val="auto"/>
              </w:rPr>
              <w:t>Development and Management Fees (net), Annualized</w:t>
            </w:r>
          </w:p>
        </w:tc>
        <w:tc>
          <w:tcPr>
            <w:tcW w:w="1260" w:type="dxa"/>
            <w:vAlign w:val="bottom"/>
            <w:tcBorders>
              <w:top w:val="single" w:sz="8" w:color="828282"/>
            </w:tcBorders>
            <w:shd w:val="clear" w:color="auto" w:fill="EAEAEA"/>
          </w:tcPr>
          <w:p>
            <w:pPr>
              <w:jc w:val="right"/>
              <w:spacing w:after="0" w:line="146" w:lineRule="exact"/>
              <w:rPr>
                <w:sz w:val="20"/>
                <w:szCs w:val="20"/>
                <w:color w:val="auto"/>
              </w:rPr>
            </w:pPr>
            <w:r>
              <w:rPr>
                <w:rFonts w:ascii="Arial" w:cs="Arial" w:eastAsia="Arial" w:hAnsi="Arial"/>
                <w:sz w:val="13"/>
                <w:szCs w:val="13"/>
                <w:b w:val="1"/>
                <w:bCs w:val="1"/>
                <w:color w:val="auto"/>
              </w:rPr>
              <w:t>$23,027</w:t>
            </w:r>
          </w:p>
        </w:tc>
      </w:tr>
      <w:tr>
        <w:trPr>
          <w:trHeight w:val="290"/>
        </w:trPr>
        <w:tc>
          <w:tcPr>
            <w:tcW w:w="9020" w:type="dxa"/>
            <w:vAlign w:val="bottom"/>
            <w:gridSpan w:val="2"/>
          </w:tcPr>
          <w:p>
            <w:pPr>
              <w:spacing w:after="0"/>
              <w:rPr>
                <w:sz w:val="20"/>
                <w:szCs w:val="20"/>
                <w:color w:val="auto"/>
              </w:rPr>
            </w:pPr>
            <w:r>
              <w:rPr>
                <w:rFonts w:ascii="Arial" w:cs="Arial" w:eastAsia="Arial" w:hAnsi="Arial"/>
                <w:sz w:val="13"/>
                <w:szCs w:val="13"/>
                <w:b w:val="1"/>
                <w:bCs w:val="1"/>
                <w:color w:val="auto"/>
              </w:rPr>
              <w:t>Other Assets</w:t>
            </w:r>
          </w:p>
        </w:tc>
        <w:tc>
          <w:tcPr>
            <w:tcW w:w="1260" w:type="dxa"/>
            <w:vAlign w:val="bottom"/>
          </w:tcPr>
          <w:p>
            <w:pPr>
              <w:spacing w:after="0"/>
              <w:rPr>
                <w:sz w:val="24"/>
                <w:szCs w:val="24"/>
                <w:color w:val="auto"/>
              </w:rPr>
            </w:pPr>
          </w:p>
        </w:tc>
      </w:tr>
      <w:tr>
        <w:trPr>
          <w:trHeight w:val="149"/>
        </w:trPr>
        <w:tc>
          <w:tcPr>
            <w:tcW w:w="902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Pre-stabilized inventory, at cost </w:t>
            </w:r>
            <w:r>
              <w:rPr>
                <w:rFonts w:ascii="Arial" w:cs="Arial" w:eastAsia="Arial" w:hAnsi="Arial"/>
                <w:sz w:val="17"/>
                <w:szCs w:val="17"/>
                <w:color w:val="auto"/>
                <w:vertAlign w:val="superscript"/>
              </w:rPr>
              <w:t>(7)</w:t>
            </w:r>
          </w:p>
        </w:tc>
        <w:tc>
          <w:tcPr>
            <w:tcW w:w="1260" w:type="dxa"/>
            <w:vAlign w:val="bottom"/>
          </w:tcPr>
          <w:p>
            <w:pPr>
              <w:jc w:val="right"/>
              <w:spacing w:after="0"/>
              <w:rPr>
                <w:sz w:val="20"/>
                <w:szCs w:val="20"/>
                <w:color w:val="auto"/>
              </w:rPr>
            </w:pPr>
            <w:r>
              <w:rPr>
                <w:rFonts w:ascii="Arial" w:cs="Arial" w:eastAsia="Arial" w:hAnsi="Arial"/>
                <w:sz w:val="13"/>
                <w:szCs w:val="13"/>
                <w:color w:val="auto"/>
              </w:rPr>
              <w:t>$248,210</w:t>
            </w:r>
          </w:p>
        </w:tc>
      </w:tr>
      <w:tr>
        <w:trPr>
          <w:trHeight w:val="143"/>
        </w:trPr>
        <w:tc>
          <w:tcPr>
            <w:tcW w:w="9020" w:type="dxa"/>
            <w:vAlign w:val="bottom"/>
            <w:gridSpan w:val="2"/>
          </w:tcPr>
          <w:p>
            <w:pPr>
              <w:spacing w:after="0" w:line="143" w:lineRule="exact"/>
              <w:rPr>
                <w:sz w:val="20"/>
                <w:szCs w:val="20"/>
                <w:color w:val="auto"/>
              </w:rPr>
            </w:pPr>
            <w:r>
              <w:rPr>
                <w:rFonts w:ascii="Arial" w:cs="Arial" w:eastAsia="Arial" w:hAnsi="Arial"/>
                <w:sz w:val="13"/>
                <w:szCs w:val="13"/>
                <w:color w:val="auto"/>
              </w:rPr>
              <w:t>Land held for development</w:t>
            </w:r>
          </w:p>
        </w:tc>
        <w:tc>
          <w:tcPr>
            <w:tcW w:w="1260" w:type="dxa"/>
            <w:vAlign w:val="bottom"/>
          </w:tcPr>
          <w:p>
            <w:pPr>
              <w:jc w:val="right"/>
              <w:spacing w:after="0" w:line="143" w:lineRule="exact"/>
              <w:rPr>
                <w:sz w:val="20"/>
                <w:szCs w:val="20"/>
                <w:color w:val="auto"/>
              </w:rPr>
            </w:pPr>
            <w:r>
              <w:rPr>
                <w:rFonts w:ascii="Arial" w:cs="Arial" w:eastAsia="Arial" w:hAnsi="Arial"/>
                <w:sz w:val="13"/>
                <w:szCs w:val="13"/>
                <w:color w:val="auto"/>
              </w:rPr>
              <w:t>107,003</w:t>
            </w:r>
          </w:p>
        </w:tc>
      </w:tr>
      <w:tr>
        <w:trPr>
          <w:trHeight w:val="137"/>
        </w:trPr>
        <w:tc>
          <w:tcPr>
            <w:tcW w:w="9020" w:type="dxa"/>
            <w:vAlign w:val="bottom"/>
            <w:gridSpan w:val="2"/>
          </w:tcPr>
          <w:p>
            <w:pPr>
              <w:spacing w:after="0" w:line="137" w:lineRule="exact"/>
              <w:rPr>
                <w:sz w:val="20"/>
                <w:szCs w:val="20"/>
                <w:color w:val="auto"/>
              </w:rPr>
            </w:pPr>
            <w:r>
              <w:rPr>
                <w:rFonts w:ascii="Arial" w:cs="Arial" w:eastAsia="Arial" w:hAnsi="Arial"/>
                <w:sz w:val="11"/>
                <w:szCs w:val="11"/>
                <w:color w:val="auto"/>
              </w:rPr>
              <w:t xml:space="preserve">Development CIP </w:t>
            </w:r>
            <w:r>
              <w:rPr>
                <w:rFonts w:ascii="Arial" w:cs="Arial" w:eastAsia="Arial" w:hAnsi="Arial"/>
                <w:sz w:val="15"/>
                <w:szCs w:val="15"/>
                <w:color w:val="auto"/>
                <w:vertAlign w:val="superscript"/>
              </w:rPr>
              <w:t>(8)</w:t>
            </w:r>
          </w:p>
        </w:tc>
        <w:tc>
          <w:tcPr>
            <w:tcW w:w="1260" w:type="dxa"/>
            <w:vAlign w:val="bottom"/>
          </w:tcPr>
          <w:p>
            <w:pPr>
              <w:jc w:val="right"/>
              <w:spacing w:after="0" w:line="137" w:lineRule="exact"/>
              <w:rPr>
                <w:sz w:val="20"/>
                <w:szCs w:val="20"/>
                <w:color w:val="auto"/>
              </w:rPr>
            </w:pPr>
            <w:r>
              <w:rPr>
                <w:rFonts w:ascii="Arial" w:cs="Arial" w:eastAsia="Arial" w:hAnsi="Arial"/>
                <w:sz w:val="13"/>
                <w:szCs w:val="13"/>
                <w:color w:val="auto"/>
              </w:rPr>
              <w:t>3,523,484</w:t>
            </w:r>
          </w:p>
        </w:tc>
      </w:tr>
      <w:tr>
        <w:trPr>
          <w:trHeight w:val="158"/>
        </w:trPr>
        <w:tc>
          <w:tcPr>
            <w:tcW w:w="20" w:type="dxa"/>
            <w:vAlign w:val="bottom"/>
          </w:tcPr>
          <w:p>
            <w:pPr>
              <w:spacing w:after="0"/>
              <w:rPr>
                <w:sz w:val="13"/>
                <w:szCs w:val="13"/>
                <w:color w:val="auto"/>
              </w:rPr>
            </w:pPr>
          </w:p>
        </w:tc>
        <w:tc>
          <w:tcPr>
            <w:tcW w:w="9000" w:type="dxa"/>
            <w:vAlign w:val="bottom"/>
          </w:tcPr>
          <w:p>
            <w:pPr>
              <w:ind w:left="80"/>
              <w:spacing w:after="0"/>
              <w:rPr>
                <w:sz w:val="20"/>
                <w:szCs w:val="20"/>
                <w:color w:val="auto"/>
              </w:rPr>
            </w:pPr>
            <w:r>
              <w:rPr>
                <w:rFonts w:ascii="Arial" w:cs="Arial" w:eastAsia="Arial" w:hAnsi="Arial"/>
                <w:sz w:val="13"/>
                <w:szCs w:val="13"/>
                <w:i w:val="1"/>
                <w:iCs w:val="1"/>
                <w:color w:val="auto"/>
              </w:rPr>
              <w:t>less: Investment associated with FY21 Backlog NOI</w:t>
            </w:r>
          </w:p>
        </w:tc>
        <w:tc>
          <w:tcPr>
            <w:tcW w:w="1260" w:type="dxa"/>
            <w:vAlign w:val="bottom"/>
          </w:tcPr>
          <w:p>
            <w:pPr>
              <w:jc w:val="right"/>
              <w:spacing w:after="0"/>
              <w:rPr>
                <w:sz w:val="20"/>
                <w:szCs w:val="20"/>
                <w:color w:val="auto"/>
              </w:rPr>
            </w:pPr>
            <w:r>
              <w:rPr>
                <w:rFonts w:ascii="Arial" w:cs="Arial" w:eastAsia="Arial" w:hAnsi="Arial"/>
                <w:sz w:val="13"/>
                <w:szCs w:val="13"/>
                <w:i w:val="1"/>
                <w:iCs w:val="1"/>
                <w:color w:val="auto"/>
              </w:rPr>
              <w:t>(852,689)</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Cash and cash equivalents</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157,964</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Accounts and other receivables, net</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774,579</w:t>
            </w:r>
          </w:p>
        </w:tc>
      </w:tr>
      <w:tr>
        <w:trPr>
          <w:trHeight w:val="134"/>
        </w:trPr>
        <w:tc>
          <w:tcPr>
            <w:tcW w:w="9020" w:type="dxa"/>
            <w:vAlign w:val="bottom"/>
            <w:gridSpan w:val="2"/>
          </w:tcPr>
          <w:p>
            <w:pPr>
              <w:spacing w:after="0" w:line="134" w:lineRule="exact"/>
              <w:rPr>
                <w:sz w:val="20"/>
                <w:szCs w:val="20"/>
                <w:color w:val="auto"/>
              </w:rPr>
            </w:pPr>
            <w:r>
              <w:rPr>
                <w:rFonts w:ascii="Arial" w:cs="Arial" w:eastAsia="Arial" w:hAnsi="Arial"/>
                <w:sz w:val="13"/>
                <w:szCs w:val="13"/>
                <w:color w:val="auto"/>
              </w:rPr>
              <w:t>Other assets</w:t>
            </w:r>
          </w:p>
        </w:tc>
        <w:tc>
          <w:tcPr>
            <w:tcW w:w="1260" w:type="dxa"/>
            <w:vAlign w:val="bottom"/>
          </w:tcPr>
          <w:p>
            <w:pPr>
              <w:jc w:val="right"/>
              <w:spacing w:after="0" w:line="134" w:lineRule="exact"/>
              <w:rPr>
                <w:sz w:val="20"/>
                <w:szCs w:val="20"/>
                <w:color w:val="auto"/>
              </w:rPr>
            </w:pPr>
            <w:r>
              <w:rPr>
                <w:rFonts w:ascii="Arial" w:cs="Arial" w:eastAsia="Arial" w:hAnsi="Arial"/>
                <w:sz w:val="13"/>
                <w:szCs w:val="13"/>
                <w:color w:val="auto"/>
              </w:rPr>
              <w:t>420,119</w:t>
            </w:r>
          </w:p>
        </w:tc>
      </w:tr>
      <w:tr>
        <w:trPr>
          <w:trHeight w:val="157"/>
        </w:trPr>
        <w:tc>
          <w:tcPr>
            <w:tcW w:w="20" w:type="dxa"/>
            <w:vAlign w:val="bottom"/>
          </w:tcPr>
          <w:p>
            <w:pPr>
              <w:spacing w:after="0"/>
              <w:rPr>
                <w:sz w:val="13"/>
                <w:szCs w:val="13"/>
                <w:color w:val="auto"/>
              </w:rPr>
            </w:pPr>
          </w:p>
        </w:tc>
        <w:tc>
          <w:tcPr>
            <w:tcW w:w="9000" w:type="dxa"/>
            <w:vAlign w:val="bottom"/>
            <w:tcBorders>
              <w:bottom w:val="single" w:sz="8" w:color="C6C6C6"/>
            </w:tcBorders>
          </w:tcPr>
          <w:p>
            <w:pPr>
              <w:ind w:left="80"/>
              <w:spacing w:after="0"/>
              <w:rPr>
                <w:sz w:val="20"/>
                <w:szCs w:val="20"/>
                <w:color w:val="auto"/>
              </w:rPr>
            </w:pPr>
            <w:r>
              <w:rPr>
                <w:rFonts w:ascii="Arial" w:cs="Arial" w:eastAsia="Arial" w:hAnsi="Arial"/>
                <w:sz w:val="13"/>
                <w:szCs w:val="13"/>
                <w:i w:val="1"/>
                <w:iCs w:val="1"/>
                <w:color w:val="auto"/>
              </w:rPr>
              <w:t>less: Partners' share of consolidated JV assets</w:t>
            </w:r>
          </w:p>
        </w:tc>
        <w:tc>
          <w:tcPr>
            <w:tcW w:w="1260" w:type="dxa"/>
            <w:vAlign w:val="bottom"/>
            <w:tcBorders>
              <w:bottom w:val="single" w:sz="8" w:color="828282"/>
            </w:tcBorders>
          </w:tcPr>
          <w:p>
            <w:pPr>
              <w:jc w:val="right"/>
              <w:spacing w:after="0"/>
              <w:rPr>
                <w:sz w:val="20"/>
                <w:szCs w:val="20"/>
                <w:color w:val="auto"/>
              </w:rPr>
            </w:pPr>
            <w:r>
              <w:rPr>
                <w:rFonts w:ascii="Arial" w:cs="Arial" w:eastAsia="Arial" w:hAnsi="Arial"/>
                <w:sz w:val="13"/>
                <w:szCs w:val="13"/>
                <w:i w:val="1"/>
                <w:iCs w:val="1"/>
                <w:color w:val="auto"/>
              </w:rPr>
              <w:t>767</w:t>
            </w:r>
          </w:p>
        </w:tc>
      </w:tr>
      <w:tr>
        <w:trPr>
          <w:trHeight w:val="146"/>
        </w:trPr>
        <w:tc>
          <w:tcPr>
            <w:tcW w:w="20" w:type="dxa"/>
            <w:vAlign w:val="bottom"/>
          </w:tcPr>
          <w:p>
            <w:pPr>
              <w:spacing w:after="0"/>
              <w:rPr>
                <w:sz w:val="12"/>
                <w:szCs w:val="12"/>
                <w:color w:val="auto"/>
              </w:rPr>
            </w:pPr>
          </w:p>
        </w:tc>
        <w:tc>
          <w:tcPr>
            <w:tcW w:w="9000" w:type="dxa"/>
            <w:vAlign w:val="bottom"/>
            <w:shd w:val="clear" w:color="auto" w:fill="C6C6C6"/>
          </w:tcPr>
          <w:p>
            <w:pPr>
              <w:ind w:left="80"/>
              <w:spacing w:after="0" w:line="146" w:lineRule="exact"/>
              <w:rPr>
                <w:sz w:val="20"/>
                <w:szCs w:val="20"/>
                <w:color w:val="auto"/>
              </w:rPr>
            </w:pPr>
            <w:r>
              <w:rPr>
                <w:rFonts w:ascii="Arial" w:cs="Arial" w:eastAsia="Arial" w:hAnsi="Arial"/>
                <w:sz w:val="13"/>
                <w:szCs w:val="13"/>
                <w:b w:val="1"/>
                <w:bCs w:val="1"/>
                <w:color w:val="auto"/>
              </w:rPr>
              <w:t>Total Other Assets</w:t>
            </w:r>
          </w:p>
        </w:tc>
        <w:tc>
          <w:tcPr>
            <w:tcW w:w="1260" w:type="dxa"/>
            <w:vAlign w:val="bottom"/>
            <w:shd w:val="clear" w:color="auto" w:fill="C6C6C6"/>
          </w:tcPr>
          <w:p>
            <w:pPr>
              <w:jc w:val="right"/>
              <w:spacing w:after="0" w:line="146" w:lineRule="exact"/>
              <w:rPr>
                <w:sz w:val="20"/>
                <w:szCs w:val="20"/>
                <w:color w:val="auto"/>
              </w:rPr>
            </w:pPr>
            <w:r>
              <w:rPr>
                <w:rFonts w:ascii="Arial" w:cs="Arial" w:eastAsia="Arial" w:hAnsi="Arial"/>
                <w:sz w:val="13"/>
                <w:szCs w:val="13"/>
                <w:b w:val="1"/>
                <w:bCs w:val="1"/>
                <w:color w:val="auto"/>
              </w:rPr>
              <w:t>$4,379,437</w:t>
            </w:r>
          </w:p>
        </w:tc>
      </w:tr>
      <w:tr>
        <w:trPr>
          <w:trHeight w:val="293"/>
        </w:trPr>
        <w:tc>
          <w:tcPr>
            <w:tcW w:w="902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260" w:type="dxa"/>
            <w:vAlign w:val="bottom"/>
          </w:tcPr>
          <w:p>
            <w:pPr>
              <w:spacing w:after="0"/>
              <w:rPr>
                <w:sz w:val="24"/>
                <w:szCs w:val="24"/>
                <w:color w:val="auto"/>
              </w:rPr>
            </w:pP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Global unsecured revolving credit facilities</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$959,713</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Unsecured senior notes</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13,388,664</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Secured debt, excluding premiums</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160,593</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Accounts payable and other accrued liabilities</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1,572,359</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Deferred tax liabilities, net</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649,112</w:t>
            </w:r>
          </w:p>
        </w:tc>
      </w:tr>
      <w:tr>
        <w:trPr>
          <w:trHeight w:val="143"/>
        </w:trPr>
        <w:tc>
          <w:tcPr>
            <w:tcW w:w="9020" w:type="dxa"/>
            <w:vAlign w:val="bottom"/>
            <w:gridSpan w:val="2"/>
          </w:tcPr>
          <w:p>
            <w:pPr>
              <w:spacing w:after="0" w:line="143" w:lineRule="exact"/>
              <w:rPr>
                <w:sz w:val="20"/>
                <w:szCs w:val="20"/>
                <w:color w:val="auto"/>
              </w:rPr>
            </w:pPr>
            <w:r>
              <w:rPr>
                <w:rFonts w:ascii="Arial" w:cs="Arial" w:eastAsia="Arial" w:hAnsi="Arial"/>
                <w:sz w:val="13"/>
                <w:szCs w:val="13"/>
                <w:color w:val="auto"/>
              </w:rPr>
              <w:t>Security deposits and prepaid rents</w:t>
            </w:r>
          </w:p>
        </w:tc>
        <w:tc>
          <w:tcPr>
            <w:tcW w:w="1260" w:type="dxa"/>
            <w:vAlign w:val="bottom"/>
          </w:tcPr>
          <w:p>
            <w:pPr>
              <w:jc w:val="right"/>
              <w:spacing w:after="0" w:line="143" w:lineRule="exact"/>
              <w:rPr>
                <w:sz w:val="20"/>
                <w:szCs w:val="20"/>
                <w:color w:val="auto"/>
              </w:rPr>
            </w:pPr>
            <w:r>
              <w:rPr>
                <w:rFonts w:ascii="Arial" w:cs="Arial" w:eastAsia="Arial" w:hAnsi="Arial"/>
                <w:sz w:val="13"/>
                <w:szCs w:val="13"/>
                <w:color w:val="auto"/>
              </w:rPr>
              <w:t>346,911</w:t>
            </w:r>
          </w:p>
        </w:tc>
      </w:tr>
      <w:tr>
        <w:trPr>
          <w:trHeight w:val="149"/>
        </w:trPr>
        <w:tc>
          <w:tcPr>
            <w:tcW w:w="902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Backlog NOI cost to complete </w:t>
            </w:r>
            <w:r>
              <w:rPr>
                <w:rFonts w:ascii="Arial" w:cs="Arial" w:eastAsia="Arial" w:hAnsi="Arial"/>
                <w:sz w:val="17"/>
                <w:szCs w:val="17"/>
                <w:color w:val="auto"/>
                <w:vertAlign w:val="superscript"/>
              </w:rPr>
              <w:t>(9)</w:t>
            </w:r>
          </w:p>
        </w:tc>
        <w:tc>
          <w:tcPr>
            <w:tcW w:w="1260" w:type="dxa"/>
            <w:vAlign w:val="bottom"/>
          </w:tcPr>
          <w:p>
            <w:pPr>
              <w:jc w:val="right"/>
              <w:spacing w:after="0"/>
              <w:rPr>
                <w:sz w:val="20"/>
                <w:szCs w:val="20"/>
                <w:color w:val="auto"/>
              </w:rPr>
            </w:pPr>
            <w:r>
              <w:rPr>
                <w:rFonts w:ascii="Arial" w:cs="Arial" w:eastAsia="Arial" w:hAnsi="Arial"/>
                <w:sz w:val="13"/>
                <w:szCs w:val="13"/>
                <w:color w:val="auto"/>
              </w:rPr>
              <w:t>381,310</w:t>
            </w:r>
          </w:p>
        </w:tc>
      </w:tr>
      <w:tr>
        <w:trPr>
          <w:trHeight w:val="146"/>
        </w:trPr>
        <w:tc>
          <w:tcPr>
            <w:tcW w:w="9020" w:type="dxa"/>
            <w:vAlign w:val="bottom"/>
            <w:gridSpan w:val="2"/>
          </w:tcPr>
          <w:p>
            <w:pPr>
              <w:spacing w:after="0" w:line="146" w:lineRule="exact"/>
              <w:rPr>
                <w:sz w:val="20"/>
                <w:szCs w:val="20"/>
                <w:color w:val="auto"/>
              </w:rPr>
            </w:pPr>
            <w:r>
              <w:rPr>
                <w:rFonts w:ascii="Arial" w:cs="Arial" w:eastAsia="Arial" w:hAnsi="Arial"/>
                <w:sz w:val="13"/>
                <w:szCs w:val="13"/>
                <w:color w:val="auto"/>
              </w:rPr>
              <w:t>Preferred stock</w:t>
            </w:r>
          </w:p>
        </w:tc>
        <w:tc>
          <w:tcPr>
            <w:tcW w:w="1260" w:type="dxa"/>
            <w:vAlign w:val="bottom"/>
          </w:tcPr>
          <w:p>
            <w:pPr>
              <w:jc w:val="right"/>
              <w:spacing w:after="0" w:line="146" w:lineRule="exact"/>
              <w:rPr>
                <w:sz w:val="20"/>
                <w:szCs w:val="20"/>
                <w:color w:val="auto"/>
              </w:rPr>
            </w:pPr>
            <w:r>
              <w:rPr>
                <w:rFonts w:ascii="Arial" w:cs="Arial" w:eastAsia="Arial" w:hAnsi="Arial"/>
                <w:sz w:val="13"/>
                <w:szCs w:val="13"/>
                <w:color w:val="auto"/>
              </w:rPr>
              <w:t>755,000</w:t>
            </w:r>
          </w:p>
        </w:tc>
      </w:tr>
      <w:tr>
        <w:trPr>
          <w:trHeight w:val="145"/>
        </w:trPr>
        <w:tc>
          <w:tcPr>
            <w:tcW w:w="9020" w:type="dxa"/>
            <w:vAlign w:val="bottom"/>
            <w:gridSpan w:val="2"/>
          </w:tcPr>
          <w:p>
            <w:pPr>
              <w:spacing w:after="0" w:line="144" w:lineRule="exact"/>
              <w:rPr>
                <w:sz w:val="20"/>
                <w:szCs w:val="20"/>
                <w:color w:val="auto"/>
              </w:rPr>
            </w:pPr>
            <w:r>
              <w:rPr>
                <w:rFonts w:ascii="Arial" w:cs="Arial" w:eastAsia="Arial" w:hAnsi="Arial"/>
                <w:sz w:val="13"/>
                <w:szCs w:val="13"/>
                <w:color w:val="auto"/>
              </w:rPr>
              <w:t>Digital Realty's share of unconsolidated JV debt</w:t>
            </w:r>
          </w:p>
        </w:tc>
        <w:tc>
          <w:tcPr>
            <w:tcW w:w="1260" w:type="dxa"/>
            <w:vAlign w:val="bottom"/>
          </w:tcPr>
          <w:p>
            <w:pPr>
              <w:jc w:val="right"/>
              <w:spacing w:after="0" w:line="144" w:lineRule="exact"/>
              <w:rPr>
                <w:sz w:val="20"/>
                <w:szCs w:val="20"/>
                <w:color w:val="auto"/>
              </w:rPr>
            </w:pPr>
            <w:r>
              <w:rPr>
                <w:rFonts w:ascii="Arial" w:cs="Arial" w:eastAsia="Arial" w:hAnsi="Arial"/>
                <w:sz w:val="13"/>
                <w:szCs w:val="13"/>
                <w:color w:val="auto"/>
              </w:rPr>
              <w:t>813,519</w:t>
            </w:r>
          </w:p>
        </w:tc>
      </w:tr>
      <w:tr>
        <w:trPr>
          <w:trHeight w:val="146"/>
        </w:trPr>
        <w:tc>
          <w:tcPr>
            <w:tcW w:w="20" w:type="dxa"/>
            <w:vAlign w:val="bottom"/>
          </w:tcPr>
          <w:p>
            <w:pPr>
              <w:spacing w:after="0"/>
              <w:rPr>
                <w:sz w:val="12"/>
                <w:szCs w:val="12"/>
                <w:color w:val="auto"/>
              </w:rPr>
            </w:pPr>
          </w:p>
        </w:tc>
        <w:tc>
          <w:tcPr>
            <w:tcW w:w="9000" w:type="dxa"/>
            <w:vAlign w:val="bottom"/>
            <w:tcBorders>
              <w:top w:val="single" w:sz="8" w:color="C6C6C6"/>
            </w:tcBorders>
            <w:shd w:val="clear" w:color="auto" w:fill="C6C6C6"/>
          </w:tcPr>
          <w:p>
            <w:pPr>
              <w:ind w:left="80"/>
              <w:spacing w:after="0" w:line="146" w:lineRule="exact"/>
              <w:rPr>
                <w:sz w:val="20"/>
                <w:szCs w:val="20"/>
                <w:color w:val="auto"/>
              </w:rPr>
            </w:pPr>
            <w:r>
              <w:rPr>
                <w:rFonts w:ascii="Arial" w:cs="Arial" w:eastAsia="Arial" w:hAnsi="Arial"/>
                <w:sz w:val="13"/>
                <w:szCs w:val="13"/>
                <w:b w:val="1"/>
                <w:bCs w:val="1"/>
                <w:color w:val="auto"/>
              </w:rPr>
              <w:t>Total Liabilities</w:t>
            </w:r>
          </w:p>
        </w:tc>
        <w:tc>
          <w:tcPr>
            <w:tcW w:w="1260" w:type="dxa"/>
            <w:vAlign w:val="bottom"/>
            <w:tcBorders>
              <w:top w:val="single" w:sz="8" w:color="828282"/>
            </w:tcBorders>
            <w:shd w:val="clear" w:color="auto" w:fill="C6C6C6"/>
          </w:tcPr>
          <w:p>
            <w:pPr>
              <w:jc w:val="right"/>
              <w:spacing w:after="0" w:line="146" w:lineRule="exact"/>
              <w:rPr>
                <w:sz w:val="20"/>
                <w:szCs w:val="20"/>
                <w:color w:val="auto"/>
              </w:rPr>
            </w:pPr>
            <w:r>
              <w:rPr>
                <w:rFonts w:ascii="Arial" w:cs="Arial" w:eastAsia="Arial" w:hAnsi="Arial"/>
                <w:sz w:val="13"/>
                <w:szCs w:val="13"/>
                <w:b w:val="1"/>
                <w:bCs w:val="1"/>
                <w:color w:val="auto"/>
              </w:rPr>
              <w:t>$19,027,182</w:t>
            </w:r>
          </w:p>
        </w:tc>
      </w:tr>
      <w:tr>
        <w:trPr>
          <w:trHeight w:val="296"/>
        </w:trPr>
        <w:tc>
          <w:tcPr>
            <w:tcW w:w="9020" w:type="dxa"/>
            <w:vAlign w:val="bottom"/>
            <w:gridSpan w:val="2"/>
          </w:tcPr>
          <w:p>
            <w:pPr>
              <w:spacing w:after="0"/>
              <w:rPr>
                <w:sz w:val="20"/>
                <w:szCs w:val="20"/>
                <w:color w:val="auto"/>
              </w:rPr>
            </w:pPr>
            <w:r>
              <w:rPr>
                <w:rFonts w:ascii="Arial" w:cs="Arial" w:eastAsia="Arial" w:hAnsi="Arial"/>
                <w:sz w:val="13"/>
                <w:szCs w:val="13"/>
                <w:b w:val="1"/>
                <w:bCs w:val="1"/>
                <w:color w:val="auto"/>
              </w:rPr>
              <w:t>Diluted Shares and Units Outstanding</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291,456</w:t>
            </w:r>
          </w:p>
        </w:tc>
      </w:tr>
    </w:tbl>
    <w:p>
      <w:pPr>
        <w:spacing w:after="0" w:line="15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Digital Realty’s share of backlog leasing at unconsolidated joint venture buildings. Excludes Mitsubishi Corporation Digital Realty (MCDR) and Ascenty joint venture.</w:t>
      </w:r>
    </w:p>
    <w:p>
      <w:pPr>
        <w:spacing w:after="0" w:line="29" w:lineRule="exact"/>
        <w:rPr>
          <w:rFonts w:ascii="Arial" w:cs="Arial" w:eastAsia="Arial" w:hAnsi="Arial"/>
          <w:sz w:val="11"/>
          <w:szCs w:val="11"/>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For definitions and discussion of NOI and cash NOI and a reconciliation of operating income to NOI and cash NOI, see page 34.</w:t>
      </w:r>
    </w:p>
    <w:p>
      <w:pPr>
        <w:spacing w:after="0" w:line="19" w:lineRule="exact"/>
        <w:rPr>
          <w:rFonts w:ascii="Arial" w:cs="Arial" w:eastAsia="Arial" w:hAnsi="Arial"/>
          <w:sz w:val="11"/>
          <w:szCs w:val="11"/>
          <w:color w:val="auto"/>
        </w:rPr>
      </w:pPr>
    </w:p>
    <w:p>
      <w:pPr>
        <w:ind w:left="260" w:right="260" w:hanging="252"/>
        <w:spacing w:after="0" w:line="242" w:lineRule="auto"/>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Annualized cash NOI is calculated by multiplying results for the most recent quarter by four. Annualized results may not be indicative of any four-quarter period and do not take into account scheduled lease expirations, among other things. Annualized data is presented for illustrative purposes only. Reflects annualized 1Q22 Cash NOI of $2.5 billion. NOI is allocated based on management’s best estimates derived using contractual ABR and stabilized margins.</w:t>
      </w:r>
    </w:p>
    <w:p>
      <w:pPr>
        <w:spacing w:after="0" w:line="23" w:lineRule="exact"/>
        <w:rPr>
          <w:rFonts w:ascii="Arial" w:cs="Arial" w:eastAsia="Arial" w:hAnsi="Arial"/>
          <w:sz w:val="11"/>
          <w:szCs w:val="11"/>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Other includes Powered Base Building shell capacity as well as storage and office space within fully improved data center facilities.</w:t>
      </w:r>
    </w:p>
    <w:p>
      <w:pPr>
        <w:spacing w:after="0" w:line="29" w:lineRule="exact"/>
        <w:rPr>
          <w:rFonts w:ascii="Arial" w:cs="Arial" w:eastAsia="Arial" w:hAnsi="Arial"/>
          <w:sz w:val="11"/>
          <w:szCs w:val="11"/>
          <w:color w:val="auto"/>
        </w:rPr>
      </w:pPr>
    </w:p>
    <w:p>
      <w:pPr>
        <w:ind w:left="260" w:right="100" w:hanging="252"/>
        <w:spacing w:after="0" w:line="248" w:lineRule="auto"/>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Estimated cash NOI related to signed leasing expected to commence through March 31, 2022. Includes Digital Realty’s share of signed leases at unconsolidated joint venture buildings. Excludes MCDR and Ascenty joint venture.</w:t>
      </w:r>
    </w:p>
    <w:p>
      <w:pPr>
        <w:spacing w:after="0" w:line="9" w:lineRule="exact"/>
        <w:rPr>
          <w:rFonts w:ascii="Arial" w:cs="Arial" w:eastAsia="Arial" w:hAnsi="Arial"/>
          <w:sz w:val="11"/>
          <w:szCs w:val="11"/>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For a reconciliation of Digital Realty’s pro rata share of unconsolidated joint venture operating income to cash NOI, see page 31.</w:t>
      </w:r>
    </w:p>
    <w:p>
      <w:pPr>
        <w:spacing w:after="0" w:line="29" w:lineRule="exact"/>
        <w:rPr>
          <w:rFonts w:ascii="Arial" w:cs="Arial" w:eastAsia="Arial" w:hAnsi="Arial"/>
          <w:sz w:val="11"/>
          <w:szCs w:val="11"/>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Digital Realty’s share of cost at unconsolidated joint venture buildings. Excludes MCDR and Ascenty joint venture.</w:t>
      </w:r>
    </w:p>
    <w:p>
      <w:pPr>
        <w:spacing w:after="0" w:line="29" w:lineRule="exact"/>
        <w:rPr>
          <w:rFonts w:ascii="Arial" w:cs="Arial" w:eastAsia="Arial" w:hAnsi="Arial"/>
          <w:sz w:val="11"/>
          <w:szCs w:val="11"/>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See page 27 for further details on the breakdown of the construction in progress balance.</w:t>
      </w:r>
    </w:p>
    <w:p>
      <w:pPr>
        <w:spacing w:after="0" w:line="19" w:lineRule="exact"/>
        <w:rPr>
          <w:rFonts w:ascii="Arial" w:cs="Arial" w:eastAsia="Arial" w:hAnsi="Arial"/>
          <w:sz w:val="11"/>
          <w:szCs w:val="11"/>
          <w:color w:val="auto"/>
        </w:rPr>
      </w:pPr>
    </w:p>
    <w:p>
      <w:pPr>
        <w:ind w:left="260" w:hanging="252"/>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Digital Realty’s share of expected cost to complete at unconsolidated joint venture buildings. Excludes MCDR and Ascenty joint venture</w:t>
      </w:r>
      <w:r>
        <w:rPr>
          <w:rFonts w:ascii="Arial" w:cs="Arial" w:eastAsia="Arial" w:hAnsi="Arial"/>
          <w:sz w:val="9"/>
          <w:szCs w:val="9"/>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28435" cy="1333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40" w:type="dxa"/>
            <w:vAlign w:val="bottom"/>
            <w:gridSpan w:val="2"/>
          </w:tcPr>
          <w:p>
            <w:pPr>
              <w:spacing w:after="0"/>
              <w:rPr>
                <w:sz w:val="20"/>
                <w:szCs w:val="20"/>
                <w:color w:val="auto"/>
              </w:rPr>
            </w:pPr>
            <w:r>
              <w:rPr>
                <w:rFonts w:ascii="Arial" w:cs="Arial" w:eastAsia="Arial" w:hAnsi="Arial"/>
                <w:sz w:val="11"/>
                <w:szCs w:val="11"/>
                <w:b w:val="1"/>
                <w:bCs w:val="1"/>
                <w:color w:val="auto"/>
              </w:rPr>
              <w:t>Debt Maturities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Financial Supplement</w:t>
            </w:r>
          </w:p>
        </w:tc>
        <w:tc>
          <w:tcPr>
            <w:tcW w:w="0" w:type="dxa"/>
            <w:vAlign w:val="bottom"/>
          </w:tcPr>
          <w:p>
            <w:pPr>
              <w:spacing w:after="0"/>
              <w:rPr>
                <w:sz w:val="1"/>
                <w:szCs w:val="1"/>
                <w:color w:val="auto"/>
              </w:rPr>
            </w:pPr>
          </w:p>
        </w:tc>
      </w:tr>
      <w:tr>
        <w:trPr>
          <w:trHeight w:val="166"/>
        </w:trPr>
        <w:tc>
          <w:tcPr>
            <w:tcW w:w="2840" w:type="dxa"/>
            <w:vAlign w:val="bottom"/>
            <w:gridSpan w:val="2"/>
          </w:tcPr>
          <w:p>
            <w:pPr>
              <w:spacing w:after="0"/>
              <w:rPr>
                <w:sz w:val="20"/>
                <w:szCs w:val="20"/>
                <w:color w:val="auto"/>
              </w:rPr>
            </w:pPr>
            <w:r>
              <w:rPr>
                <w:rFonts w:ascii="Arial" w:cs="Arial" w:eastAsia="Arial" w:hAnsi="Arial"/>
                <w:sz w:val="11"/>
                <w:szCs w:val="11"/>
                <w:b w:val="1"/>
                <w:bCs w:val="1"/>
                <w:color w:val="auto"/>
              </w:rPr>
              <w:t>Unaudited and Dollars in Thousands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First Quarter 2022</w:t>
            </w: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2820" w:type="dxa"/>
            <w:vAlign w:val="bottom"/>
            <w:tcBorders>
              <w:top w:val="single" w:sz="8" w:color="006EBF"/>
            </w:tcBorders>
          </w:tcPr>
          <w:p>
            <w:pPr>
              <w:spacing w:after="0"/>
              <w:rPr>
                <w:sz w:val="24"/>
                <w:szCs w:val="24"/>
                <w:color w:val="auto"/>
              </w:rPr>
            </w:pPr>
          </w:p>
        </w:tc>
        <w:tc>
          <w:tcPr>
            <w:tcW w:w="460" w:type="dxa"/>
            <w:vAlign w:val="bottom"/>
            <w:tcBorders>
              <w:top w:val="single" w:sz="8" w:color="006EBF"/>
              <w:bottom w:val="single" w:sz="8" w:color="828282"/>
            </w:tcBorders>
          </w:tcPr>
          <w:p>
            <w:pPr>
              <w:spacing w:after="0"/>
              <w:rPr>
                <w:sz w:val="24"/>
                <w:szCs w:val="24"/>
                <w:color w:val="auto"/>
              </w:rPr>
            </w:pPr>
          </w:p>
        </w:tc>
        <w:tc>
          <w:tcPr>
            <w:tcW w:w="100" w:type="dxa"/>
            <w:vAlign w:val="bottom"/>
            <w:tcBorders>
              <w:top w:val="single" w:sz="8" w:color="006EBF"/>
              <w:bottom w:val="single" w:sz="8" w:color="828282"/>
            </w:tcBorders>
          </w:tcPr>
          <w:p>
            <w:pPr>
              <w:spacing w:after="0"/>
              <w:rPr>
                <w:sz w:val="24"/>
                <w:szCs w:val="24"/>
                <w:color w:val="auto"/>
              </w:rPr>
            </w:pPr>
          </w:p>
        </w:tc>
        <w:tc>
          <w:tcPr>
            <w:tcW w:w="660" w:type="dxa"/>
            <w:vAlign w:val="bottom"/>
            <w:tcBorders>
              <w:top w:val="single" w:sz="8" w:color="006EBF"/>
              <w:bottom w:val="single" w:sz="8" w:color="828282"/>
            </w:tcBorders>
          </w:tcPr>
          <w:p>
            <w:pPr>
              <w:spacing w:after="0"/>
              <w:rPr>
                <w:sz w:val="24"/>
                <w:szCs w:val="24"/>
                <w:color w:val="auto"/>
              </w:rPr>
            </w:pPr>
          </w:p>
        </w:tc>
        <w:tc>
          <w:tcPr>
            <w:tcW w:w="120" w:type="dxa"/>
            <w:vAlign w:val="bottom"/>
            <w:tcBorders>
              <w:top w:val="single" w:sz="8" w:color="006EBF"/>
              <w:bottom w:val="single" w:sz="8" w:color="828282"/>
            </w:tcBorders>
          </w:tcPr>
          <w:p>
            <w:pPr>
              <w:spacing w:after="0"/>
              <w:rPr>
                <w:sz w:val="24"/>
                <w:szCs w:val="24"/>
                <w:color w:val="auto"/>
              </w:rPr>
            </w:pPr>
          </w:p>
        </w:tc>
        <w:tc>
          <w:tcPr>
            <w:tcW w:w="720" w:type="dxa"/>
            <w:vAlign w:val="bottom"/>
            <w:tcBorders>
              <w:top w:val="single" w:sz="8" w:color="006EBF"/>
              <w:bottom w:val="single" w:sz="8" w:color="828282"/>
            </w:tcBorders>
          </w:tcPr>
          <w:p>
            <w:pPr>
              <w:spacing w:after="0"/>
              <w:rPr>
                <w:sz w:val="24"/>
                <w:szCs w:val="24"/>
                <w:color w:val="auto"/>
              </w:rPr>
            </w:pPr>
          </w:p>
        </w:tc>
        <w:tc>
          <w:tcPr>
            <w:tcW w:w="940" w:type="dxa"/>
            <w:vAlign w:val="bottom"/>
            <w:tcBorders>
              <w:top w:val="single" w:sz="8" w:color="006EBF"/>
              <w:bottom w:val="single" w:sz="8" w:color="828282"/>
            </w:tcBorders>
          </w:tcPr>
          <w:p>
            <w:pPr>
              <w:spacing w:after="0"/>
              <w:rPr>
                <w:sz w:val="24"/>
                <w:szCs w:val="24"/>
                <w:color w:val="auto"/>
              </w:rPr>
            </w:pPr>
          </w:p>
        </w:tc>
        <w:tc>
          <w:tcPr>
            <w:tcW w:w="1660" w:type="dxa"/>
            <w:vAlign w:val="bottom"/>
            <w:tcBorders>
              <w:top w:val="single" w:sz="8" w:color="006EBF"/>
              <w:bottom w:val="single" w:sz="8" w:color="828282"/>
            </w:tcBorders>
            <w:gridSpan w:val="2"/>
          </w:tcPr>
          <w:p>
            <w:pPr>
              <w:jc w:val="right"/>
              <w:ind w:right="411"/>
              <w:spacing w:after="0"/>
              <w:rPr>
                <w:sz w:val="20"/>
                <w:szCs w:val="20"/>
                <w:color w:val="auto"/>
              </w:rPr>
            </w:pPr>
            <w:r>
              <w:rPr>
                <w:rFonts w:ascii="Arial" w:cs="Arial" w:eastAsia="Arial" w:hAnsi="Arial"/>
                <w:sz w:val="10"/>
                <w:szCs w:val="10"/>
                <w:b w:val="1"/>
                <w:bCs w:val="1"/>
                <w:color w:val="auto"/>
              </w:rPr>
              <w:t>As of March 31, 2022</w:t>
            </w:r>
          </w:p>
        </w:tc>
        <w:tc>
          <w:tcPr>
            <w:tcW w:w="840" w:type="dxa"/>
            <w:vAlign w:val="bottom"/>
            <w:tcBorders>
              <w:top w:val="single" w:sz="8" w:color="006EBF"/>
              <w:bottom w:val="single" w:sz="8" w:color="828282"/>
            </w:tcBorders>
          </w:tcPr>
          <w:p>
            <w:pPr>
              <w:spacing w:after="0"/>
              <w:rPr>
                <w:sz w:val="24"/>
                <w:szCs w:val="24"/>
                <w:color w:val="auto"/>
              </w:rPr>
            </w:pPr>
          </w:p>
        </w:tc>
        <w:tc>
          <w:tcPr>
            <w:tcW w:w="920" w:type="dxa"/>
            <w:vAlign w:val="bottom"/>
            <w:tcBorders>
              <w:top w:val="single" w:sz="8" w:color="006EBF"/>
              <w:bottom w:val="single" w:sz="8" w:color="828282"/>
            </w:tcBorders>
          </w:tcPr>
          <w:p>
            <w:pPr>
              <w:spacing w:after="0"/>
              <w:rPr>
                <w:sz w:val="24"/>
                <w:szCs w:val="24"/>
                <w:color w:val="auto"/>
              </w:rPr>
            </w:pPr>
          </w:p>
        </w:tc>
        <w:tc>
          <w:tcPr>
            <w:tcW w:w="1020" w:type="dxa"/>
            <w:vAlign w:val="bottom"/>
            <w:tcBorders>
              <w:top w:val="single" w:sz="8" w:color="006EBF"/>
              <w:bottom w:val="single" w:sz="8" w:color="828282"/>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9"/>
              </w:rPr>
              <w:t>Interest</w:t>
            </w: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92"/>
              </w:rPr>
              <w:t>Rate</w:t>
            </w: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56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w w:val="99"/>
              </w:rPr>
              <w:t>Interest</w:t>
            </w:r>
          </w:p>
        </w:tc>
        <w:tc>
          <w:tcPr>
            <w:tcW w:w="78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98"/>
              </w:rPr>
              <w:t>Including</w:t>
            </w: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Global Unsecured Revolving Credit Facilities </w:t>
            </w:r>
            <w:r>
              <w:rPr>
                <w:rFonts w:ascii="Arial" w:cs="Arial" w:eastAsia="Arial" w:hAnsi="Arial"/>
                <w:sz w:val="14"/>
                <w:szCs w:val="14"/>
                <w:b w:val="1"/>
                <w:bCs w:val="1"/>
                <w:color w:val="auto"/>
                <w:vertAlign w:val="superscript"/>
              </w:rPr>
              <w:t>(1)</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Rate</w:t>
            </w:r>
          </w:p>
        </w:tc>
        <w:tc>
          <w:tcPr>
            <w:tcW w:w="7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Swaps</w:t>
            </w:r>
          </w:p>
        </w:tc>
        <w:tc>
          <w:tcPr>
            <w:tcW w:w="720" w:type="dxa"/>
            <w:vAlign w:val="bottom"/>
          </w:tcPr>
          <w:p>
            <w:pPr>
              <w:jc w:val="right"/>
              <w:ind w:right="311"/>
              <w:spacing w:after="0"/>
              <w:rPr>
                <w:sz w:val="20"/>
                <w:szCs w:val="20"/>
                <w:color w:val="auto"/>
              </w:rPr>
            </w:pPr>
            <w:r>
              <w:rPr>
                <w:rFonts w:ascii="Arial" w:cs="Arial" w:eastAsia="Arial" w:hAnsi="Arial"/>
                <w:sz w:val="10"/>
                <w:szCs w:val="10"/>
                <w:b w:val="1"/>
                <w:bCs w:val="1"/>
                <w:color w:val="auto"/>
              </w:rPr>
              <w:t>2022</w:t>
            </w:r>
          </w:p>
        </w:tc>
        <w:tc>
          <w:tcPr>
            <w:tcW w:w="940" w:type="dxa"/>
            <w:vAlign w:val="bottom"/>
          </w:tcPr>
          <w:p>
            <w:pPr>
              <w:jc w:val="right"/>
              <w:ind w:right="391"/>
              <w:spacing w:after="0"/>
              <w:rPr>
                <w:sz w:val="20"/>
                <w:szCs w:val="20"/>
                <w:color w:val="auto"/>
              </w:rPr>
            </w:pPr>
            <w:r>
              <w:rPr>
                <w:rFonts w:ascii="Arial" w:cs="Arial" w:eastAsia="Arial" w:hAnsi="Arial"/>
                <w:sz w:val="10"/>
                <w:szCs w:val="10"/>
                <w:b w:val="1"/>
                <w:bCs w:val="1"/>
                <w:color w:val="auto"/>
              </w:rPr>
              <w:t>2023</w:t>
            </w:r>
          </w:p>
        </w:tc>
        <w:tc>
          <w:tcPr>
            <w:tcW w:w="660" w:type="dxa"/>
            <w:vAlign w:val="bottom"/>
          </w:tcPr>
          <w:p>
            <w:pPr>
              <w:jc w:val="right"/>
              <w:ind w:right="191"/>
              <w:spacing w:after="0"/>
              <w:rPr>
                <w:sz w:val="20"/>
                <w:szCs w:val="20"/>
                <w:color w:val="auto"/>
              </w:rPr>
            </w:pPr>
            <w:r>
              <w:rPr>
                <w:rFonts w:ascii="Arial" w:cs="Arial" w:eastAsia="Arial" w:hAnsi="Arial"/>
                <w:sz w:val="10"/>
                <w:szCs w:val="10"/>
                <w:b w:val="1"/>
                <w:bCs w:val="1"/>
                <w:color w:val="auto"/>
              </w:rPr>
              <w:t>2024</w:t>
            </w:r>
          </w:p>
        </w:tc>
        <w:tc>
          <w:tcPr>
            <w:tcW w:w="1000" w:type="dxa"/>
            <w:vAlign w:val="bottom"/>
          </w:tcPr>
          <w:p>
            <w:pPr>
              <w:jc w:val="right"/>
              <w:ind w:right="291"/>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jc w:val="right"/>
              <w:ind w:right="171"/>
              <w:spacing w:after="0"/>
              <w:rPr>
                <w:sz w:val="20"/>
                <w:szCs w:val="20"/>
                <w:color w:val="auto"/>
              </w:rPr>
            </w:pPr>
            <w:r>
              <w:rPr>
                <w:rFonts w:ascii="Arial" w:cs="Arial" w:eastAsia="Arial" w:hAnsi="Arial"/>
                <w:sz w:val="10"/>
                <w:szCs w:val="10"/>
                <w:b w:val="1"/>
                <w:bCs w:val="1"/>
                <w:color w:val="auto"/>
              </w:rPr>
              <w:t>2026</w:t>
            </w:r>
          </w:p>
        </w:tc>
        <w:tc>
          <w:tcPr>
            <w:tcW w:w="920" w:type="dxa"/>
            <w:vAlign w:val="bottom"/>
          </w:tcPr>
          <w:p>
            <w:pPr>
              <w:jc w:val="right"/>
              <w:ind w:right="31"/>
              <w:spacing w:after="0"/>
              <w:rPr>
                <w:sz w:val="20"/>
                <w:szCs w:val="20"/>
                <w:color w:val="auto"/>
              </w:rPr>
            </w:pPr>
            <w:r>
              <w:rPr>
                <w:rFonts w:ascii="Arial" w:cs="Arial" w:eastAsia="Arial" w:hAnsi="Arial"/>
                <w:sz w:val="10"/>
                <w:szCs w:val="10"/>
                <w:b w:val="1"/>
                <w:bCs w:val="1"/>
                <w:color w:val="auto"/>
              </w:rPr>
              <w:t>Thereafter</w:t>
            </w:r>
          </w:p>
        </w:tc>
        <w:tc>
          <w:tcPr>
            <w:tcW w:w="1040" w:type="dxa"/>
            <w:vAlign w:val="bottom"/>
            <w:gridSpan w:val="2"/>
          </w:tcPr>
          <w:p>
            <w:pPr>
              <w:ind w:left="5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0"/>
        </w:trPr>
        <w:tc>
          <w:tcPr>
            <w:tcW w:w="2840" w:type="dxa"/>
            <w:vAlign w:val="bottom"/>
            <w:gridSpan w:val="2"/>
            <w:vMerge w:val="continue"/>
          </w:tcPr>
          <w:p>
            <w:pPr>
              <w:spacing w:after="0"/>
              <w:rPr>
                <w:sz w:val="8"/>
                <w:szCs w:val="8"/>
                <w:color w:val="auto"/>
              </w:rPr>
            </w:pPr>
          </w:p>
        </w:tc>
        <w:tc>
          <w:tcPr>
            <w:tcW w:w="460" w:type="dxa"/>
            <w:vAlign w:val="bottom"/>
            <w:tcBorders>
              <w:top w:val="single" w:sz="8" w:color="828282"/>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828282"/>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top w:val="single" w:sz="8" w:color="828282"/>
            </w:tcBorders>
          </w:tcPr>
          <w:p>
            <w:pPr>
              <w:spacing w:after="0"/>
              <w:rPr>
                <w:sz w:val="8"/>
                <w:szCs w:val="8"/>
                <w:color w:val="auto"/>
              </w:rPr>
            </w:pPr>
          </w:p>
        </w:tc>
        <w:tc>
          <w:tcPr>
            <w:tcW w:w="940" w:type="dxa"/>
            <w:vAlign w:val="bottom"/>
            <w:tcBorders>
              <w:top w:val="single" w:sz="8" w:color="828282"/>
            </w:tcBorders>
          </w:tcPr>
          <w:p>
            <w:pPr>
              <w:spacing w:after="0"/>
              <w:rPr>
                <w:sz w:val="8"/>
                <w:szCs w:val="8"/>
                <w:color w:val="auto"/>
              </w:rPr>
            </w:pPr>
          </w:p>
        </w:tc>
        <w:tc>
          <w:tcPr>
            <w:tcW w:w="660" w:type="dxa"/>
            <w:vAlign w:val="bottom"/>
            <w:tcBorders>
              <w:top w:val="single" w:sz="8" w:color="828282"/>
            </w:tcBorders>
          </w:tcPr>
          <w:p>
            <w:pPr>
              <w:spacing w:after="0"/>
              <w:rPr>
                <w:sz w:val="8"/>
                <w:szCs w:val="8"/>
                <w:color w:val="auto"/>
              </w:rPr>
            </w:pPr>
          </w:p>
        </w:tc>
        <w:tc>
          <w:tcPr>
            <w:tcW w:w="1000" w:type="dxa"/>
            <w:vAlign w:val="bottom"/>
            <w:tcBorders>
              <w:top w:val="single" w:sz="8" w:color="828282"/>
            </w:tcBorders>
          </w:tcPr>
          <w:p>
            <w:pPr>
              <w:spacing w:after="0"/>
              <w:rPr>
                <w:sz w:val="8"/>
                <w:szCs w:val="8"/>
                <w:color w:val="auto"/>
              </w:rPr>
            </w:pPr>
          </w:p>
        </w:tc>
        <w:tc>
          <w:tcPr>
            <w:tcW w:w="840" w:type="dxa"/>
            <w:vAlign w:val="bottom"/>
            <w:tcBorders>
              <w:top w:val="single" w:sz="8" w:color="828282"/>
            </w:tcBorders>
          </w:tcPr>
          <w:p>
            <w:pPr>
              <w:spacing w:after="0"/>
              <w:rPr>
                <w:sz w:val="8"/>
                <w:szCs w:val="8"/>
                <w:color w:val="auto"/>
              </w:rPr>
            </w:pPr>
          </w:p>
        </w:tc>
        <w:tc>
          <w:tcPr>
            <w:tcW w:w="920" w:type="dxa"/>
            <w:vAlign w:val="bottom"/>
            <w:tcBorders>
              <w:top w:val="single" w:sz="8" w:color="828282"/>
            </w:tcBorders>
          </w:tcPr>
          <w:p>
            <w:pPr>
              <w:spacing w:after="0"/>
              <w:rPr>
                <w:sz w:val="8"/>
                <w:szCs w:val="8"/>
                <w:color w:val="auto"/>
              </w:rPr>
            </w:pPr>
          </w:p>
        </w:tc>
        <w:tc>
          <w:tcPr>
            <w:tcW w:w="1020" w:type="dxa"/>
            <w:vAlign w:val="bottom"/>
            <w:tcBorders>
              <w:top w:val="single" w:sz="8" w:color="828282"/>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Global unsecured revolving credit facility - Unhedged</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1.229%</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1.229%</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$892,334</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$892,334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Yen revolving credit facility</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0.590%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0.590%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67,379</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67,379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840" w:type="dxa"/>
            <w:vAlign w:val="bottom"/>
            <w:gridSpan w:val="2"/>
          </w:tcPr>
          <w:p>
            <w:pPr>
              <w:spacing w:after="0" w:line="109" w:lineRule="exact"/>
              <w:rPr>
                <w:sz w:val="20"/>
                <w:szCs w:val="20"/>
                <w:color w:val="auto"/>
              </w:rPr>
            </w:pPr>
            <w:r>
              <w:rPr>
                <w:rFonts w:ascii="Arial" w:cs="Arial" w:eastAsia="Arial" w:hAnsi="Arial"/>
                <w:sz w:val="10"/>
                <w:szCs w:val="10"/>
                <w:color w:val="auto"/>
              </w:rPr>
              <w:t>Deferred financing costs, net</w:t>
            </w:r>
          </w:p>
        </w:tc>
        <w:tc>
          <w:tcPr>
            <w:tcW w:w="560" w:type="dxa"/>
            <w:vAlign w:val="bottom"/>
            <w:gridSpan w:val="2"/>
          </w:tcPr>
          <w:p>
            <w:pPr>
              <w:ind w:left="340"/>
              <w:spacing w:after="0" w:line="109" w:lineRule="exact"/>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line="109"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9"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9"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(16,389)</w:t>
            </w:r>
          </w:p>
        </w:tc>
        <w:tc>
          <w:tcPr>
            <w:tcW w:w="0" w:type="dxa"/>
            <w:vAlign w:val="bottom"/>
          </w:tcPr>
          <w:p>
            <w:pPr>
              <w:spacing w:after="0"/>
              <w:rPr>
                <w:sz w:val="1"/>
                <w:szCs w:val="1"/>
                <w:color w:val="auto"/>
              </w:rPr>
            </w:pPr>
          </w:p>
        </w:tc>
      </w:tr>
      <w:tr>
        <w:trPr>
          <w:trHeight w:val="104"/>
        </w:trPr>
        <w:tc>
          <w:tcPr>
            <w:tcW w:w="20" w:type="dxa"/>
            <w:vAlign w:val="bottom"/>
            <w:tcBorders>
              <w:top w:val="single" w:sz="8" w:color="EAEAEA"/>
            </w:tcBorders>
            <w:shd w:val="clear" w:color="auto" w:fill="EAEAEA"/>
          </w:tcPr>
          <w:p>
            <w:pPr>
              <w:spacing w:after="0"/>
              <w:rPr>
                <w:sz w:val="9"/>
                <w:szCs w:val="9"/>
                <w:color w:val="auto"/>
              </w:rPr>
            </w:pPr>
          </w:p>
        </w:tc>
        <w:tc>
          <w:tcPr>
            <w:tcW w:w="2820" w:type="dxa"/>
            <w:vAlign w:val="bottom"/>
            <w:tcBorders>
              <w:top w:val="single" w:sz="8" w:color="EAEAEA"/>
            </w:tcBorders>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Total Global Unsecured Revolving Credit Facilities</w:t>
            </w:r>
          </w:p>
        </w:tc>
        <w:tc>
          <w:tcPr>
            <w:tcW w:w="460" w:type="dxa"/>
            <w:vAlign w:val="bottom"/>
            <w:tcBorders>
              <w:top w:val="single" w:sz="8" w:color="828282"/>
            </w:tcBorders>
            <w:shd w:val="clear" w:color="auto" w:fill="EAEAEA"/>
          </w:tcPr>
          <w:p>
            <w:pPr>
              <w:jc w:val="center"/>
              <w:spacing w:after="0" w:line="104" w:lineRule="exact"/>
              <w:rPr>
                <w:sz w:val="20"/>
                <w:szCs w:val="20"/>
                <w:color w:val="auto"/>
              </w:rPr>
            </w:pPr>
            <w:r>
              <w:rPr>
                <w:rFonts w:ascii="Arial" w:cs="Arial" w:eastAsia="Arial" w:hAnsi="Arial"/>
                <w:sz w:val="10"/>
                <w:szCs w:val="10"/>
                <w:b w:val="1"/>
                <w:bCs w:val="1"/>
                <w:color w:val="auto"/>
              </w:rPr>
              <w:t>1.184%</w:t>
            </w:r>
          </w:p>
        </w:tc>
        <w:tc>
          <w:tcPr>
            <w:tcW w:w="100" w:type="dxa"/>
            <w:vAlign w:val="bottom"/>
            <w:tcBorders>
              <w:top w:val="single" w:sz="8" w:color="EAEAEA"/>
            </w:tcBorders>
            <w:shd w:val="clear" w:color="auto" w:fill="EAEAEA"/>
          </w:tcPr>
          <w:p>
            <w:pPr>
              <w:spacing w:after="0"/>
              <w:rPr>
                <w:sz w:val="9"/>
                <w:szCs w:val="9"/>
                <w:color w:val="auto"/>
              </w:rPr>
            </w:pPr>
          </w:p>
        </w:tc>
        <w:tc>
          <w:tcPr>
            <w:tcW w:w="660" w:type="dxa"/>
            <w:vAlign w:val="bottom"/>
            <w:tcBorders>
              <w:top w:val="single" w:sz="8" w:color="828282"/>
            </w:tcBorders>
            <w:shd w:val="clear" w:color="auto" w:fill="EAEAEA"/>
          </w:tcPr>
          <w:p>
            <w:pPr>
              <w:jc w:val="center"/>
              <w:ind w:right="71"/>
              <w:spacing w:after="0" w:line="104" w:lineRule="exact"/>
              <w:rPr>
                <w:sz w:val="20"/>
                <w:szCs w:val="20"/>
                <w:color w:val="auto"/>
              </w:rPr>
            </w:pPr>
            <w:r>
              <w:rPr>
                <w:rFonts w:ascii="Arial" w:cs="Arial" w:eastAsia="Arial" w:hAnsi="Arial"/>
                <w:sz w:val="10"/>
                <w:szCs w:val="10"/>
                <w:b w:val="1"/>
                <w:bCs w:val="1"/>
                <w:color w:val="auto"/>
              </w:rPr>
              <w:t>1.184%</w:t>
            </w:r>
          </w:p>
        </w:tc>
        <w:tc>
          <w:tcPr>
            <w:tcW w:w="120" w:type="dxa"/>
            <w:vAlign w:val="bottom"/>
            <w:tcBorders>
              <w:top w:val="single" w:sz="8" w:color="EAEAEA"/>
            </w:tcBorders>
            <w:shd w:val="clear" w:color="auto" w:fill="EAEAEA"/>
          </w:tcPr>
          <w:p>
            <w:pPr>
              <w:spacing w:after="0"/>
              <w:rPr>
                <w:sz w:val="9"/>
                <w:szCs w:val="9"/>
                <w:color w:val="auto"/>
              </w:rPr>
            </w:pPr>
          </w:p>
        </w:tc>
        <w:tc>
          <w:tcPr>
            <w:tcW w:w="720" w:type="dxa"/>
            <w:vAlign w:val="bottom"/>
            <w:tcBorders>
              <w:top w:val="single" w:sz="8" w:color="828282"/>
            </w:tcBorders>
            <w:shd w:val="clear" w:color="auto" w:fill="EAEAEA"/>
          </w:tcPr>
          <w:p>
            <w:pPr>
              <w:jc w:val="right"/>
              <w:ind w:right="191"/>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tcBorders>
              <w:top w:val="single" w:sz="8" w:color="828282"/>
            </w:tcBorders>
            <w:shd w:val="clear" w:color="auto" w:fill="EAEAEA"/>
          </w:tcPr>
          <w:p>
            <w:pPr>
              <w:jc w:val="right"/>
              <w:ind w:right="271"/>
              <w:spacing w:after="0" w:line="104"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828282"/>
            </w:tcBorders>
            <w:shd w:val="clear" w:color="auto" w:fill="EAEAEA"/>
          </w:tcPr>
          <w:p>
            <w:pPr>
              <w:jc w:val="right"/>
              <w:ind w:right="71"/>
              <w:spacing w:after="0" w:line="104" w:lineRule="exact"/>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828282"/>
            </w:tcBorders>
            <w:shd w:val="clear" w:color="auto" w:fill="EAEAEA"/>
          </w:tcPr>
          <w:p>
            <w:pPr>
              <w:jc w:val="right"/>
              <w:ind w:right="111"/>
              <w:spacing w:after="0" w:line="104" w:lineRule="exact"/>
              <w:rPr>
                <w:sz w:val="20"/>
                <w:szCs w:val="20"/>
                <w:color w:val="auto"/>
              </w:rPr>
            </w:pPr>
            <w:r>
              <w:rPr>
                <w:rFonts w:ascii="Arial" w:cs="Arial" w:eastAsia="Arial" w:hAnsi="Arial"/>
                <w:sz w:val="10"/>
                <w:szCs w:val="10"/>
                <w:b w:val="1"/>
                <w:bCs w:val="1"/>
                <w:color w:val="auto"/>
              </w:rPr>
              <w:t>67,379</w:t>
            </w:r>
          </w:p>
        </w:tc>
        <w:tc>
          <w:tcPr>
            <w:tcW w:w="840" w:type="dxa"/>
            <w:vAlign w:val="bottom"/>
            <w:tcBorders>
              <w:top w:val="single" w:sz="8" w:color="828282"/>
            </w:tcBorders>
            <w:shd w:val="clear" w:color="auto" w:fill="EAEAEA"/>
          </w:tcPr>
          <w:p>
            <w:pPr>
              <w:jc w:val="right"/>
              <w:ind w:right="11"/>
              <w:spacing w:after="0" w:line="104" w:lineRule="exact"/>
              <w:rPr>
                <w:sz w:val="20"/>
                <w:szCs w:val="20"/>
                <w:color w:val="auto"/>
              </w:rPr>
            </w:pPr>
            <w:r>
              <w:rPr>
                <w:rFonts w:ascii="Arial" w:cs="Arial" w:eastAsia="Arial" w:hAnsi="Arial"/>
                <w:sz w:val="10"/>
                <w:szCs w:val="10"/>
                <w:b w:val="1"/>
                <w:bCs w:val="1"/>
                <w:color w:val="auto"/>
              </w:rPr>
              <w:t>—</w:t>
            </w:r>
          </w:p>
        </w:tc>
        <w:tc>
          <w:tcPr>
            <w:tcW w:w="920" w:type="dxa"/>
            <w:vAlign w:val="bottom"/>
            <w:tcBorders>
              <w:top w:val="single" w:sz="8" w:color="828282"/>
            </w:tcBorders>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$892,334</w:t>
            </w:r>
          </w:p>
        </w:tc>
        <w:tc>
          <w:tcPr>
            <w:tcW w:w="1020" w:type="dxa"/>
            <w:vAlign w:val="bottom"/>
            <w:tcBorders>
              <w:top w:val="single" w:sz="8" w:color="828282"/>
            </w:tcBorders>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$943,325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840" w:type="dxa"/>
            <w:vAlign w:val="bottom"/>
            <w:gridSpan w:val="2"/>
          </w:tcPr>
          <w:p>
            <w:pPr>
              <w:spacing w:after="0"/>
              <w:rPr>
                <w:sz w:val="20"/>
                <w:szCs w:val="20"/>
                <w:color w:val="auto"/>
              </w:rPr>
            </w:pPr>
            <w:r>
              <w:rPr>
                <w:rFonts w:ascii="Arial" w:cs="Arial" w:eastAsia="Arial" w:hAnsi="Arial"/>
                <w:sz w:val="10"/>
                <w:szCs w:val="10"/>
                <w:b w:val="1"/>
                <w:bCs w:val="1"/>
                <w:color w:val="auto"/>
              </w:rPr>
              <w:t>Senior Notes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€300 million Floating Rate Notes due 2022</w:t>
            </w:r>
          </w:p>
        </w:tc>
        <w:tc>
          <w:tcPr>
            <w:tcW w:w="560" w:type="dxa"/>
            <w:vAlign w:val="bottom"/>
            <w:gridSpan w:val="2"/>
          </w:tcPr>
          <w:p>
            <w:pPr>
              <w:ind w:left="340"/>
              <w:spacing w:after="0" w:line="104" w:lineRule="exact"/>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line="104"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$332,010</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$332,010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€300 million 0.125% Notes due 2022</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0.125%</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0.125%</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332,010</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332,010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₣100 million 0.600% Notes due 2023</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0.600%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0.600%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108,390</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108,390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€600 million 2.625% Notes due 2024</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2.625%</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2.625%</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$664,020</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664,020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£250 million 2.750% Notes due 2024</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2.750%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2.750%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328,450</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328,450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£400 million 4.250% Notes due 2025</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4.250%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4.250%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$525,520</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525,520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€650 million 0.625% Notes due 2025</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0.625%</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0.625%</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719,355</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719,355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€1.08 billion 2.500% Notes due 2026</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2.500%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2.500%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$1,189,703</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1,189,703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₣275 million 0.200% Notes due 2026</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0.200%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0.200%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298,073</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298,073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₣150 million 1.700% Notes due 2027</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1.700%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1.700%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$162,585</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162,585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$1.00 billion 3.700% notes due 2027</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3.700%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3.700%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1,000,000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1,000,000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€500 million 1.125% Notes due 2028</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1.125%</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1.125%</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553,350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553,350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$650 million 4.450% Notes due 2028</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4.450%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4.450%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650,000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650,000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₣270 million 0.550% Notes due 2029</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0.550%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0.550%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292,654</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292,654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$900 million 3.600% Notes due 2029</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3.600%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3.600%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900,000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900,000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£350 million 3.300% Notes due 2029</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3.300%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3.300%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459,830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459,830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€750 million 1.500% Notes due 2030</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1.500%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1.500%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830,025</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830,025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£550 million 3.750% Notes due 2030</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3.750%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3.750%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722,590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722,590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€500 million 1.250% Notes due 2031</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1.250%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1.250%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553,350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553,350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€1.00 billion 0.625% Notes due 2031</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0.625%</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0.625%</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1,106,700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1,106,700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€750 million 1.000% Notes due 2032</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1.000%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1.000%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830,025</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830,025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€750 million 1.375% Notes due 2032</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1.375%</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1.375%</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830,025</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830,025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Unamortized discounts</w:t>
            </w:r>
          </w:p>
        </w:tc>
        <w:tc>
          <w:tcPr>
            <w:tcW w:w="560" w:type="dxa"/>
            <w:vAlign w:val="bottom"/>
            <w:gridSpan w:val="2"/>
          </w:tcPr>
          <w:p>
            <w:pPr>
              <w:ind w:left="340"/>
              <w:spacing w:after="0" w:line="104" w:lineRule="exact"/>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line="104"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(39,268)</w:t>
            </w:r>
          </w:p>
        </w:tc>
        <w:tc>
          <w:tcPr>
            <w:tcW w:w="0" w:type="dxa"/>
            <w:vAlign w:val="bottom"/>
          </w:tcPr>
          <w:p>
            <w:pPr>
              <w:spacing w:after="0"/>
              <w:rPr>
                <w:sz w:val="1"/>
                <w:szCs w:val="1"/>
                <w:color w:val="auto"/>
              </w:rPr>
            </w:pPr>
          </w:p>
        </w:tc>
      </w:tr>
      <w:tr>
        <w:trPr>
          <w:trHeight w:val="110"/>
        </w:trPr>
        <w:tc>
          <w:tcPr>
            <w:tcW w:w="2840" w:type="dxa"/>
            <w:vAlign w:val="bottom"/>
            <w:gridSpan w:val="2"/>
          </w:tcPr>
          <w:p>
            <w:pPr>
              <w:spacing w:after="0" w:line="109" w:lineRule="exact"/>
              <w:rPr>
                <w:sz w:val="20"/>
                <w:szCs w:val="20"/>
                <w:color w:val="auto"/>
              </w:rPr>
            </w:pPr>
            <w:r>
              <w:rPr>
                <w:rFonts w:ascii="Arial" w:cs="Arial" w:eastAsia="Arial" w:hAnsi="Arial"/>
                <w:sz w:val="10"/>
                <w:szCs w:val="10"/>
                <w:color w:val="auto"/>
              </w:rPr>
              <w:t>Deferred financing costs</w:t>
            </w:r>
          </w:p>
        </w:tc>
        <w:tc>
          <w:tcPr>
            <w:tcW w:w="560" w:type="dxa"/>
            <w:vAlign w:val="bottom"/>
            <w:gridSpan w:val="2"/>
          </w:tcPr>
          <w:p>
            <w:pPr>
              <w:ind w:left="340"/>
              <w:spacing w:after="0" w:line="109" w:lineRule="exact"/>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line="109"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9"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9"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(64,746)</w:t>
            </w:r>
          </w:p>
        </w:tc>
        <w:tc>
          <w:tcPr>
            <w:tcW w:w="0" w:type="dxa"/>
            <w:vAlign w:val="bottom"/>
          </w:tcPr>
          <w:p>
            <w:pPr>
              <w:spacing w:after="0"/>
              <w:rPr>
                <w:sz w:val="1"/>
                <w:szCs w:val="1"/>
                <w:color w:val="auto"/>
              </w:rPr>
            </w:pPr>
          </w:p>
        </w:tc>
      </w:tr>
      <w:tr>
        <w:trPr>
          <w:trHeight w:val="104"/>
        </w:trPr>
        <w:tc>
          <w:tcPr>
            <w:tcW w:w="20" w:type="dxa"/>
            <w:vAlign w:val="bottom"/>
            <w:tcBorders>
              <w:top w:val="single" w:sz="8" w:color="EAEAEA"/>
            </w:tcBorders>
            <w:shd w:val="clear" w:color="auto" w:fill="EAEAEA"/>
          </w:tcPr>
          <w:p>
            <w:pPr>
              <w:spacing w:after="0"/>
              <w:rPr>
                <w:sz w:val="9"/>
                <w:szCs w:val="9"/>
                <w:color w:val="auto"/>
              </w:rPr>
            </w:pPr>
          </w:p>
        </w:tc>
        <w:tc>
          <w:tcPr>
            <w:tcW w:w="2820" w:type="dxa"/>
            <w:vAlign w:val="bottom"/>
            <w:tcBorders>
              <w:top w:val="single" w:sz="8" w:color="EAEAEA"/>
            </w:tcBorders>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Total Senior Notes</w:t>
            </w:r>
          </w:p>
        </w:tc>
        <w:tc>
          <w:tcPr>
            <w:tcW w:w="460" w:type="dxa"/>
            <w:vAlign w:val="bottom"/>
            <w:tcBorders>
              <w:top w:val="single" w:sz="8" w:color="828282"/>
            </w:tcBorders>
            <w:shd w:val="clear" w:color="auto" w:fill="EAEAEA"/>
          </w:tcPr>
          <w:p>
            <w:pPr>
              <w:jc w:val="center"/>
              <w:spacing w:after="0" w:line="104" w:lineRule="exact"/>
              <w:rPr>
                <w:sz w:val="20"/>
                <w:szCs w:val="20"/>
                <w:color w:val="auto"/>
              </w:rPr>
            </w:pPr>
            <w:r>
              <w:rPr>
                <w:rFonts w:ascii="Arial" w:cs="Arial" w:eastAsia="Arial" w:hAnsi="Arial"/>
                <w:sz w:val="10"/>
                <w:szCs w:val="10"/>
                <w:b w:val="1"/>
                <w:bCs w:val="1"/>
                <w:color w:val="auto"/>
              </w:rPr>
              <w:t>2.105%</w:t>
            </w:r>
          </w:p>
        </w:tc>
        <w:tc>
          <w:tcPr>
            <w:tcW w:w="100" w:type="dxa"/>
            <w:vAlign w:val="bottom"/>
            <w:tcBorders>
              <w:top w:val="single" w:sz="8" w:color="EAEAEA"/>
            </w:tcBorders>
            <w:shd w:val="clear" w:color="auto" w:fill="EAEAEA"/>
          </w:tcPr>
          <w:p>
            <w:pPr>
              <w:spacing w:after="0"/>
              <w:rPr>
                <w:sz w:val="9"/>
                <w:szCs w:val="9"/>
                <w:color w:val="auto"/>
              </w:rPr>
            </w:pPr>
          </w:p>
        </w:tc>
        <w:tc>
          <w:tcPr>
            <w:tcW w:w="660" w:type="dxa"/>
            <w:vAlign w:val="bottom"/>
            <w:tcBorders>
              <w:top w:val="single" w:sz="8" w:color="828282"/>
            </w:tcBorders>
            <w:shd w:val="clear" w:color="auto" w:fill="EAEAEA"/>
          </w:tcPr>
          <w:p>
            <w:pPr>
              <w:jc w:val="center"/>
              <w:ind w:right="71"/>
              <w:spacing w:after="0" w:line="104" w:lineRule="exact"/>
              <w:rPr>
                <w:sz w:val="20"/>
                <w:szCs w:val="20"/>
                <w:color w:val="auto"/>
              </w:rPr>
            </w:pPr>
            <w:r>
              <w:rPr>
                <w:rFonts w:ascii="Arial" w:cs="Arial" w:eastAsia="Arial" w:hAnsi="Arial"/>
                <w:sz w:val="10"/>
                <w:szCs w:val="10"/>
                <w:b w:val="1"/>
                <w:bCs w:val="1"/>
                <w:color w:val="auto"/>
              </w:rPr>
              <w:t>2.105%</w:t>
            </w:r>
          </w:p>
        </w:tc>
        <w:tc>
          <w:tcPr>
            <w:tcW w:w="120" w:type="dxa"/>
            <w:vAlign w:val="bottom"/>
            <w:tcBorders>
              <w:top w:val="single" w:sz="8" w:color="EAEAEA"/>
            </w:tcBorders>
            <w:shd w:val="clear" w:color="auto" w:fill="EAEAEA"/>
          </w:tcPr>
          <w:p>
            <w:pPr>
              <w:spacing w:after="0"/>
              <w:rPr>
                <w:sz w:val="9"/>
                <w:szCs w:val="9"/>
                <w:color w:val="auto"/>
              </w:rPr>
            </w:pPr>
          </w:p>
        </w:tc>
        <w:tc>
          <w:tcPr>
            <w:tcW w:w="720" w:type="dxa"/>
            <w:vAlign w:val="bottom"/>
            <w:tcBorders>
              <w:top w:val="single" w:sz="8" w:color="828282"/>
            </w:tcBorders>
            <w:shd w:val="clear" w:color="auto" w:fill="EAEAEA"/>
          </w:tcPr>
          <w:p>
            <w:pPr>
              <w:jc w:val="right"/>
              <w:ind w:right="191"/>
              <w:spacing w:after="0" w:line="104" w:lineRule="exact"/>
              <w:rPr>
                <w:sz w:val="20"/>
                <w:szCs w:val="20"/>
                <w:color w:val="auto"/>
              </w:rPr>
            </w:pPr>
            <w:r>
              <w:rPr>
                <w:rFonts w:ascii="Arial" w:cs="Arial" w:eastAsia="Arial" w:hAnsi="Arial"/>
                <w:sz w:val="10"/>
                <w:szCs w:val="10"/>
                <w:b w:val="1"/>
                <w:bCs w:val="1"/>
                <w:color w:val="auto"/>
              </w:rPr>
              <w:t>$664,020</w:t>
            </w:r>
          </w:p>
        </w:tc>
        <w:tc>
          <w:tcPr>
            <w:tcW w:w="940" w:type="dxa"/>
            <w:vAlign w:val="bottom"/>
            <w:tcBorders>
              <w:top w:val="single" w:sz="8" w:color="828282"/>
            </w:tcBorders>
            <w:shd w:val="clear" w:color="auto" w:fill="EAEAEA"/>
          </w:tcPr>
          <w:p>
            <w:pPr>
              <w:jc w:val="right"/>
              <w:ind w:right="271"/>
              <w:spacing w:after="0" w:line="104" w:lineRule="exact"/>
              <w:rPr>
                <w:sz w:val="20"/>
                <w:szCs w:val="20"/>
                <w:color w:val="auto"/>
              </w:rPr>
            </w:pPr>
            <w:r>
              <w:rPr>
                <w:rFonts w:ascii="Arial" w:cs="Arial" w:eastAsia="Arial" w:hAnsi="Arial"/>
                <w:sz w:val="10"/>
                <w:szCs w:val="10"/>
                <w:b w:val="1"/>
                <w:bCs w:val="1"/>
                <w:color w:val="auto"/>
              </w:rPr>
              <w:t>108,390</w:t>
            </w:r>
          </w:p>
        </w:tc>
        <w:tc>
          <w:tcPr>
            <w:tcW w:w="660" w:type="dxa"/>
            <w:vAlign w:val="bottom"/>
            <w:tcBorders>
              <w:top w:val="single" w:sz="8" w:color="828282"/>
            </w:tcBorders>
            <w:shd w:val="clear" w:color="auto" w:fill="EAEAEA"/>
          </w:tcPr>
          <w:p>
            <w:pPr>
              <w:jc w:val="right"/>
              <w:ind w:right="71"/>
              <w:spacing w:after="0" w:line="104" w:lineRule="exact"/>
              <w:rPr>
                <w:sz w:val="20"/>
                <w:szCs w:val="20"/>
                <w:color w:val="auto"/>
              </w:rPr>
            </w:pPr>
            <w:r>
              <w:rPr>
                <w:rFonts w:ascii="Arial" w:cs="Arial" w:eastAsia="Arial" w:hAnsi="Arial"/>
                <w:sz w:val="10"/>
                <w:szCs w:val="10"/>
                <w:b w:val="1"/>
                <w:bCs w:val="1"/>
                <w:color w:val="auto"/>
              </w:rPr>
              <w:t>$992,470</w:t>
            </w:r>
          </w:p>
        </w:tc>
        <w:tc>
          <w:tcPr>
            <w:tcW w:w="1000" w:type="dxa"/>
            <w:vAlign w:val="bottom"/>
            <w:tcBorders>
              <w:top w:val="single" w:sz="8" w:color="828282"/>
            </w:tcBorders>
            <w:shd w:val="clear" w:color="auto" w:fill="EAEAEA"/>
          </w:tcPr>
          <w:p>
            <w:pPr>
              <w:jc w:val="right"/>
              <w:ind w:right="111"/>
              <w:spacing w:after="0" w:line="104" w:lineRule="exact"/>
              <w:rPr>
                <w:sz w:val="20"/>
                <w:szCs w:val="20"/>
                <w:color w:val="auto"/>
              </w:rPr>
            </w:pPr>
            <w:r>
              <w:rPr>
                <w:rFonts w:ascii="Arial" w:cs="Arial" w:eastAsia="Arial" w:hAnsi="Arial"/>
                <w:sz w:val="10"/>
                <w:szCs w:val="10"/>
                <w:b w:val="1"/>
                <w:bCs w:val="1"/>
                <w:color w:val="auto"/>
              </w:rPr>
              <w:t>$1,244,875</w:t>
            </w:r>
          </w:p>
        </w:tc>
        <w:tc>
          <w:tcPr>
            <w:tcW w:w="840" w:type="dxa"/>
            <w:vAlign w:val="bottom"/>
            <w:tcBorders>
              <w:top w:val="single" w:sz="8" w:color="828282"/>
            </w:tcBorders>
            <w:shd w:val="clear" w:color="auto" w:fill="EAEAEA"/>
          </w:tcPr>
          <w:p>
            <w:pPr>
              <w:jc w:val="right"/>
              <w:ind w:right="11"/>
              <w:spacing w:after="0" w:line="104" w:lineRule="exact"/>
              <w:rPr>
                <w:sz w:val="20"/>
                <w:szCs w:val="20"/>
                <w:color w:val="auto"/>
              </w:rPr>
            </w:pPr>
            <w:r>
              <w:rPr>
                <w:rFonts w:ascii="Arial" w:cs="Arial" w:eastAsia="Arial" w:hAnsi="Arial"/>
                <w:sz w:val="10"/>
                <w:szCs w:val="10"/>
                <w:b w:val="1"/>
                <w:bCs w:val="1"/>
                <w:color w:val="auto"/>
              </w:rPr>
              <w:t>$1,487,776</w:t>
            </w:r>
          </w:p>
        </w:tc>
        <w:tc>
          <w:tcPr>
            <w:tcW w:w="920" w:type="dxa"/>
            <w:vAlign w:val="bottom"/>
            <w:tcBorders>
              <w:top w:val="single" w:sz="8" w:color="828282"/>
            </w:tcBorders>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$8,891,134</w:t>
            </w:r>
          </w:p>
        </w:tc>
        <w:tc>
          <w:tcPr>
            <w:tcW w:w="1020" w:type="dxa"/>
            <w:vAlign w:val="bottom"/>
            <w:tcBorders>
              <w:top w:val="single" w:sz="8" w:color="828282"/>
            </w:tcBorders>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$13,284,650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840" w:type="dxa"/>
            <w:vAlign w:val="bottom"/>
            <w:gridSpan w:val="2"/>
          </w:tcPr>
          <w:p>
            <w:pPr>
              <w:spacing w:after="0"/>
              <w:rPr>
                <w:sz w:val="20"/>
                <w:szCs w:val="20"/>
                <w:color w:val="auto"/>
              </w:rPr>
            </w:pPr>
            <w:r>
              <w:rPr>
                <w:rFonts w:ascii="Arial" w:cs="Arial" w:eastAsia="Arial" w:hAnsi="Arial"/>
                <w:sz w:val="10"/>
                <w:szCs w:val="10"/>
                <w:b w:val="1"/>
                <w:bCs w:val="1"/>
                <w:color w:val="auto"/>
              </w:rPr>
              <w:t>Secured Debt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ICN10 Facilities</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3.679%</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3.679%</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$782</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$13,909</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$14,691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Westin</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3.290%</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3.290%</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135,000</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135,000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840" w:type="dxa"/>
            <w:vAlign w:val="bottom"/>
            <w:gridSpan w:val="2"/>
          </w:tcPr>
          <w:p>
            <w:pPr>
              <w:spacing w:after="0" w:line="109" w:lineRule="exact"/>
              <w:rPr>
                <w:sz w:val="20"/>
                <w:szCs w:val="20"/>
                <w:color w:val="auto"/>
              </w:rPr>
            </w:pPr>
            <w:r>
              <w:rPr>
                <w:rFonts w:ascii="Arial" w:cs="Arial" w:eastAsia="Arial" w:hAnsi="Arial"/>
                <w:sz w:val="10"/>
                <w:szCs w:val="10"/>
                <w:color w:val="auto"/>
              </w:rPr>
              <w:t>Deferred financing costs</w:t>
            </w:r>
          </w:p>
        </w:tc>
        <w:tc>
          <w:tcPr>
            <w:tcW w:w="560" w:type="dxa"/>
            <w:vAlign w:val="bottom"/>
            <w:gridSpan w:val="2"/>
          </w:tcPr>
          <w:p>
            <w:pPr>
              <w:ind w:left="340"/>
              <w:spacing w:after="0" w:line="109" w:lineRule="exact"/>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line="109"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9"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line="109"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9"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(353)</w:t>
            </w:r>
          </w:p>
        </w:tc>
        <w:tc>
          <w:tcPr>
            <w:tcW w:w="0" w:type="dxa"/>
            <w:vAlign w:val="bottom"/>
          </w:tcPr>
          <w:p>
            <w:pPr>
              <w:spacing w:after="0"/>
              <w:rPr>
                <w:sz w:val="1"/>
                <w:szCs w:val="1"/>
                <w:color w:val="auto"/>
              </w:rPr>
            </w:pPr>
          </w:p>
        </w:tc>
      </w:tr>
      <w:tr>
        <w:trPr>
          <w:trHeight w:val="104"/>
        </w:trPr>
        <w:tc>
          <w:tcPr>
            <w:tcW w:w="20" w:type="dxa"/>
            <w:vAlign w:val="bottom"/>
            <w:tcBorders>
              <w:top w:val="single" w:sz="8" w:color="EAEAEA"/>
            </w:tcBorders>
            <w:shd w:val="clear" w:color="auto" w:fill="EAEAEA"/>
          </w:tcPr>
          <w:p>
            <w:pPr>
              <w:spacing w:after="0"/>
              <w:rPr>
                <w:sz w:val="9"/>
                <w:szCs w:val="9"/>
                <w:color w:val="auto"/>
              </w:rPr>
            </w:pPr>
          </w:p>
        </w:tc>
        <w:tc>
          <w:tcPr>
            <w:tcW w:w="2820" w:type="dxa"/>
            <w:vAlign w:val="bottom"/>
            <w:tcBorders>
              <w:top w:val="single" w:sz="8" w:color="EAEAEA"/>
            </w:tcBorders>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Total Secured Debt</w:t>
            </w:r>
          </w:p>
        </w:tc>
        <w:tc>
          <w:tcPr>
            <w:tcW w:w="460" w:type="dxa"/>
            <w:vAlign w:val="bottom"/>
            <w:tcBorders>
              <w:top w:val="single" w:sz="8" w:color="828282"/>
            </w:tcBorders>
            <w:shd w:val="clear" w:color="auto" w:fill="EAEAEA"/>
          </w:tcPr>
          <w:p>
            <w:pPr>
              <w:jc w:val="center"/>
              <w:spacing w:after="0" w:line="104" w:lineRule="exact"/>
              <w:rPr>
                <w:sz w:val="20"/>
                <w:szCs w:val="20"/>
                <w:color w:val="auto"/>
              </w:rPr>
            </w:pPr>
            <w:r>
              <w:rPr>
                <w:rFonts w:ascii="Arial" w:cs="Arial" w:eastAsia="Arial" w:hAnsi="Arial"/>
                <w:sz w:val="10"/>
                <w:szCs w:val="10"/>
                <w:b w:val="1"/>
                <w:bCs w:val="1"/>
                <w:color w:val="auto"/>
              </w:rPr>
              <w:t>3.328%</w:t>
            </w:r>
          </w:p>
        </w:tc>
        <w:tc>
          <w:tcPr>
            <w:tcW w:w="100" w:type="dxa"/>
            <w:vAlign w:val="bottom"/>
            <w:tcBorders>
              <w:top w:val="single" w:sz="8" w:color="EAEAEA"/>
            </w:tcBorders>
            <w:shd w:val="clear" w:color="auto" w:fill="EAEAEA"/>
          </w:tcPr>
          <w:p>
            <w:pPr>
              <w:spacing w:after="0"/>
              <w:rPr>
                <w:sz w:val="9"/>
                <w:szCs w:val="9"/>
                <w:color w:val="auto"/>
              </w:rPr>
            </w:pPr>
          </w:p>
        </w:tc>
        <w:tc>
          <w:tcPr>
            <w:tcW w:w="660" w:type="dxa"/>
            <w:vAlign w:val="bottom"/>
            <w:tcBorders>
              <w:top w:val="single" w:sz="8" w:color="828282"/>
            </w:tcBorders>
            <w:shd w:val="clear" w:color="auto" w:fill="EAEAEA"/>
          </w:tcPr>
          <w:p>
            <w:pPr>
              <w:jc w:val="center"/>
              <w:ind w:right="71"/>
              <w:spacing w:after="0" w:line="104" w:lineRule="exact"/>
              <w:rPr>
                <w:sz w:val="20"/>
                <w:szCs w:val="20"/>
                <w:color w:val="auto"/>
              </w:rPr>
            </w:pPr>
            <w:r>
              <w:rPr>
                <w:rFonts w:ascii="Arial" w:cs="Arial" w:eastAsia="Arial" w:hAnsi="Arial"/>
                <w:sz w:val="10"/>
                <w:szCs w:val="10"/>
                <w:b w:val="1"/>
                <w:bCs w:val="1"/>
                <w:color w:val="auto"/>
              </w:rPr>
              <w:t>3.328%</w:t>
            </w:r>
          </w:p>
        </w:tc>
        <w:tc>
          <w:tcPr>
            <w:tcW w:w="120" w:type="dxa"/>
            <w:vAlign w:val="bottom"/>
            <w:tcBorders>
              <w:top w:val="single" w:sz="8" w:color="EAEAEA"/>
            </w:tcBorders>
            <w:shd w:val="clear" w:color="auto" w:fill="EAEAEA"/>
          </w:tcPr>
          <w:p>
            <w:pPr>
              <w:spacing w:after="0"/>
              <w:rPr>
                <w:sz w:val="9"/>
                <w:szCs w:val="9"/>
                <w:color w:val="auto"/>
              </w:rPr>
            </w:pPr>
          </w:p>
        </w:tc>
        <w:tc>
          <w:tcPr>
            <w:tcW w:w="720" w:type="dxa"/>
            <w:vAlign w:val="bottom"/>
            <w:tcBorders>
              <w:top w:val="single" w:sz="8" w:color="828282"/>
            </w:tcBorders>
            <w:shd w:val="clear" w:color="auto" w:fill="EAEAEA"/>
          </w:tcPr>
          <w:p>
            <w:pPr>
              <w:jc w:val="right"/>
              <w:ind w:right="191"/>
              <w:spacing w:after="0" w:line="104" w:lineRule="exact"/>
              <w:rPr>
                <w:sz w:val="20"/>
                <w:szCs w:val="20"/>
                <w:color w:val="auto"/>
              </w:rPr>
            </w:pPr>
            <w:r>
              <w:rPr>
                <w:rFonts w:ascii="Arial" w:cs="Arial" w:eastAsia="Arial" w:hAnsi="Arial"/>
                <w:sz w:val="10"/>
                <w:szCs w:val="10"/>
                <w:b w:val="1"/>
                <w:bCs w:val="1"/>
                <w:color w:val="auto"/>
              </w:rPr>
              <w:t>$782</w:t>
            </w:r>
          </w:p>
        </w:tc>
        <w:tc>
          <w:tcPr>
            <w:tcW w:w="940" w:type="dxa"/>
            <w:vAlign w:val="bottom"/>
            <w:tcBorders>
              <w:top w:val="single" w:sz="8" w:color="828282"/>
            </w:tcBorders>
            <w:shd w:val="clear" w:color="auto" w:fill="EAEAEA"/>
          </w:tcPr>
          <w:p>
            <w:pPr>
              <w:jc w:val="right"/>
              <w:ind w:right="271"/>
              <w:spacing w:after="0" w:line="104"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828282"/>
            </w:tcBorders>
            <w:shd w:val="clear" w:color="auto" w:fill="EAEAEA"/>
          </w:tcPr>
          <w:p>
            <w:pPr>
              <w:jc w:val="right"/>
              <w:ind w:right="71"/>
              <w:spacing w:after="0" w:line="104" w:lineRule="exact"/>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828282"/>
            </w:tcBorders>
            <w:shd w:val="clear" w:color="auto" w:fill="EAEAEA"/>
          </w:tcPr>
          <w:p>
            <w:pPr>
              <w:jc w:val="right"/>
              <w:ind w:right="111"/>
              <w:spacing w:after="0" w:line="104" w:lineRule="exact"/>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828282"/>
            </w:tcBorders>
            <w:shd w:val="clear" w:color="auto" w:fill="EAEAEA"/>
          </w:tcPr>
          <w:p>
            <w:pPr>
              <w:jc w:val="right"/>
              <w:ind w:right="11"/>
              <w:spacing w:after="0" w:line="104" w:lineRule="exact"/>
              <w:rPr>
                <w:sz w:val="20"/>
                <w:szCs w:val="20"/>
                <w:color w:val="auto"/>
              </w:rPr>
            </w:pPr>
            <w:r>
              <w:rPr>
                <w:rFonts w:ascii="Arial" w:cs="Arial" w:eastAsia="Arial" w:hAnsi="Arial"/>
                <w:sz w:val="10"/>
                <w:szCs w:val="10"/>
                <w:b w:val="1"/>
                <w:bCs w:val="1"/>
                <w:color w:val="auto"/>
              </w:rPr>
              <w:t>—</w:t>
            </w:r>
          </w:p>
        </w:tc>
        <w:tc>
          <w:tcPr>
            <w:tcW w:w="920" w:type="dxa"/>
            <w:vAlign w:val="bottom"/>
            <w:tcBorders>
              <w:top w:val="single" w:sz="8" w:color="828282"/>
            </w:tcBorders>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$148,909</w:t>
            </w:r>
          </w:p>
        </w:tc>
        <w:tc>
          <w:tcPr>
            <w:tcW w:w="1020" w:type="dxa"/>
            <w:vAlign w:val="bottom"/>
            <w:tcBorders>
              <w:top w:val="single" w:sz="8" w:color="828282"/>
            </w:tcBorders>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$149,338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840" w:type="dxa"/>
            <w:vAlign w:val="bottom"/>
            <w:gridSpan w:val="2"/>
          </w:tcPr>
          <w:p>
            <w:pPr>
              <w:spacing w:after="0"/>
              <w:rPr>
                <w:sz w:val="20"/>
                <w:szCs w:val="20"/>
                <w:color w:val="auto"/>
              </w:rPr>
            </w:pPr>
            <w:r>
              <w:rPr>
                <w:rFonts w:ascii="Arial" w:cs="Arial" w:eastAsia="Arial" w:hAnsi="Arial"/>
                <w:sz w:val="10"/>
                <w:szCs w:val="10"/>
                <w:b w:val="1"/>
                <w:bCs w:val="1"/>
                <w:color w:val="auto"/>
              </w:rPr>
              <w:t>Other Debt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840" w:type="dxa"/>
            <w:vAlign w:val="bottom"/>
            <w:gridSpan w:val="2"/>
          </w:tcPr>
          <w:p>
            <w:pPr>
              <w:spacing w:after="0" w:line="104" w:lineRule="exact"/>
              <w:rPr>
                <w:sz w:val="20"/>
                <w:szCs w:val="20"/>
                <w:color w:val="auto"/>
              </w:rPr>
            </w:pPr>
            <w:r>
              <w:rPr>
                <w:rFonts w:ascii="Arial" w:cs="Arial" w:eastAsia="Arial" w:hAnsi="Arial"/>
                <w:sz w:val="10"/>
                <w:szCs w:val="10"/>
                <w:color w:val="auto"/>
              </w:rPr>
              <w:t>Digital Jubilee</w:t>
            </w:r>
          </w:p>
        </w:tc>
        <w:tc>
          <w:tcPr>
            <w:tcW w:w="460" w:type="dxa"/>
            <w:vAlign w:val="bottom"/>
          </w:tcPr>
          <w:p>
            <w:pPr>
              <w:jc w:val="center"/>
              <w:spacing w:after="0" w:line="104" w:lineRule="exact"/>
              <w:rPr>
                <w:sz w:val="20"/>
                <w:szCs w:val="20"/>
                <w:color w:val="auto"/>
              </w:rPr>
            </w:pPr>
            <w:r>
              <w:rPr>
                <w:rFonts w:ascii="Arial" w:cs="Arial" w:eastAsia="Arial" w:hAnsi="Arial"/>
                <w:sz w:val="10"/>
                <w:szCs w:val="10"/>
                <w:color w:val="auto"/>
              </w:rPr>
              <w:t>1.449%</w:t>
            </w:r>
          </w:p>
        </w:tc>
        <w:tc>
          <w:tcPr>
            <w:tcW w:w="100" w:type="dxa"/>
            <w:vAlign w:val="bottom"/>
          </w:tcPr>
          <w:p>
            <w:pPr>
              <w:spacing w:after="0"/>
              <w:rPr>
                <w:sz w:val="9"/>
                <w:szCs w:val="9"/>
                <w:color w:val="auto"/>
              </w:rPr>
            </w:pPr>
          </w:p>
        </w:tc>
        <w:tc>
          <w:tcPr>
            <w:tcW w:w="660" w:type="dxa"/>
            <w:vAlign w:val="bottom"/>
          </w:tcPr>
          <w:p>
            <w:pPr>
              <w:jc w:val="center"/>
              <w:ind w:right="71"/>
              <w:spacing w:after="0" w:line="104" w:lineRule="exact"/>
              <w:rPr>
                <w:sz w:val="20"/>
                <w:szCs w:val="20"/>
                <w:color w:val="auto"/>
              </w:rPr>
            </w:pPr>
            <w:r>
              <w:rPr>
                <w:rFonts w:ascii="Arial" w:cs="Arial" w:eastAsia="Arial" w:hAnsi="Arial"/>
                <w:sz w:val="10"/>
                <w:szCs w:val="10"/>
                <w:color w:val="auto"/>
              </w:rPr>
              <w:t>1.449%</w:t>
            </w:r>
          </w:p>
        </w:tc>
        <w:tc>
          <w:tcPr>
            <w:tcW w:w="120" w:type="dxa"/>
            <w:vAlign w:val="bottom"/>
          </w:tcPr>
          <w:p>
            <w:pPr>
              <w:spacing w:after="0"/>
              <w:rPr>
                <w:sz w:val="9"/>
                <w:szCs w:val="9"/>
                <w:color w:val="auto"/>
              </w:rPr>
            </w:pPr>
          </w:p>
        </w:tc>
        <w:tc>
          <w:tcPr>
            <w:tcW w:w="720" w:type="dxa"/>
            <w:vAlign w:val="bottom"/>
          </w:tcPr>
          <w:p>
            <w:pPr>
              <w:jc w:val="right"/>
              <w:ind w:right="191"/>
              <w:spacing w:after="0" w:line="104" w:lineRule="exact"/>
              <w:rPr>
                <w:sz w:val="20"/>
                <w:szCs w:val="20"/>
                <w:color w:val="auto"/>
              </w:rPr>
            </w:pPr>
            <w:r>
              <w:rPr>
                <w:rFonts w:ascii="Arial" w:cs="Arial" w:eastAsia="Arial" w:hAnsi="Arial"/>
                <w:sz w:val="10"/>
                <w:szCs w:val="10"/>
                <w:color w:val="auto"/>
              </w:rPr>
              <w:t>—</w:t>
            </w:r>
          </w:p>
        </w:tc>
        <w:tc>
          <w:tcPr>
            <w:tcW w:w="940" w:type="dxa"/>
            <w:vAlign w:val="bottom"/>
          </w:tcPr>
          <w:p>
            <w:pPr>
              <w:jc w:val="right"/>
              <w:ind w:right="271"/>
              <w:spacing w:after="0" w:line="104" w:lineRule="exact"/>
              <w:rPr>
                <w:sz w:val="20"/>
                <w:szCs w:val="20"/>
                <w:color w:val="auto"/>
              </w:rPr>
            </w:pPr>
            <w:r>
              <w:rPr>
                <w:rFonts w:ascii="Arial" w:cs="Arial" w:eastAsia="Arial" w:hAnsi="Arial"/>
                <w:sz w:val="10"/>
                <w:szCs w:val="10"/>
                <w:color w:val="auto"/>
              </w:rPr>
              <w:t>$3,081</w:t>
            </w:r>
          </w:p>
        </w:tc>
        <w:tc>
          <w:tcPr>
            <w:tcW w:w="660" w:type="dxa"/>
            <w:vAlign w:val="bottom"/>
          </w:tcPr>
          <w:p>
            <w:pPr>
              <w:jc w:val="right"/>
              <w:ind w:right="71"/>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1"/>
              <w:spacing w:after="0" w:line="104"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020" w:type="dxa"/>
            <w:vAlign w:val="bottom"/>
          </w:tcPr>
          <w:p>
            <w:pPr>
              <w:jc w:val="right"/>
              <w:spacing w:after="0" w:line="104" w:lineRule="exact"/>
              <w:rPr>
                <w:sz w:val="20"/>
                <w:szCs w:val="20"/>
                <w:color w:val="auto"/>
              </w:rPr>
            </w:pPr>
            <w:r>
              <w:rPr>
                <w:rFonts w:ascii="Arial" w:cs="Arial" w:eastAsia="Arial" w:hAnsi="Arial"/>
                <w:sz w:val="10"/>
                <w:szCs w:val="10"/>
                <w:color w:val="auto"/>
              </w:rPr>
              <w:t>$3,081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840" w:type="dxa"/>
            <w:vAlign w:val="bottom"/>
            <w:tcBorders>
              <w:bottom w:val="single" w:sz="8" w:color="EAEAEA"/>
            </w:tcBorders>
            <w:gridSpan w:val="2"/>
          </w:tcPr>
          <w:p>
            <w:pPr>
              <w:spacing w:after="0" w:line="109" w:lineRule="exact"/>
              <w:rPr>
                <w:sz w:val="20"/>
                <w:szCs w:val="20"/>
                <w:color w:val="auto"/>
              </w:rPr>
            </w:pPr>
            <w:r>
              <w:rPr>
                <w:rFonts w:ascii="Arial" w:cs="Arial" w:eastAsia="Arial" w:hAnsi="Arial"/>
                <w:sz w:val="10"/>
                <w:szCs w:val="10"/>
                <w:color w:val="auto"/>
              </w:rPr>
              <w:t>Icolo loan</w:t>
            </w:r>
          </w:p>
        </w:tc>
        <w:tc>
          <w:tcPr>
            <w:tcW w:w="460" w:type="dxa"/>
            <w:vAlign w:val="bottom"/>
            <w:tcBorders>
              <w:bottom w:val="single" w:sz="8" w:color="828282"/>
            </w:tcBorders>
          </w:tcPr>
          <w:p>
            <w:pPr>
              <w:jc w:val="center"/>
              <w:spacing w:after="0" w:line="109" w:lineRule="exact"/>
              <w:rPr>
                <w:sz w:val="20"/>
                <w:szCs w:val="20"/>
                <w:color w:val="auto"/>
              </w:rPr>
            </w:pPr>
            <w:r>
              <w:rPr>
                <w:rFonts w:ascii="Arial" w:cs="Arial" w:eastAsia="Arial" w:hAnsi="Arial"/>
                <w:sz w:val="10"/>
                <w:szCs w:val="10"/>
                <w:color w:val="auto"/>
                <w:w w:val="96"/>
              </w:rPr>
              <w:t>11.650%</w:t>
            </w:r>
          </w:p>
        </w:tc>
        <w:tc>
          <w:tcPr>
            <w:tcW w:w="100" w:type="dxa"/>
            <w:vAlign w:val="bottom"/>
            <w:tcBorders>
              <w:bottom w:val="single" w:sz="8" w:color="EAEAEA"/>
            </w:tcBorders>
          </w:tcPr>
          <w:p>
            <w:pPr>
              <w:spacing w:after="0"/>
              <w:rPr>
                <w:sz w:val="9"/>
                <w:szCs w:val="9"/>
                <w:color w:val="auto"/>
              </w:rPr>
            </w:pPr>
          </w:p>
        </w:tc>
        <w:tc>
          <w:tcPr>
            <w:tcW w:w="660" w:type="dxa"/>
            <w:vAlign w:val="bottom"/>
            <w:tcBorders>
              <w:bottom w:val="single" w:sz="8" w:color="828282"/>
            </w:tcBorders>
          </w:tcPr>
          <w:p>
            <w:pPr>
              <w:jc w:val="center"/>
              <w:ind w:right="91"/>
              <w:spacing w:after="0" w:line="109" w:lineRule="exact"/>
              <w:rPr>
                <w:sz w:val="20"/>
                <w:szCs w:val="20"/>
                <w:color w:val="auto"/>
              </w:rPr>
            </w:pPr>
            <w:r>
              <w:rPr>
                <w:rFonts w:ascii="Arial" w:cs="Arial" w:eastAsia="Arial" w:hAnsi="Arial"/>
                <w:sz w:val="10"/>
                <w:szCs w:val="10"/>
                <w:color w:val="auto"/>
              </w:rPr>
              <w:t>11.650%</w:t>
            </w:r>
          </w:p>
        </w:tc>
        <w:tc>
          <w:tcPr>
            <w:tcW w:w="120" w:type="dxa"/>
            <w:vAlign w:val="bottom"/>
            <w:tcBorders>
              <w:bottom w:val="single" w:sz="8" w:color="EAEAEA"/>
            </w:tcBorders>
          </w:tcPr>
          <w:p>
            <w:pPr>
              <w:spacing w:after="0"/>
              <w:rPr>
                <w:sz w:val="9"/>
                <w:szCs w:val="9"/>
                <w:color w:val="auto"/>
              </w:rPr>
            </w:pPr>
          </w:p>
        </w:tc>
        <w:tc>
          <w:tcPr>
            <w:tcW w:w="720" w:type="dxa"/>
            <w:vAlign w:val="bottom"/>
            <w:tcBorders>
              <w:bottom w:val="single" w:sz="8" w:color="828282"/>
            </w:tcBorders>
          </w:tcPr>
          <w:p>
            <w:pPr>
              <w:jc w:val="right"/>
              <w:ind w:right="191"/>
              <w:spacing w:after="0" w:line="109" w:lineRule="exact"/>
              <w:rPr>
                <w:sz w:val="20"/>
                <w:szCs w:val="20"/>
                <w:color w:val="auto"/>
              </w:rPr>
            </w:pPr>
            <w:r>
              <w:rPr>
                <w:rFonts w:ascii="Arial" w:cs="Arial" w:eastAsia="Arial" w:hAnsi="Arial"/>
                <w:sz w:val="10"/>
                <w:szCs w:val="10"/>
                <w:color w:val="auto"/>
              </w:rPr>
              <w:t>—</w:t>
            </w:r>
          </w:p>
        </w:tc>
        <w:tc>
          <w:tcPr>
            <w:tcW w:w="940" w:type="dxa"/>
            <w:vAlign w:val="bottom"/>
            <w:tcBorders>
              <w:bottom w:val="single" w:sz="8" w:color="828282"/>
            </w:tcBorders>
          </w:tcPr>
          <w:p>
            <w:pPr>
              <w:jc w:val="right"/>
              <w:ind w:right="271"/>
              <w:spacing w:after="0" w:line="109"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828282"/>
            </w:tcBorders>
          </w:tcPr>
          <w:p>
            <w:pPr>
              <w:jc w:val="right"/>
              <w:ind w:right="71"/>
              <w:spacing w:after="0" w:line="109"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828282"/>
            </w:tcBorders>
          </w:tcPr>
          <w:p>
            <w:pPr>
              <w:jc w:val="right"/>
              <w:ind w:right="111"/>
              <w:spacing w:after="0" w:line="109" w:lineRule="exact"/>
              <w:rPr>
                <w:sz w:val="20"/>
                <w:szCs w:val="20"/>
                <w:color w:val="auto"/>
              </w:rPr>
            </w:pPr>
            <w:r>
              <w:rPr>
                <w:rFonts w:ascii="Arial" w:cs="Arial" w:eastAsia="Arial" w:hAnsi="Arial"/>
                <w:sz w:val="10"/>
                <w:szCs w:val="10"/>
                <w:color w:val="auto"/>
              </w:rPr>
              <w:t>—</w:t>
            </w:r>
          </w:p>
        </w:tc>
        <w:tc>
          <w:tcPr>
            <w:tcW w:w="840" w:type="dxa"/>
            <w:vAlign w:val="bottom"/>
            <w:tcBorders>
              <w:bottom w:val="single" w:sz="8" w:color="828282"/>
            </w:tcBorders>
          </w:tcPr>
          <w:p>
            <w:pPr>
              <w:jc w:val="right"/>
              <w:ind w:right="11"/>
              <w:spacing w:after="0" w:line="109"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828282"/>
            </w:tcBorders>
          </w:tcPr>
          <w:p>
            <w:pPr>
              <w:jc w:val="right"/>
              <w:spacing w:after="0" w:line="109" w:lineRule="exact"/>
              <w:rPr>
                <w:sz w:val="20"/>
                <w:szCs w:val="20"/>
                <w:color w:val="auto"/>
              </w:rPr>
            </w:pPr>
            <w:r>
              <w:rPr>
                <w:rFonts w:ascii="Arial" w:cs="Arial" w:eastAsia="Arial" w:hAnsi="Arial"/>
                <w:sz w:val="10"/>
                <w:szCs w:val="10"/>
                <w:color w:val="auto"/>
              </w:rPr>
              <w:t>$7,821</w:t>
            </w:r>
          </w:p>
        </w:tc>
        <w:tc>
          <w:tcPr>
            <w:tcW w:w="1020" w:type="dxa"/>
            <w:vAlign w:val="bottom"/>
            <w:tcBorders>
              <w:bottom w:val="single" w:sz="8" w:color="828282"/>
            </w:tcBorders>
          </w:tcPr>
          <w:p>
            <w:pPr>
              <w:jc w:val="right"/>
              <w:spacing w:after="0" w:line="109" w:lineRule="exact"/>
              <w:rPr>
                <w:sz w:val="20"/>
                <w:szCs w:val="20"/>
                <w:color w:val="auto"/>
              </w:rPr>
            </w:pPr>
            <w:r>
              <w:rPr>
                <w:rFonts w:ascii="Arial" w:cs="Arial" w:eastAsia="Arial" w:hAnsi="Arial"/>
                <w:sz w:val="10"/>
                <w:szCs w:val="10"/>
                <w:color w:val="auto"/>
              </w:rPr>
              <w:t>7,821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EAEAEA"/>
          </w:tcPr>
          <w:p>
            <w:pPr>
              <w:spacing w:after="0"/>
              <w:rPr>
                <w:sz w:val="9"/>
                <w:szCs w:val="9"/>
                <w:color w:val="auto"/>
              </w:rPr>
            </w:pPr>
          </w:p>
        </w:tc>
        <w:tc>
          <w:tcPr>
            <w:tcW w:w="2820" w:type="dxa"/>
            <w:vAlign w:val="bottom"/>
            <w:shd w:val="clear" w:color="auto" w:fill="EAEAEA"/>
          </w:tcPr>
          <w:p>
            <w:pPr>
              <w:ind w:left="80"/>
              <w:spacing w:after="0" w:line="104" w:lineRule="exact"/>
              <w:rPr>
                <w:sz w:val="20"/>
                <w:szCs w:val="20"/>
                <w:color w:val="auto"/>
              </w:rPr>
            </w:pPr>
            <w:r>
              <w:rPr>
                <w:rFonts w:ascii="Arial" w:cs="Arial" w:eastAsia="Arial" w:hAnsi="Arial"/>
                <w:sz w:val="10"/>
                <w:szCs w:val="10"/>
                <w:b w:val="1"/>
                <w:bCs w:val="1"/>
                <w:color w:val="auto"/>
              </w:rPr>
              <w:t>Total Other Debt</w:t>
            </w:r>
          </w:p>
        </w:tc>
        <w:tc>
          <w:tcPr>
            <w:tcW w:w="460" w:type="dxa"/>
            <w:vAlign w:val="bottom"/>
            <w:shd w:val="clear" w:color="auto" w:fill="EAEAEA"/>
          </w:tcPr>
          <w:p>
            <w:pPr>
              <w:jc w:val="center"/>
              <w:spacing w:after="0" w:line="104" w:lineRule="exact"/>
              <w:rPr>
                <w:sz w:val="20"/>
                <w:szCs w:val="20"/>
                <w:color w:val="auto"/>
              </w:rPr>
            </w:pPr>
            <w:r>
              <w:rPr>
                <w:rFonts w:ascii="Arial" w:cs="Arial" w:eastAsia="Arial" w:hAnsi="Arial"/>
                <w:sz w:val="10"/>
                <w:szCs w:val="10"/>
                <w:b w:val="1"/>
                <w:bCs w:val="1"/>
                <w:color w:val="auto"/>
              </w:rPr>
              <w:t>8.767%</w:t>
            </w:r>
          </w:p>
        </w:tc>
        <w:tc>
          <w:tcPr>
            <w:tcW w:w="100" w:type="dxa"/>
            <w:vAlign w:val="bottom"/>
            <w:shd w:val="clear" w:color="auto" w:fill="EAEAEA"/>
          </w:tcPr>
          <w:p>
            <w:pPr>
              <w:spacing w:after="0"/>
              <w:rPr>
                <w:sz w:val="9"/>
                <w:szCs w:val="9"/>
                <w:color w:val="auto"/>
              </w:rPr>
            </w:pPr>
          </w:p>
        </w:tc>
        <w:tc>
          <w:tcPr>
            <w:tcW w:w="660" w:type="dxa"/>
            <w:vAlign w:val="bottom"/>
            <w:shd w:val="clear" w:color="auto" w:fill="EAEAEA"/>
          </w:tcPr>
          <w:p>
            <w:pPr>
              <w:jc w:val="center"/>
              <w:ind w:right="71"/>
              <w:spacing w:after="0" w:line="104" w:lineRule="exact"/>
              <w:rPr>
                <w:sz w:val="20"/>
                <w:szCs w:val="20"/>
                <w:color w:val="auto"/>
              </w:rPr>
            </w:pPr>
            <w:r>
              <w:rPr>
                <w:rFonts w:ascii="Arial" w:cs="Arial" w:eastAsia="Arial" w:hAnsi="Arial"/>
                <w:sz w:val="10"/>
                <w:szCs w:val="10"/>
                <w:b w:val="1"/>
                <w:bCs w:val="1"/>
                <w:color w:val="auto"/>
              </w:rPr>
              <w:t>8.767%</w:t>
            </w:r>
          </w:p>
        </w:tc>
        <w:tc>
          <w:tcPr>
            <w:tcW w:w="120" w:type="dxa"/>
            <w:vAlign w:val="bottom"/>
            <w:shd w:val="clear" w:color="auto" w:fill="EAEAEA"/>
          </w:tcPr>
          <w:p>
            <w:pPr>
              <w:spacing w:after="0"/>
              <w:rPr>
                <w:sz w:val="9"/>
                <w:szCs w:val="9"/>
                <w:color w:val="auto"/>
              </w:rPr>
            </w:pPr>
          </w:p>
        </w:tc>
        <w:tc>
          <w:tcPr>
            <w:tcW w:w="720" w:type="dxa"/>
            <w:vAlign w:val="bottom"/>
            <w:shd w:val="clear" w:color="auto" w:fill="EAEAEA"/>
          </w:tcPr>
          <w:p>
            <w:pPr>
              <w:jc w:val="right"/>
              <w:ind w:right="191"/>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shd w:val="clear" w:color="auto" w:fill="EAEAEA"/>
          </w:tcPr>
          <w:p>
            <w:pPr>
              <w:jc w:val="right"/>
              <w:ind w:right="271"/>
              <w:spacing w:after="0" w:line="104" w:lineRule="exact"/>
              <w:rPr>
                <w:sz w:val="20"/>
                <w:szCs w:val="20"/>
                <w:color w:val="auto"/>
              </w:rPr>
            </w:pPr>
            <w:r>
              <w:rPr>
                <w:rFonts w:ascii="Arial" w:cs="Arial" w:eastAsia="Arial" w:hAnsi="Arial"/>
                <w:sz w:val="10"/>
                <w:szCs w:val="10"/>
                <w:b w:val="1"/>
                <w:bCs w:val="1"/>
                <w:color w:val="auto"/>
              </w:rPr>
              <w:t>$3,081</w:t>
            </w:r>
          </w:p>
        </w:tc>
        <w:tc>
          <w:tcPr>
            <w:tcW w:w="660" w:type="dxa"/>
            <w:vAlign w:val="bottom"/>
            <w:shd w:val="clear" w:color="auto" w:fill="EAEAEA"/>
          </w:tcPr>
          <w:p>
            <w:pPr>
              <w:jc w:val="right"/>
              <w:ind w:right="71"/>
              <w:spacing w:after="0" w:line="104" w:lineRule="exact"/>
              <w:rPr>
                <w:sz w:val="20"/>
                <w:szCs w:val="20"/>
                <w:color w:val="auto"/>
              </w:rPr>
            </w:pPr>
            <w:r>
              <w:rPr>
                <w:rFonts w:ascii="Arial" w:cs="Arial" w:eastAsia="Arial" w:hAnsi="Arial"/>
                <w:sz w:val="10"/>
                <w:szCs w:val="10"/>
                <w:b w:val="1"/>
                <w:bCs w:val="1"/>
                <w:color w:val="auto"/>
              </w:rPr>
              <w:t>—</w:t>
            </w:r>
          </w:p>
        </w:tc>
        <w:tc>
          <w:tcPr>
            <w:tcW w:w="1000" w:type="dxa"/>
            <w:vAlign w:val="bottom"/>
            <w:shd w:val="clear" w:color="auto" w:fill="EAEAEA"/>
          </w:tcPr>
          <w:p>
            <w:pPr>
              <w:jc w:val="right"/>
              <w:ind w:right="111"/>
              <w:spacing w:after="0" w:line="104" w:lineRule="exact"/>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EAEAEA"/>
          </w:tcPr>
          <w:p>
            <w:pPr>
              <w:jc w:val="right"/>
              <w:ind w:right="11"/>
              <w:spacing w:after="0" w:line="104" w:lineRule="exact"/>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$7,821</w:t>
            </w:r>
          </w:p>
        </w:tc>
        <w:tc>
          <w:tcPr>
            <w:tcW w:w="1020" w:type="dxa"/>
            <w:vAlign w:val="bottom"/>
            <w:shd w:val="clear" w:color="auto" w:fill="EAEAEA"/>
          </w:tcPr>
          <w:p>
            <w:pPr>
              <w:jc w:val="right"/>
              <w:spacing w:after="0" w:line="104" w:lineRule="exact"/>
              <w:rPr>
                <w:sz w:val="20"/>
                <w:szCs w:val="20"/>
                <w:color w:val="auto"/>
              </w:rPr>
            </w:pPr>
            <w:r>
              <w:rPr>
                <w:rFonts w:ascii="Arial" w:cs="Arial" w:eastAsia="Arial" w:hAnsi="Arial"/>
                <w:sz w:val="10"/>
                <w:szCs w:val="10"/>
                <w:b w:val="1"/>
                <w:bCs w:val="1"/>
                <w:color w:val="auto"/>
              </w:rPr>
              <w:t>$10,902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840" w:type="dxa"/>
            <w:vAlign w:val="bottom"/>
            <w:gridSpan w:val="2"/>
          </w:tcPr>
          <w:p>
            <w:pPr>
              <w:spacing w:after="0"/>
              <w:rPr>
                <w:sz w:val="20"/>
                <w:szCs w:val="20"/>
                <w:color w:val="auto"/>
              </w:rPr>
            </w:pPr>
            <w:r>
              <w:rPr>
                <w:rFonts w:ascii="Arial" w:cs="Arial" w:eastAsia="Arial" w:hAnsi="Arial"/>
                <w:sz w:val="10"/>
                <w:szCs w:val="10"/>
                <w:color w:val="auto"/>
              </w:rPr>
              <w:t>Total unhedged variable rate debt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rPr>
                <w:sz w:val="20"/>
                <w:szCs w:val="20"/>
                <w:color w:val="auto"/>
              </w:rPr>
            </w:pPr>
            <w:r>
              <w:rPr>
                <w:rFonts w:ascii="Arial" w:cs="Arial" w:eastAsia="Arial" w:hAnsi="Arial"/>
                <w:sz w:val="10"/>
                <w:szCs w:val="10"/>
                <w:color w:val="auto"/>
              </w:rPr>
              <w:t>$332,792</w:t>
            </w:r>
          </w:p>
        </w:tc>
        <w:tc>
          <w:tcPr>
            <w:tcW w:w="940" w:type="dxa"/>
            <w:vAlign w:val="bottom"/>
          </w:tcPr>
          <w:p>
            <w:pPr>
              <w:jc w:val="right"/>
              <w:ind w:right="271"/>
              <w:spacing w:after="0"/>
              <w:rPr>
                <w:sz w:val="20"/>
                <w:szCs w:val="20"/>
                <w:color w:val="auto"/>
              </w:rPr>
            </w:pPr>
            <w:r>
              <w:rPr>
                <w:rFonts w:ascii="Arial" w:cs="Arial" w:eastAsia="Arial" w:hAnsi="Arial"/>
                <w:sz w:val="10"/>
                <w:szCs w:val="10"/>
                <w:color w:val="auto"/>
              </w:rPr>
              <w:t>$3,081</w:t>
            </w: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1"/>
              <w:spacing w:after="0"/>
              <w:rPr>
                <w:sz w:val="20"/>
                <w:szCs w:val="20"/>
                <w:color w:val="auto"/>
              </w:rPr>
            </w:pPr>
            <w:r>
              <w:rPr>
                <w:rFonts w:ascii="Arial" w:cs="Arial" w:eastAsia="Arial" w:hAnsi="Arial"/>
                <w:sz w:val="10"/>
                <w:szCs w:val="10"/>
                <w:color w:val="auto"/>
              </w:rPr>
              <w:t>$67,379</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$906,243</w:t>
            </w:r>
          </w:p>
        </w:tc>
        <w:tc>
          <w:tcPr>
            <w:tcW w:w="1020" w:type="dxa"/>
            <w:vAlign w:val="bottom"/>
          </w:tcPr>
          <w:p>
            <w:pPr>
              <w:jc w:val="right"/>
              <w:spacing w:after="0"/>
              <w:rPr>
                <w:sz w:val="20"/>
                <w:szCs w:val="20"/>
                <w:color w:val="auto"/>
              </w:rPr>
            </w:pPr>
            <w:r>
              <w:rPr>
                <w:rFonts w:ascii="Arial" w:cs="Arial" w:eastAsia="Arial" w:hAnsi="Arial"/>
                <w:sz w:val="10"/>
                <w:szCs w:val="10"/>
                <w:color w:val="auto"/>
              </w:rPr>
              <w:t>$1,309,495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840" w:type="dxa"/>
            <w:vAlign w:val="bottom"/>
            <w:gridSpan w:val="2"/>
          </w:tcPr>
          <w:p>
            <w:pPr>
              <w:spacing w:after="0" w:line="109" w:lineRule="exact"/>
              <w:rPr>
                <w:sz w:val="20"/>
                <w:szCs w:val="20"/>
                <w:color w:val="auto"/>
              </w:rPr>
            </w:pPr>
            <w:r>
              <w:rPr>
                <w:rFonts w:ascii="Arial" w:cs="Arial" w:eastAsia="Arial" w:hAnsi="Arial"/>
                <w:sz w:val="10"/>
                <w:szCs w:val="10"/>
                <w:color w:val="auto"/>
              </w:rPr>
              <w:t>Total fixed rate / hedged variable rate debt</w:t>
            </w:r>
          </w:p>
        </w:tc>
        <w:tc>
          <w:tcPr>
            <w:tcW w:w="560" w:type="dxa"/>
            <w:vAlign w:val="bottom"/>
            <w:gridSpan w:val="2"/>
          </w:tcPr>
          <w:p>
            <w:pPr>
              <w:ind w:left="340"/>
              <w:spacing w:after="0" w:line="109" w:lineRule="exact"/>
              <w:rPr>
                <w:sz w:val="20"/>
                <w:szCs w:val="20"/>
                <w:color w:val="auto"/>
              </w:rPr>
            </w:pPr>
            <w:r>
              <w:rPr>
                <w:rFonts w:ascii="Arial" w:cs="Arial" w:eastAsia="Arial" w:hAnsi="Arial"/>
                <w:sz w:val="10"/>
                <w:szCs w:val="10"/>
                <w:color w:val="auto"/>
              </w:rPr>
              <w:t>—</w:t>
            </w:r>
          </w:p>
        </w:tc>
        <w:tc>
          <w:tcPr>
            <w:tcW w:w="780" w:type="dxa"/>
            <w:vAlign w:val="bottom"/>
            <w:gridSpan w:val="2"/>
          </w:tcPr>
          <w:p>
            <w:pPr>
              <w:ind w:left="38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191"/>
              <w:spacing w:after="0" w:line="109" w:lineRule="exact"/>
              <w:rPr>
                <w:sz w:val="20"/>
                <w:szCs w:val="20"/>
                <w:color w:val="auto"/>
              </w:rPr>
            </w:pPr>
            <w:r>
              <w:rPr>
                <w:rFonts w:ascii="Arial" w:cs="Arial" w:eastAsia="Arial" w:hAnsi="Arial"/>
                <w:sz w:val="10"/>
                <w:szCs w:val="10"/>
                <w:color w:val="auto"/>
              </w:rPr>
              <w:t>332,010</w:t>
            </w:r>
          </w:p>
        </w:tc>
        <w:tc>
          <w:tcPr>
            <w:tcW w:w="940" w:type="dxa"/>
            <w:vAlign w:val="bottom"/>
          </w:tcPr>
          <w:p>
            <w:pPr>
              <w:jc w:val="right"/>
              <w:ind w:right="271"/>
              <w:spacing w:after="0" w:line="109" w:lineRule="exact"/>
              <w:rPr>
                <w:sz w:val="20"/>
                <w:szCs w:val="20"/>
                <w:color w:val="auto"/>
              </w:rPr>
            </w:pPr>
            <w:r>
              <w:rPr>
                <w:rFonts w:ascii="Arial" w:cs="Arial" w:eastAsia="Arial" w:hAnsi="Arial"/>
                <w:sz w:val="10"/>
                <w:szCs w:val="10"/>
                <w:color w:val="auto"/>
              </w:rPr>
              <w:t>108,390</w:t>
            </w:r>
          </w:p>
        </w:tc>
        <w:tc>
          <w:tcPr>
            <w:tcW w:w="660" w:type="dxa"/>
            <w:vAlign w:val="bottom"/>
          </w:tcPr>
          <w:p>
            <w:pPr>
              <w:jc w:val="right"/>
              <w:ind w:right="71"/>
              <w:spacing w:after="0" w:line="109" w:lineRule="exact"/>
              <w:rPr>
                <w:sz w:val="20"/>
                <w:szCs w:val="20"/>
                <w:color w:val="auto"/>
              </w:rPr>
            </w:pPr>
            <w:r>
              <w:rPr>
                <w:rFonts w:ascii="Arial" w:cs="Arial" w:eastAsia="Arial" w:hAnsi="Arial"/>
                <w:sz w:val="10"/>
                <w:szCs w:val="10"/>
                <w:color w:val="auto"/>
              </w:rPr>
              <w:t>$992,470</w:t>
            </w:r>
          </w:p>
        </w:tc>
        <w:tc>
          <w:tcPr>
            <w:tcW w:w="1000" w:type="dxa"/>
            <w:vAlign w:val="bottom"/>
          </w:tcPr>
          <w:p>
            <w:pPr>
              <w:jc w:val="right"/>
              <w:ind w:right="111"/>
              <w:spacing w:after="0" w:line="109" w:lineRule="exact"/>
              <w:rPr>
                <w:sz w:val="20"/>
                <w:szCs w:val="20"/>
                <w:color w:val="auto"/>
              </w:rPr>
            </w:pPr>
            <w:r>
              <w:rPr>
                <w:rFonts w:ascii="Arial" w:cs="Arial" w:eastAsia="Arial" w:hAnsi="Arial"/>
                <w:sz w:val="10"/>
                <w:szCs w:val="10"/>
                <w:color w:val="auto"/>
              </w:rPr>
              <w:t>1,244,875</w:t>
            </w:r>
          </w:p>
        </w:tc>
        <w:tc>
          <w:tcPr>
            <w:tcW w:w="840" w:type="dxa"/>
            <w:vAlign w:val="bottom"/>
          </w:tcPr>
          <w:p>
            <w:pPr>
              <w:jc w:val="right"/>
              <w:ind w:right="11"/>
              <w:spacing w:after="0" w:line="109" w:lineRule="exact"/>
              <w:rPr>
                <w:sz w:val="20"/>
                <w:szCs w:val="20"/>
                <w:color w:val="auto"/>
              </w:rPr>
            </w:pPr>
            <w:r>
              <w:rPr>
                <w:rFonts w:ascii="Arial" w:cs="Arial" w:eastAsia="Arial" w:hAnsi="Arial"/>
                <w:sz w:val="10"/>
                <w:szCs w:val="10"/>
                <w:color w:val="auto"/>
              </w:rPr>
              <w:t>$1,487,776</w:t>
            </w:r>
          </w:p>
        </w:tc>
        <w:tc>
          <w:tcPr>
            <w:tcW w:w="920" w:type="dxa"/>
            <w:vAlign w:val="bottom"/>
          </w:tcPr>
          <w:p>
            <w:pPr>
              <w:jc w:val="right"/>
              <w:spacing w:after="0" w:line="109" w:lineRule="exact"/>
              <w:rPr>
                <w:sz w:val="20"/>
                <w:szCs w:val="20"/>
                <w:color w:val="auto"/>
              </w:rPr>
            </w:pPr>
            <w:r>
              <w:rPr>
                <w:rFonts w:ascii="Arial" w:cs="Arial" w:eastAsia="Arial" w:hAnsi="Arial"/>
                <w:sz w:val="10"/>
                <w:szCs w:val="10"/>
                <w:color w:val="auto"/>
              </w:rPr>
              <w:t>9,033,955</w:t>
            </w: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13,199,475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Borders>
              <w:top w:val="single" w:sz="8" w:color="C6C6C6"/>
            </w:tcBorders>
            <w:shd w:val="clear" w:color="auto" w:fill="C6C6C6"/>
          </w:tcPr>
          <w:p>
            <w:pPr>
              <w:spacing w:after="0"/>
              <w:rPr>
                <w:sz w:val="9"/>
                <w:szCs w:val="9"/>
                <w:color w:val="auto"/>
              </w:rPr>
            </w:pPr>
          </w:p>
        </w:tc>
        <w:tc>
          <w:tcPr>
            <w:tcW w:w="2820" w:type="dxa"/>
            <w:vAlign w:val="bottom"/>
            <w:tcBorders>
              <w:top w:val="single" w:sz="8" w:color="C6C6C6"/>
            </w:tcBorders>
            <w:shd w:val="clear" w:color="auto" w:fill="C6C6C6"/>
          </w:tcPr>
          <w:p>
            <w:pPr>
              <w:ind w:left="80"/>
              <w:spacing w:after="0" w:line="104" w:lineRule="exact"/>
              <w:rPr>
                <w:sz w:val="20"/>
                <w:szCs w:val="20"/>
                <w:color w:val="auto"/>
              </w:rPr>
            </w:pPr>
            <w:r>
              <w:rPr>
                <w:rFonts w:ascii="Arial" w:cs="Arial" w:eastAsia="Arial" w:hAnsi="Arial"/>
                <w:sz w:val="10"/>
                <w:szCs w:val="10"/>
                <w:b w:val="1"/>
                <w:bCs w:val="1"/>
                <w:color w:val="auto"/>
              </w:rPr>
              <w:t>Total Debt</w:t>
            </w:r>
          </w:p>
        </w:tc>
        <w:tc>
          <w:tcPr>
            <w:tcW w:w="460" w:type="dxa"/>
            <w:vAlign w:val="bottom"/>
            <w:tcBorders>
              <w:top w:val="single" w:sz="8" w:color="828282"/>
            </w:tcBorders>
            <w:shd w:val="clear" w:color="auto" w:fill="C6C6C6"/>
          </w:tcPr>
          <w:p>
            <w:pPr>
              <w:jc w:val="center"/>
              <w:spacing w:after="0" w:line="104" w:lineRule="exact"/>
              <w:rPr>
                <w:sz w:val="20"/>
                <w:szCs w:val="20"/>
                <w:color w:val="auto"/>
              </w:rPr>
            </w:pPr>
            <w:r>
              <w:rPr>
                <w:rFonts w:ascii="Arial" w:cs="Arial" w:eastAsia="Arial" w:hAnsi="Arial"/>
                <w:sz w:val="10"/>
                <w:szCs w:val="10"/>
                <w:b w:val="1"/>
                <w:bCs w:val="1"/>
                <w:color w:val="auto"/>
              </w:rPr>
              <w:t>2.062%</w:t>
            </w:r>
          </w:p>
        </w:tc>
        <w:tc>
          <w:tcPr>
            <w:tcW w:w="100" w:type="dxa"/>
            <w:vAlign w:val="bottom"/>
            <w:tcBorders>
              <w:top w:val="single" w:sz="8" w:color="C6C6C6"/>
            </w:tcBorders>
            <w:shd w:val="clear" w:color="auto" w:fill="C6C6C6"/>
          </w:tcPr>
          <w:p>
            <w:pPr>
              <w:spacing w:after="0"/>
              <w:rPr>
                <w:sz w:val="9"/>
                <w:szCs w:val="9"/>
                <w:color w:val="auto"/>
              </w:rPr>
            </w:pPr>
          </w:p>
        </w:tc>
        <w:tc>
          <w:tcPr>
            <w:tcW w:w="660" w:type="dxa"/>
            <w:vAlign w:val="bottom"/>
            <w:tcBorders>
              <w:top w:val="single" w:sz="8" w:color="828282"/>
            </w:tcBorders>
            <w:shd w:val="clear" w:color="auto" w:fill="C6C6C6"/>
          </w:tcPr>
          <w:p>
            <w:pPr>
              <w:jc w:val="center"/>
              <w:ind w:right="71"/>
              <w:spacing w:after="0" w:line="104" w:lineRule="exact"/>
              <w:rPr>
                <w:sz w:val="20"/>
                <w:szCs w:val="20"/>
                <w:color w:val="auto"/>
              </w:rPr>
            </w:pPr>
            <w:r>
              <w:rPr>
                <w:rFonts w:ascii="Arial" w:cs="Arial" w:eastAsia="Arial" w:hAnsi="Arial"/>
                <w:sz w:val="10"/>
                <w:szCs w:val="10"/>
                <w:b w:val="1"/>
                <w:bCs w:val="1"/>
                <w:color w:val="auto"/>
              </w:rPr>
              <w:t>2.062%</w:t>
            </w:r>
          </w:p>
        </w:tc>
        <w:tc>
          <w:tcPr>
            <w:tcW w:w="120" w:type="dxa"/>
            <w:vAlign w:val="bottom"/>
            <w:tcBorders>
              <w:top w:val="single" w:sz="8" w:color="C6C6C6"/>
            </w:tcBorders>
            <w:shd w:val="clear" w:color="auto" w:fill="C6C6C6"/>
          </w:tcPr>
          <w:p>
            <w:pPr>
              <w:spacing w:after="0"/>
              <w:rPr>
                <w:sz w:val="9"/>
                <w:szCs w:val="9"/>
                <w:color w:val="auto"/>
              </w:rPr>
            </w:pPr>
          </w:p>
        </w:tc>
        <w:tc>
          <w:tcPr>
            <w:tcW w:w="720" w:type="dxa"/>
            <w:vAlign w:val="bottom"/>
            <w:tcBorders>
              <w:top w:val="single" w:sz="8" w:color="828282"/>
            </w:tcBorders>
            <w:shd w:val="clear" w:color="auto" w:fill="C6C6C6"/>
          </w:tcPr>
          <w:p>
            <w:pPr>
              <w:jc w:val="right"/>
              <w:ind w:right="191"/>
              <w:spacing w:after="0" w:line="104" w:lineRule="exact"/>
              <w:rPr>
                <w:sz w:val="20"/>
                <w:szCs w:val="20"/>
                <w:color w:val="auto"/>
              </w:rPr>
            </w:pPr>
            <w:r>
              <w:rPr>
                <w:rFonts w:ascii="Arial" w:cs="Arial" w:eastAsia="Arial" w:hAnsi="Arial"/>
                <w:sz w:val="10"/>
                <w:szCs w:val="10"/>
                <w:b w:val="1"/>
                <w:bCs w:val="1"/>
                <w:color w:val="auto"/>
              </w:rPr>
              <w:t>$664,802</w:t>
            </w:r>
          </w:p>
        </w:tc>
        <w:tc>
          <w:tcPr>
            <w:tcW w:w="940" w:type="dxa"/>
            <w:vAlign w:val="bottom"/>
            <w:tcBorders>
              <w:top w:val="single" w:sz="8" w:color="828282"/>
            </w:tcBorders>
            <w:shd w:val="clear" w:color="auto" w:fill="C6C6C6"/>
          </w:tcPr>
          <w:p>
            <w:pPr>
              <w:jc w:val="right"/>
              <w:ind w:right="271"/>
              <w:spacing w:after="0" w:line="104" w:lineRule="exact"/>
              <w:rPr>
                <w:sz w:val="20"/>
                <w:szCs w:val="20"/>
                <w:color w:val="auto"/>
              </w:rPr>
            </w:pPr>
            <w:r>
              <w:rPr>
                <w:rFonts w:ascii="Arial" w:cs="Arial" w:eastAsia="Arial" w:hAnsi="Arial"/>
                <w:sz w:val="10"/>
                <w:szCs w:val="10"/>
                <w:b w:val="1"/>
                <w:bCs w:val="1"/>
                <w:color w:val="auto"/>
              </w:rPr>
              <w:t>$111,471</w:t>
            </w:r>
          </w:p>
        </w:tc>
        <w:tc>
          <w:tcPr>
            <w:tcW w:w="660" w:type="dxa"/>
            <w:vAlign w:val="bottom"/>
            <w:tcBorders>
              <w:top w:val="single" w:sz="8" w:color="828282"/>
            </w:tcBorders>
            <w:shd w:val="clear" w:color="auto" w:fill="C6C6C6"/>
          </w:tcPr>
          <w:p>
            <w:pPr>
              <w:jc w:val="right"/>
              <w:ind w:right="71"/>
              <w:spacing w:after="0" w:line="104" w:lineRule="exact"/>
              <w:rPr>
                <w:sz w:val="20"/>
                <w:szCs w:val="20"/>
                <w:color w:val="auto"/>
              </w:rPr>
            </w:pPr>
            <w:r>
              <w:rPr>
                <w:rFonts w:ascii="Arial" w:cs="Arial" w:eastAsia="Arial" w:hAnsi="Arial"/>
                <w:sz w:val="10"/>
                <w:szCs w:val="10"/>
                <w:b w:val="1"/>
                <w:bCs w:val="1"/>
                <w:color w:val="auto"/>
              </w:rPr>
              <w:t>$992,470</w:t>
            </w:r>
          </w:p>
        </w:tc>
        <w:tc>
          <w:tcPr>
            <w:tcW w:w="1000" w:type="dxa"/>
            <w:vAlign w:val="bottom"/>
            <w:tcBorders>
              <w:top w:val="single" w:sz="8" w:color="828282"/>
            </w:tcBorders>
            <w:shd w:val="clear" w:color="auto" w:fill="C6C6C6"/>
          </w:tcPr>
          <w:p>
            <w:pPr>
              <w:jc w:val="right"/>
              <w:ind w:right="111"/>
              <w:spacing w:after="0" w:line="104" w:lineRule="exact"/>
              <w:rPr>
                <w:sz w:val="20"/>
                <w:szCs w:val="20"/>
                <w:color w:val="auto"/>
              </w:rPr>
            </w:pPr>
            <w:r>
              <w:rPr>
                <w:rFonts w:ascii="Arial" w:cs="Arial" w:eastAsia="Arial" w:hAnsi="Arial"/>
                <w:sz w:val="10"/>
                <w:szCs w:val="10"/>
                <w:b w:val="1"/>
                <w:bCs w:val="1"/>
                <w:color w:val="auto"/>
              </w:rPr>
              <w:t>$1,312,254</w:t>
            </w:r>
          </w:p>
        </w:tc>
        <w:tc>
          <w:tcPr>
            <w:tcW w:w="840" w:type="dxa"/>
            <w:vAlign w:val="bottom"/>
            <w:tcBorders>
              <w:top w:val="single" w:sz="8" w:color="828282"/>
            </w:tcBorders>
            <w:shd w:val="clear" w:color="auto" w:fill="C6C6C6"/>
          </w:tcPr>
          <w:p>
            <w:pPr>
              <w:jc w:val="right"/>
              <w:ind w:right="11"/>
              <w:spacing w:after="0" w:line="104" w:lineRule="exact"/>
              <w:rPr>
                <w:sz w:val="20"/>
                <w:szCs w:val="20"/>
                <w:color w:val="auto"/>
              </w:rPr>
            </w:pPr>
            <w:r>
              <w:rPr>
                <w:rFonts w:ascii="Arial" w:cs="Arial" w:eastAsia="Arial" w:hAnsi="Arial"/>
                <w:sz w:val="10"/>
                <w:szCs w:val="10"/>
                <w:b w:val="1"/>
                <w:bCs w:val="1"/>
                <w:color w:val="auto"/>
              </w:rPr>
              <w:t>$1,487,776</w:t>
            </w:r>
          </w:p>
        </w:tc>
        <w:tc>
          <w:tcPr>
            <w:tcW w:w="920" w:type="dxa"/>
            <w:vAlign w:val="bottom"/>
            <w:tcBorders>
              <w:top w:val="single" w:sz="8" w:color="828282"/>
            </w:tcBorders>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$9,940,198</w:t>
            </w:r>
          </w:p>
        </w:tc>
        <w:tc>
          <w:tcPr>
            <w:tcW w:w="1020" w:type="dxa"/>
            <w:vAlign w:val="bottom"/>
            <w:tcBorders>
              <w:top w:val="single" w:sz="8" w:color="828282"/>
            </w:tcBorders>
            <w:shd w:val="clear" w:color="auto" w:fill="C6C6C6"/>
          </w:tcPr>
          <w:p>
            <w:pPr>
              <w:jc w:val="right"/>
              <w:spacing w:after="0" w:line="104" w:lineRule="exact"/>
              <w:rPr>
                <w:sz w:val="20"/>
                <w:szCs w:val="20"/>
                <w:color w:val="auto"/>
              </w:rPr>
            </w:pPr>
            <w:r>
              <w:rPr>
                <w:rFonts w:ascii="Arial" w:cs="Arial" w:eastAsia="Arial" w:hAnsi="Arial"/>
                <w:sz w:val="10"/>
                <w:szCs w:val="10"/>
                <w:b w:val="1"/>
                <w:bCs w:val="1"/>
                <w:color w:val="auto"/>
              </w:rPr>
              <w:t>$14,508,971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0"/>
                <w:szCs w:val="10"/>
                <w:b w:val="1"/>
                <w:bCs w:val="1"/>
                <w:color w:val="auto"/>
              </w:rPr>
              <w:t>Weighted Average Interest Rate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Arial" w:cs="Arial" w:eastAsia="Arial" w:hAnsi="Arial"/>
                <w:sz w:val="10"/>
                <w:szCs w:val="10"/>
                <w:b w:val="1"/>
                <w:bCs w:val="1"/>
                <w:color w:val="auto"/>
              </w:rPr>
              <w:t>0.067%</w:t>
            </w:r>
          </w:p>
        </w:tc>
        <w:tc>
          <w:tcPr>
            <w:tcW w:w="940" w:type="dxa"/>
            <w:vAlign w:val="bottom"/>
          </w:tcPr>
          <w:p>
            <w:pPr>
              <w:jc w:val="right"/>
              <w:ind w:right="271"/>
              <w:spacing w:after="0"/>
              <w:rPr>
                <w:sz w:val="20"/>
                <w:szCs w:val="20"/>
                <w:color w:val="auto"/>
              </w:rPr>
            </w:pPr>
            <w:r>
              <w:rPr>
                <w:rFonts w:ascii="Arial" w:cs="Arial" w:eastAsia="Arial" w:hAnsi="Arial"/>
                <w:sz w:val="10"/>
                <w:szCs w:val="10"/>
                <w:b w:val="1"/>
                <w:bCs w:val="1"/>
                <w:color w:val="auto"/>
              </w:rPr>
              <w:t>0.623%</w:t>
            </w:r>
          </w:p>
        </w:tc>
        <w:tc>
          <w:tcPr>
            <w:tcW w:w="660" w:type="dxa"/>
            <w:vAlign w:val="bottom"/>
          </w:tcPr>
          <w:p>
            <w:pPr>
              <w:jc w:val="right"/>
              <w:ind w:right="71"/>
              <w:spacing w:after="0"/>
              <w:rPr>
                <w:sz w:val="20"/>
                <w:szCs w:val="20"/>
                <w:color w:val="auto"/>
              </w:rPr>
            </w:pPr>
            <w:r>
              <w:rPr>
                <w:rFonts w:ascii="Arial" w:cs="Arial" w:eastAsia="Arial" w:hAnsi="Arial"/>
                <w:sz w:val="10"/>
                <w:szCs w:val="10"/>
                <w:b w:val="1"/>
                <w:bCs w:val="1"/>
                <w:color w:val="auto"/>
              </w:rPr>
              <w:t>2.666%</w:t>
            </w:r>
          </w:p>
        </w:tc>
        <w:tc>
          <w:tcPr>
            <w:tcW w:w="1000" w:type="dxa"/>
            <w:vAlign w:val="bottom"/>
          </w:tcPr>
          <w:p>
            <w:pPr>
              <w:jc w:val="right"/>
              <w:ind w:right="111"/>
              <w:spacing w:after="0"/>
              <w:rPr>
                <w:sz w:val="20"/>
                <w:szCs w:val="20"/>
                <w:color w:val="auto"/>
              </w:rPr>
            </w:pPr>
            <w:r>
              <w:rPr>
                <w:rFonts w:ascii="Arial" w:cs="Arial" w:eastAsia="Arial" w:hAnsi="Arial"/>
                <w:sz w:val="10"/>
                <w:szCs w:val="10"/>
                <w:b w:val="1"/>
                <w:bCs w:val="1"/>
                <w:color w:val="auto"/>
              </w:rPr>
              <w:t>2.075%</w:t>
            </w:r>
          </w:p>
        </w:tc>
        <w:tc>
          <w:tcPr>
            <w:tcW w:w="840" w:type="dxa"/>
            <w:vAlign w:val="bottom"/>
          </w:tcPr>
          <w:p>
            <w:pPr>
              <w:jc w:val="right"/>
              <w:ind w:right="11"/>
              <w:spacing w:after="0"/>
              <w:rPr>
                <w:sz w:val="20"/>
                <w:szCs w:val="20"/>
                <w:color w:val="auto"/>
              </w:rPr>
            </w:pPr>
            <w:r>
              <w:rPr>
                <w:rFonts w:ascii="Arial" w:cs="Arial" w:eastAsia="Arial" w:hAnsi="Arial"/>
                <w:sz w:val="10"/>
                <w:szCs w:val="10"/>
                <w:b w:val="1"/>
                <w:bCs w:val="1"/>
                <w:color w:val="auto"/>
              </w:rPr>
              <w:t>2.039%</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2.153%</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2.062%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Arial" w:cs="Arial" w:eastAsia="Arial" w:hAnsi="Arial"/>
                <w:sz w:val="10"/>
                <w:szCs w:val="10"/>
                <w:b w:val="1"/>
                <w:bCs w:val="1"/>
                <w:color w:val="auto"/>
              </w:rPr>
              <w:t>Summary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84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840" w:type="dxa"/>
            <w:vAlign w:val="bottom"/>
            <w:gridSpan w:val="2"/>
            <w:shd w:val="clear" w:color="auto" w:fill="EAEAEA"/>
          </w:tcPr>
          <w:p>
            <w:pPr>
              <w:spacing w:after="0" w:line="104" w:lineRule="exact"/>
              <w:rPr>
                <w:sz w:val="20"/>
                <w:szCs w:val="20"/>
                <w:color w:val="auto"/>
              </w:rPr>
            </w:pPr>
            <w:r>
              <w:rPr>
                <w:rFonts w:ascii="Arial" w:cs="Arial" w:eastAsia="Arial" w:hAnsi="Arial"/>
                <w:sz w:val="10"/>
                <w:szCs w:val="10"/>
                <w:b w:val="1"/>
                <w:bCs w:val="1"/>
                <w:color w:val="auto"/>
              </w:rPr>
              <w:t>Weighted Average Term to Initial Maturity</w:t>
            </w:r>
          </w:p>
        </w:tc>
        <w:tc>
          <w:tcPr>
            <w:tcW w:w="460" w:type="dxa"/>
            <w:vAlign w:val="bottom"/>
            <w:shd w:val="clear" w:color="auto" w:fill="EAEAEA"/>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660" w:type="dxa"/>
            <w:vAlign w:val="bottom"/>
            <w:shd w:val="clear" w:color="auto" w:fill="EAEAEA"/>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720" w:type="dxa"/>
            <w:vAlign w:val="bottom"/>
            <w:shd w:val="clear" w:color="auto" w:fill="EAEAEA"/>
          </w:tcPr>
          <w:p>
            <w:pPr>
              <w:spacing w:after="0"/>
              <w:rPr>
                <w:sz w:val="9"/>
                <w:szCs w:val="9"/>
                <w:color w:val="auto"/>
              </w:rPr>
            </w:pPr>
          </w:p>
        </w:tc>
        <w:tc>
          <w:tcPr>
            <w:tcW w:w="940" w:type="dxa"/>
            <w:vAlign w:val="bottom"/>
            <w:shd w:val="clear" w:color="auto" w:fill="EAEAEA"/>
          </w:tcPr>
          <w:p>
            <w:pPr>
              <w:spacing w:after="0"/>
              <w:rPr>
                <w:sz w:val="9"/>
                <w:szCs w:val="9"/>
                <w:color w:val="auto"/>
              </w:rPr>
            </w:pPr>
          </w:p>
        </w:tc>
        <w:tc>
          <w:tcPr>
            <w:tcW w:w="660" w:type="dxa"/>
            <w:vAlign w:val="bottom"/>
            <w:shd w:val="clear" w:color="auto" w:fill="EAEAEA"/>
          </w:tcPr>
          <w:p>
            <w:pPr>
              <w:spacing w:after="0"/>
              <w:rPr>
                <w:sz w:val="9"/>
                <w:szCs w:val="9"/>
                <w:color w:val="auto"/>
              </w:rPr>
            </w:pPr>
          </w:p>
        </w:tc>
        <w:tc>
          <w:tcPr>
            <w:tcW w:w="100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920" w:type="dxa"/>
            <w:vAlign w:val="bottom"/>
            <w:shd w:val="clear" w:color="auto" w:fill="EAEAEA"/>
          </w:tcPr>
          <w:p>
            <w:pPr>
              <w:spacing w:after="0"/>
              <w:rPr>
                <w:sz w:val="9"/>
                <w:szCs w:val="9"/>
                <w:color w:val="auto"/>
              </w:rPr>
            </w:pPr>
          </w:p>
        </w:tc>
        <w:tc>
          <w:tcPr>
            <w:tcW w:w="1020" w:type="dxa"/>
            <w:vAlign w:val="bottom"/>
            <w:shd w:val="clear" w:color="auto" w:fill="EAEAEA"/>
          </w:tcPr>
          <w:p>
            <w:pPr>
              <w:jc w:val="right"/>
              <w:ind w:right="91"/>
              <w:spacing w:after="0" w:line="104" w:lineRule="exact"/>
              <w:rPr>
                <w:sz w:val="20"/>
                <w:szCs w:val="20"/>
                <w:color w:val="auto"/>
              </w:rPr>
            </w:pPr>
            <w:r>
              <w:rPr>
                <w:rFonts w:ascii="Arial" w:cs="Arial" w:eastAsia="Arial" w:hAnsi="Arial"/>
                <w:sz w:val="10"/>
                <w:szCs w:val="10"/>
                <w:b w:val="1"/>
                <w:bCs w:val="1"/>
                <w:color w:val="auto"/>
              </w:rPr>
              <w:t>6.0 Years</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84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40" w:type="dxa"/>
            <w:vAlign w:val="bottom"/>
            <w:gridSpan w:val="2"/>
            <w:shd w:val="clear" w:color="auto" w:fill="EAEAEA"/>
          </w:tcPr>
          <w:p>
            <w:pPr>
              <w:spacing w:after="0" w:line="88" w:lineRule="exact"/>
              <w:rPr>
                <w:sz w:val="20"/>
                <w:szCs w:val="20"/>
                <w:color w:val="auto"/>
              </w:rPr>
            </w:pPr>
            <w:r>
              <w:rPr>
                <w:rFonts w:ascii="Arial" w:cs="Arial" w:eastAsia="Arial" w:hAnsi="Arial"/>
                <w:sz w:val="10"/>
                <w:szCs w:val="10"/>
                <w:b w:val="1"/>
                <w:bCs w:val="1"/>
                <w:color w:val="auto"/>
              </w:rPr>
              <w:t>Weighted Average Maturity (assuming exercise of</w:t>
            </w:r>
          </w:p>
        </w:tc>
        <w:tc>
          <w:tcPr>
            <w:tcW w:w="460" w:type="dxa"/>
            <w:vAlign w:val="bottom"/>
            <w:shd w:val="clear" w:color="auto" w:fill="EAEAEA"/>
          </w:tcPr>
          <w:p>
            <w:pPr>
              <w:spacing w:after="0"/>
              <w:rPr>
                <w:sz w:val="7"/>
                <w:szCs w:val="7"/>
                <w:color w:val="auto"/>
              </w:rPr>
            </w:pPr>
          </w:p>
        </w:tc>
        <w:tc>
          <w:tcPr>
            <w:tcW w:w="100" w:type="dxa"/>
            <w:vAlign w:val="bottom"/>
            <w:shd w:val="clear" w:color="auto" w:fill="EAEAEA"/>
          </w:tcPr>
          <w:p>
            <w:pPr>
              <w:spacing w:after="0"/>
              <w:rPr>
                <w:sz w:val="7"/>
                <w:szCs w:val="7"/>
                <w:color w:val="auto"/>
              </w:rPr>
            </w:pPr>
          </w:p>
        </w:tc>
        <w:tc>
          <w:tcPr>
            <w:tcW w:w="660" w:type="dxa"/>
            <w:vAlign w:val="bottom"/>
            <w:shd w:val="clear" w:color="auto" w:fill="EAEAEA"/>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720" w:type="dxa"/>
            <w:vAlign w:val="bottom"/>
            <w:shd w:val="clear" w:color="auto" w:fill="EAEAEA"/>
          </w:tcPr>
          <w:p>
            <w:pPr>
              <w:spacing w:after="0"/>
              <w:rPr>
                <w:sz w:val="7"/>
                <w:szCs w:val="7"/>
                <w:color w:val="auto"/>
              </w:rPr>
            </w:pPr>
          </w:p>
        </w:tc>
        <w:tc>
          <w:tcPr>
            <w:tcW w:w="940" w:type="dxa"/>
            <w:vAlign w:val="bottom"/>
            <w:shd w:val="clear" w:color="auto" w:fill="EAEAEA"/>
          </w:tcPr>
          <w:p>
            <w:pPr>
              <w:spacing w:after="0"/>
              <w:rPr>
                <w:sz w:val="7"/>
                <w:szCs w:val="7"/>
                <w:color w:val="auto"/>
              </w:rPr>
            </w:pPr>
          </w:p>
        </w:tc>
        <w:tc>
          <w:tcPr>
            <w:tcW w:w="660" w:type="dxa"/>
            <w:vAlign w:val="bottom"/>
            <w:shd w:val="clear" w:color="auto" w:fill="EAEAEA"/>
          </w:tcPr>
          <w:p>
            <w:pPr>
              <w:spacing w:after="0"/>
              <w:rPr>
                <w:sz w:val="7"/>
                <w:szCs w:val="7"/>
                <w:color w:val="auto"/>
              </w:rPr>
            </w:pPr>
          </w:p>
        </w:tc>
        <w:tc>
          <w:tcPr>
            <w:tcW w:w="1000" w:type="dxa"/>
            <w:vAlign w:val="bottom"/>
            <w:shd w:val="clear" w:color="auto" w:fill="EAEAEA"/>
          </w:tcPr>
          <w:p>
            <w:pPr>
              <w:spacing w:after="0"/>
              <w:rPr>
                <w:sz w:val="7"/>
                <w:szCs w:val="7"/>
                <w:color w:val="auto"/>
              </w:rPr>
            </w:pPr>
          </w:p>
        </w:tc>
        <w:tc>
          <w:tcPr>
            <w:tcW w:w="840" w:type="dxa"/>
            <w:vAlign w:val="bottom"/>
            <w:shd w:val="clear" w:color="auto" w:fill="EAEAEA"/>
          </w:tcPr>
          <w:p>
            <w:pPr>
              <w:spacing w:after="0"/>
              <w:rPr>
                <w:sz w:val="7"/>
                <w:szCs w:val="7"/>
                <w:color w:val="auto"/>
              </w:rPr>
            </w:pPr>
          </w:p>
        </w:tc>
        <w:tc>
          <w:tcPr>
            <w:tcW w:w="920" w:type="dxa"/>
            <w:vAlign w:val="bottom"/>
            <w:shd w:val="clear" w:color="auto" w:fill="EAEAEA"/>
          </w:tcPr>
          <w:p>
            <w:pPr>
              <w:spacing w:after="0"/>
              <w:rPr>
                <w:sz w:val="7"/>
                <w:szCs w:val="7"/>
                <w:color w:val="auto"/>
              </w:rPr>
            </w:pPr>
          </w:p>
        </w:tc>
        <w:tc>
          <w:tcPr>
            <w:tcW w:w="1020" w:type="dxa"/>
            <w:vAlign w:val="bottom"/>
            <w:vMerge w:val="restart"/>
            <w:shd w:val="clear" w:color="auto" w:fill="EAEAEA"/>
          </w:tcPr>
          <w:p>
            <w:pPr>
              <w:jc w:val="right"/>
              <w:ind w:right="91"/>
              <w:spacing w:after="0"/>
              <w:rPr>
                <w:sz w:val="20"/>
                <w:szCs w:val="20"/>
                <w:color w:val="auto"/>
              </w:rPr>
            </w:pPr>
            <w:r>
              <w:rPr>
                <w:rFonts w:ascii="Arial" w:cs="Arial" w:eastAsia="Arial" w:hAnsi="Arial"/>
                <w:sz w:val="10"/>
                <w:szCs w:val="10"/>
                <w:b w:val="1"/>
                <w:bCs w:val="1"/>
                <w:color w:val="auto"/>
              </w:rPr>
              <w:t>6.1 Years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840" w:type="dxa"/>
            <w:vAlign w:val="bottom"/>
            <w:tcBorders>
              <w:bottom w:val="single" w:sz="8" w:color="EAEAEA"/>
            </w:tcBorders>
            <w:gridSpan w:val="2"/>
            <w:shd w:val="clear" w:color="auto" w:fill="EAEAEA"/>
          </w:tcPr>
          <w:p>
            <w:pPr>
              <w:spacing w:after="0" w:line="101" w:lineRule="exact"/>
              <w:rPr>
                <w:sz w:val="20"/>
                <w:szCs w:val="20"/>
                <w:color w:val="auto"/>
              </w:rPr>
            </w:pPr>
            <w:r>
              <w:rPr>
                <w:rFonts w:ascii="Arial" w:cs="Arial" w:eastAsia="Arial" w:hAnsi="Arial"/>
                <w:sz w:val="10"/>
                <w:szCs w:val="10"/>
                <w:b w:val="1"/>
                <w:bCs w:val="1"/>
                <w:color w:val="auto"/>
              </w:rPr>
              <w:t>extension options)</w:t>
            </w:r>
          </w:p>
        </w:tc>
        <w:tc>
          <w:tcPr>
            <w:tcW w:w="460" w:type="dxa"/>
            <w:vAlign w:val="bottom"/>
            <w:tcBorders>
              <w:bottom w:val="single" w:sz="8" w:color="EAEAEA"/>
            </w:tcBorders>
            <w:shd w:val="clear" w:color="auto" w:fill="EAEAEA"/>
          </w:tcPr>
          <w:p>
            <w:pPr>
              <w:spacing w:after="0"/>
              <w:rPr>
                <w:sz w:val="8"/>
                <w:szCs w:val="8"/>
                <w:color w:val="auto"/>
              </w:rPr>
            </w:pPr>
          </w:p>
        </w:tc>
        <w:tc>
          <w:tcPr>
            <w:tcW w:w="100" w:type="dxa"/>
            <w:vAlign w:val="bottom"/>
            <w:tcBorders>
              <w:bottom w:val="single" w:sz="8" w:color="EAEAEA"/>
            </w:tcBorders>
            <w:shd w:val="clear" w:color="auto" w:fill="EAEAEA"/>
          </w:tcPr>
          <w:p>
            <w:pPr>
              <w:spacing w:after="0"/>
              <w:rPr>
                <w:sz w:val="8"/>
                <w:szCs w:val="8"/>
                <w:color w:val="auto"/>
              </w:rPr>
            </w:pPr>
          </w:p>
        </w:tc>
        <w:tc>
          <w:tcPr>
            <w:tcW w:w="660" w:type="dxa"/>
            <w:vAlign w:val="bottom"/>
            <w:tcBorders>
              <w:bottom w:val="single" w:sz="8" w:color="EAEAEA"/>
            </w:tcBorders>
            <w:shd w:val="clear" w:color="auto" w:fill="EAEAEA"/>
          </w:tcPr>
          <w:p>
            <w:pPr>
              <w:spacing w:after="0"/>
              <w:rPr>
                <w:sz w:val="8"/>
                <w:szCs w:val="8"/>
                <w:color w:val="auto"/>
              </w:rPr>
            </w:pPr>
          </w:p>
        </w:tc>
        <w:tc>
          <w:tcPr>
            <w:tcW w:w="120" w:type="dxa"/>
            <w:vAlign w:val="bottom"/>
            <w:tcBorders>
              <w:bottom w:val="single" w:sz="8" w:color="EAEAEA"/>
            </w:tcBorders>
            <w:shd w:val="clear" w:color="auto" w:fill="EAEAEA"/>
          </w:tcPr>
          <w:p>
            <w:pPr>
              <w:spacing w:after="0"/>
              <w:rPr>
                <w:sz w:val="8"/>
                <w:szCs w:val="8"/>
                <w:color w:val="auto"/>
              </w:rPr>
            </w:pPr>
          </w:p>
        </w:tc>
        <w:tc>
          <w:tcPr>
            <w:tcW w:w="720" w:type="dxa"/>
            <w:vAlign w:val="bottom"/>
            <w:tcBorders>
              <w:bottom w:val="single" w:sz="8" w:color="EAEAEA"/>
            </w:tcBorders>
            <w:shd w:val="clear" w:color="auto" w:fill="EAEAEA"/>
          </w:tcPr>
          <w:p>
            <w:pPr>
              <w:spacing w:after="0"/>
              <w:rPr>
                <w:sz w:val="8"/>
                <w:szCs w:val="8"/>
                <w:color w:val="auto"/>
              </w:rPr>
            </w:pPr>
          </w:p>
        </w:tc>
        <w:tc>
          <w:tcPr>
            <w:tcW w:w="940" w:type="dxa"/>
            <w:vAlign w:val="bottom"/>
            <w:tcBorders>
              <w:bottom w:val="single" w:sz="8" w:color="EAEAEA"/>
            </w:tcBorders>
            <w:shd w:val="clear" w:color="auto" w:fill="EAEAEA"/>
          </w:tcPr>
          <w:p>
            <w:pPr>
              <w:spacing w:after="0"/>
              <w:rPr>
                <w:sz w:val="8"/>
                <w:szCs w:val="8"/>
                <w:color w:val="auto"/>
              </w:rPr>
            </w:pPr>
          </w:p>
        </w:tc>
        <w:tc>
          <w:tcPr>
            <w:tcW w:w="660" w:type="dxa"/>
            <w:vAlign w:val="bottom"/>
            <w:tcBorders>
              <w:bottom w:val="single" w:sz="8" w:color="EAEAEA"/>
            </w:tcBorders>
            <w:shd w:val="clear" w:color="auto" w:fill="EAEAEA"/>
          </w:tcPr>
          <w:p>
            <w:pPr>
              <w:spacing w:after="0"/>
              <w:rPr>
                <w:sz w:val="8"/>
                <w:szCs w:val="8"/>
                <w:color w:val="auto"/>
              </w:rPr>
            </w:pPr>
          </w:p>
        </w:tc>
        <w:tc>
          <w:tcPr>
            <w:tcW w:w="1000" w:type="dxa"/>
            <w:vAlign w:val="bottom"/>
            <w:tcBorders>
              <w:bottom w:val="single" w:sz="8" w:color="EAEAEA"/>
            </w:tcBorders>
            <w:shd w:val="clear" w:color="auto" w:fill="EAEAEA"/>
          </w:tcPr>
          <w:p>
            <w:pPr>
              <w:spacing w:after="0"/>
              <w:rPr>
                <w:sz w:val="8"/>
                <w:szCs w:val="8"/>
                <w:color w:val="auto"/>
              </w:rPr>
            </w:pPr>
          </w:p>
        </w:tc>
        <w:tc>
          <w:tcPr>
            <w:tcW w:w="840" w:type="dxa"/>
            <w:vAlign w:val="bottom"/>
            <w:tcBorders>
              <w:bottom w:val="single" w:sz="8" w:color="EAEAEA"/>
            </w:tcBorders>
            <w:shd w:val="clear" w:color="auto" w:fill="EAEAEA"/>
          </w:tcPr>
          <w:p>
            <w:pPr>
              <w:spacing w:after="0"/>
              <w:rPr>
                <w:sz w:val="8"/>
                <w:szCs w:val="8"/>
                <w:color w:val="auto"/>
              </w:rPr>
            </w:pPr>
          </w:p>
        </w:tc>
        <w:tc>
          <w:tcPr>
            <w:tcW w:w="920" w:type="dxa"/>
            <w:vAlign w:val="bottom"/>
            <w:tcBorders>
              <w:bottom w:val="single" w:sz="8" w:color="EAEAEA"/>
            </w:tcBorders>
            <w:shd w:val="clear" w:color="auto" w:fill="EAEAEA"/>
          </w:tcPr>
          <w:p>
            <w:pPr>
              <w:spacing w:after="0"/>
              <w:rPr>
                <w:sz w:val="8"/>
                <w:szCs w:val="8"/>
                <w:color w:val="auto"/>
              </w:rPr>
            </w:pPr>
          </w:p>
        </w:tc>
        <w:tc>
          <w:tcPr>
            <w:tcW w:w="1020" w:type="dxa"/>
            <w:vAlign w:val="bottom"/>
            <w:tcBorders>
              <w:bottom w:val="single" w:sz="8" w:color="EAEAEA"/>
            </w:tcBorders>
            <w:vMerge w:val="continue"/>
            <w:shd w:val="clear" w:color="auto" w:fill="EAEAEA"/>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4180" w:type="dxa"/>
            <w:vAlign w:val="bottom"/>
            <w:gridSpan w:val="6"/>
          </w:tcPr>
          <w:p>
            <w:pPr>
              <w:spacing w:after="0"/>
              <w:rPr>
                <w:sz w:val="20"/>
                <w:szCs w:val="20"/>
                <w:color w:val="auto"/>
              </w:rPr>
            </w:pPr>
            <w:r>
              <w:rPr>
                <w:rFonts w:ascii="Arial" w:cs="Arial" w:eastAsia="Arial" w:hAnsi="Arial"/>
                <w:sz w:val="11"/>
                <w:szCs w:val="11"/>
                <w:b w:val="1"/>
                <w:bCs w:val="1"/>
                <w:color w:val="auto"/>
              </w:rPr>
              <w:t>Global Unsecured Revolving Credit Facility Detail As of March 31, 2022</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2"/>
          </w:tcPr>
          <w:p>
            <w:pPr>
              <w:jc w:val="right"/>
              <w:ind w:right="411"/>
              <w:spacing w:after="0"/>
              <w:rPr>
                <w:sz w:val="20"/>
                <w:szCs w:val="20"/>
                <w:color w:val="auto"/>
              </w:rPr>
            </w:pPr>
            <w:r>
              <w:rPr>
                <w:rFonts w:ascii="Arial" w:cs="Arial" w:eastAsia="Arial" w:hAnsi="Arial"/>
                <w:sz w:val="11"/>
                <w:szCs w:val="11"/>
                <w:b w:val="1"/>
                <w:bCs w:val="1"/>
                <w:color w:val="auto"/>
              </w:rPr>
              <w:t>Maximum Available</w:t>
            </w:r>
          </w:p>
        </w:tc>
        <w:tc>
          <w:tcPr>
            <w:tcW w:w="1760" w:type="dxa"/>
            <w:vAlign w:val="bottom"/>
            <w:gridSpan w:val="2"/>
          </w:tcPr>
          <w:p>
            <w:pPr>
              <w:jc w:val="right"/>
              <w:ind w:right="511"/>
              <w:spacing w:after="0" w:line="145" w:lineRule="exact"/>
              <w:rPr>
                <w:sz w:val="20"/>
                <w:szCs w:val="20"/>
                <w:color w:val="auto"/>
              </w:rPr>
            </w:pPr>
            <w:r>
              <w:rPr>
                <w:rFonts w:ascii="Arial" w:cs="Arial" w:eastAsia="Arial" w:hAnsi="Arial"/>
                <w:sz w:val="11"/>
                <w:szCs w:val="11"/>
                <w:b w:val="1"/>
                <w:bCs w:val="1"/>
                <w:color w:val="auto"/>
              </w:rPr>
              <w:t xml:space="preserve">Existing Capacity </w:t>
            </w:r>
            <w:r>
              <w:rPr>
                <w:rFonts w:ascii="Arial" w:cs="Arial" w:eastAsia="Arial" w:hAnsi="Arial"/>
                <w:sz w:val="16"/>
                <w:szCs w:val="16"/>
                <w:b w:val="1"/>
                <w:bCs w:val="1"/>
                <w:color w:val="auto"/>
                <w:vertAlign w:val="superscript"/>
              </w:rPr>
              <w:t>(2)</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Currently Drawn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Borders>
              <w:top w:val="single" w:sz="8" w:color="828282"/>
            </w:tcBorders>
          </w:tcPr>
          <w:p>
            <w:pPr>
              <w:spacing w:after="0"/>
              <w:rPr>
                <w:sz w:val="2"/>
                <w:szCs w:val="2"/>
                <w:color w:val="auto"/>
              </w:rPr>
            </w:pPr>
          </w:p>
        </w:tc>
        <w:tc>
          <w:tcPr>
            <w:tcW w:w="1000" w:type="dxa"/>
            <w:vAlign w:val="bottom"/>
            <w:tcBorders>
              <w:top w:val="single" w:sz="8" w:color="828282"/>
            </w:tcBorders>
          </w:tcPr>
          <w:p>
            <w:pPr>
              <w:spacing w:after="0"/>
              <w:rPr>
                <w:sz w:val="2"/>
                <w:szCs w:val="2"/>
                <w:color w:val="auto"/>
              </w:rPr>
            </w:pPr>
          </w:p>
        </w:tc>
        <w:tc>
          <w:tcPr>
            <w:tcW w:w="840" w:type="dxa"/>
            <w:vAlign w:val="bottom"/>
            <w:tcBorders>
              <w:top w:val="single" w:sz="8" w:color="828282"/>
            </w:tcBorders>
          </w:tcPr>
          <w:p>
            <w:pPr>
              <w:spacing w:after="0"/>
              <w:rPr>
                <w:sz w:val="2"/>
                <w:szCs w:val="2"/>
                <w:color w:val="auto"/>
              </w:rPr>
            </w:pPr>
          </w:p>
        </w:tc>
        <w:tc>
          <w:tcPr>
            <w:tcW w:w="920" w:type="dxa"/>
            <w:vAlign w:val="bottom"/>
            <w:tcBorders>
              <w:top w:val="single" w:sz="8" w:color="828282"/>
            </w:tcBorders>
          </w:tcPr>
          <w:p>
            <w:pPr>
              <w:spacing w:after="0"/>
              <w:rPr>
                <w:sz w:val="2"/>
                <w:szCs w:val="2"/>
                <w:color w:val="auto"/>
              </w:rPr>
            </w:pPr>
          </w:p>
        </w:tc>
        <w:tc>
          <w:tcPr>
            <w:tcW w:w="1020" w:type="dxa"/>
            <w:vAlign w:val="bottom"/>
            <w:tcBorders>
              <w:top w:val="single" w:sz="8" w:color="82828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840" w:type="dxa"/>
            <w:vAlign w:val="bottom"/>
            <w:gridSpan w:val="2"/>
            <w:shd w:val="clear" w:color="auto" w:fill="EAEAEA"/>
          </w:tcPr>
          <w:p>
            <w:pPr>
              <w:spacing w:after="0" w:line="125" w:lineRule="exact"/>
              <w:rPr>
                <w:sz w:val="20"/>
                <w:szCs w:val="20"/>
                <w:color w:val="auto"/>
              </w:rPr>
            </w:pPr>
            <w:r>
              <w:rPr>
                <w:rFonts w:ascii="Arial" w:cs="Arial" w:eastAsia="Arial" w:hAnsi="Arial"/>
                <w:sz w:val="11"/>
                <w:szCs w:val="11"/>
                <w:b w:val="1"/>
                <w:bCs w:val="1"/>
                <w:color w:val="auto"/>
              </w:rPr>
              <w:t>Global Unsecured Revolving Credit Facility</w:t>
            </w:r>
          </w:p>
        </w:tc>
        <w:tc>
          <w:tcPr>
            <w:tcW w:w="46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660" w:type="dxa"/>
            <w:vAlign w:val="bottom"/>
            <w:shd w:val="clear" w:color="auto" w:fill="EAEAEA"/>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940" w:type="dxa"/>
            <w:vAlign w:val="bottom"/>
            <w:shd w:val="clear" w:color="auto" w:fill="EAEAEA"/>
          </w:tcPr>
          <w:p>
            <w:pPr>
              <w:spacing w:after="0"/>
              <w:rPr>
                <w:sz w:val="10"/>
                <w:szCs w:val="10"/>
                <w:color w:val="auto"/>
              </w:rPr>
            </w:pPr>
          </w:p>
        </w:tc>
        <w:tc>
          <w:tcPr>
            <w:tcW w:w="660" w:type="dxa"/>
            <w:vAlign w:val="bottom"/>
            <w:shd w:val="clear" w:color="auto" w:fill="EAEAEA"/>
          </w:tcPr>
          <w:p>
            <w:pPr>
              <w:spacing w:after="0"/>
              <w:rPr>
                <w:sz w:val="10"/>
                <w:szCs w:val="10"/>
                <w:color w:val="auto"/>
              </w:rPr>
            </w:pPr>
          </w:p>
        </w:tc>
        <w:tc>
          <w:tcPr>
            <w:tcW w:w="1000" w:type="dxa"/>
            <w:vAlign w:val="bottom"/>
            <w:shd w:val="clear" w:color="auto" w:fill="EAEAEA"/>
          </w:tcPr>
          <w:p>
            <w:pPr>
              <w:jc w:val="right"/>
              <w:ind w:right="271"/>
              <w:spacing w:after="0" w:line="125" w:lineRule="exact"/>
              <w:rPr>
                <w:sz w:val="20"/>
                <w:szCs w:val="20"/>
                <w:color w:val="auto"/>
              </w:rPr>
            </w:pPr>
            <w:r>
              <w:rPr>
                <w:rFonts w:ascii="Arial" w:cs="Arial" w:eastAsia="Arial" w:hAnsi="Arial"/>
                <w:sz w:val="11"/>
                <w:szCs w:val="11"/>
                <w:b w:val="1"/>
                <w:bCs w:val="1"/>
                <w:color w:val="auto"/>
              </w:rPr>
              <w:t>$3,274,858</w:t>
            </w:r>
          </w:p>
        </w:tc>
        <w:tc>
          <w:tcPr>
            <w:tcW w:w="840" w:type="dxa"/>
            <w:vAlign w:val="bottom"/>
            <w:shd w:val="clear" w:color="auto" w:fill="EAEAEA"/>
          </w:tcPr>
          <w:p>
            <w:pPr>
              <w:spacing w:after="0"/>
              <w:rPr>
                <w:sz w:val="10"/>
                <w:szCs w:val="10"/>
                <w:color w:val="auto"/>
              </w:rPr>
            </w:pPr>
          </w:p>
        </w:tc>
        <w:tc>
          <w:tcPr>
            <w:tcW w:w="920" w:type="dxa"/>
            <w:vAlign w:val="bottom"/>
            <w:shd w:val="clear" w:color="auto" w:fill="EAEAEA"/>
          </w:tcPr>
          <w:p>
            <w:pPr>
              <w:jc w:val="right"/>
              <w:ind w:right="271"/>
              <w:spacing w:after="0" w:line="125" w:lineRule="exact"/>
              <w:rPr>
                <w:sz w:val="20"/>
                <w:szCs w:val="20"/>
                <w:color w:val="auto"/>
              </w:rPr>
            </w:pPr>
            <w:r>
              <w:rPr>
                <w:rFonts w:ascii="Arial" w:cs="Arial" w:eastAsia="Arial" w:hAnsi="Arial"/>
                <w:sz w:val="11"/>
                <w:szCs w:val="11"/>
                <w:b w:val="1"/>
                <w:bCs w:val="1"/>
                <w:color w:val="auto"/>
              </w:rPr>
              <w:t>$2,225,434</w:t>
            </w:r>
          </w:p>
        </w:tc>
        <w:tc>
          <w:tcPr>
            <w:tcW w:w="1020" w:type="dxa"/>
            <w:vAlign w:val="bottom"/>
            <w:shd w:val="clear" w:color="auto" w:fill="EAEAEA"/>
          </w:tcPr>
          <w:p>
            <w:pPr>
              <w:jc w:val="right"/>
              <w:spacing w:after="0" w:line="125" w:lineRule="exact"/>
              <w:rPr>
                <w:sz w:val="20"/>
                <w:szCs w:val="20"/>
                <w:color w:val="auto"/>
              </w:rPr>
            </w:pPr>
            <w:r>
              <w:rPr>
                <w:rFonts w:ascii="Arial" w:cs="Arial" w:eastAsia="Arial" w:hAnsi="Arial"/>
                <w:sz w:val="11"/>
                <w:szCs w:val="11"/>
                <w:b w:val="1"/>
                <w:bCs w:val="1"/>
                <w:color w:val="auto"/>
              </w:rPr>
              <w:t>$959,713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-4986655</wp:posOffset>
            </wp:positionV>
            <wp:extent cx="462915" cy="99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3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Assumes all extensions will be exercised. Subsequent to quarter-end, Digital Realty amended its Global Senior Credit Agreement to increase the size from $3.0 billion to $3.75 billion.</w:t>
      </w:r>
    </w:p>
    <w:p>
      <w:pPr>
        <w:ind w:left="260" w:hanging="252"/>
        <w:spacing w:after="0"/>
        <w:tabs>
          <w:tab w:leader="none" w:pos="2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Net of letters of credit issued of $89.7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28435" cy="1333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40" w:type="dxa"/>
            <w:vAlign w:val="bottom"/>
            <w:gridSpan w:val="3"/>
          </w:tcPr>
          <w:p>
            <w:pPr>
              <w:spacing w:after="0"/>
              <w:rPr>
                <w:sz w:val="20"/>
                <w:szCs w:val="20"/>
                <w:color w:val="auto"/>
              </w:rPr>
            </w:pPr>
            <w:r>
              <w:rPr>
                <w:rFonts w:ascii="Arial" w:cs="Arial" w:eastAsia="Arial" w:hAnsi="Arial"/>
                <w:sz w:val="11"/>
                <w:szCs w:val="11"/>
                <w:b w:val="1"/>
                <w:bCs w:val="1"/>
                <w:color w:val="auto"/>
              </w:rPr>
              <w:t>Debt Analysis and Covenant Compliance</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76"/>
        </w:trPr>
        <w:tc>
          <w:tcPr>
            <w:tcW w:w="4240" w:type="dxa"/>
            <w:vAlign w:val="bottom"/>
            <w:gridSpan w:val="3"/>
          </w:tcPr>
          <w:p>
            <w:pPr>
              <w:spacing w:after="0"/>
              <w:rPr>
                <w:sz w:val="20"/>
                <w:szCs w:val="20"/>
                <w:color w:val="auto"/>
              </w:rPr>
            </w:pPr>
            <w:r>
              <w:rPr>
                <w:rFonts w:ascii="Arial" w:cs="Arial" w:eastAsia="Arial" w:hAnsi="Arial"/>
                <w:sz w:val="11"/>
                <w:szCs w:val="11"/>
                <w:b w:val="1"/>
                <w:bCs w:val="1"/>
                <w:color w:val="auto"/>
              </w:rPr>
              <w:t>Unaudited</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b w:val="1"/>
                <w:bCs w:val="1"/>
                <w:color w:val="auto"/>
                <w:w w:val="99"/>
              </w:rPr>
              <w:t>First Quarter 2022</w:t>
            </w:r>
          </w:p>
        </w:tc>
      </w:tr>
      <w:tr>
        <w:trPr>
          <w:trHeight w:val="648"/>
        </w:trPr>
        <w:tc>
          <w:tcPr>
            <w:tcW w:w="20" w:type="dxa"/>
            <w:vAlign w:val="bottom"/>
          </w:tcPr>
          <w:p>
            <w:pPr>
              <w:spacing w:after="0"/>
              <w:rPr>
                <w:sz w:val="24"/>
                <w:szCs w:val="24"/>
                <w:color w:val="auto"/>
              </w:rPr>
            </w:pPr>
          </w:p>
        </w:tc>
        <w:tc>
          <w:tcPr>
            <w:tcW w:w="4040" w:type="dxa"/>
            <w:vAlign w:val="bottom"/>
            <w:tcBorders>
              <w:top w:val="single" w:sz="8" w:color="006EBF"/>
            </w:tcBorders>
          </w:tcPr>
          <w:p>
            <w:pPr>
              <w:spacing w:after="0"/>
              <w:rPr>
                <w:sz w:val="24"/>
                <w:szCs w:val="24"/>
                <w:color w:val="auto"/>
              </w:rPr>
            </w:pPr>
          </w:p>
        </w:tc>
        <w:tc>
          <w:tcPr>
            <w:tcW w:w="180" w:type="dxa"/>
            <w:vAlign w:val="bottom"/>
            <w:tcBorders>
              <w:top w:val="single" w:sz="8" w:color="006EBF"/>
            </w:tcBorders>
          </w:tcPr>
          <w:p>
            <w:pPr>
              <w:spacing w:after="0"/>
              <w:rPr>
                <w:sz w:val="24"/>
                <w:szCs w:val="24"/>
                <w:color w:val="auto"/>
              </w:rPr>
            </w:pPr>
          </w:p>
        </w:tc>
        <w:tc>
          <w:tcPr>
            <w:tcW w:w="1500" w:type="dxa"/>
            <w:vAlign w:val="bottom"/>
            <w:tcBorders>
              <w:top w:val="single" w:sz="8" w:color="006EBF"/>
              <w:bottom w:val="single" w:sz="8" w:color="828282"/>
            </w:tcBorders>
          </w:tcPr>
          <w:p>
            <w:pPr>
              <w:spacing w:after="0"/>
              <w:rPr>
                <w:sz w:val="24"/>
                <w:szCs w:val="24"/>
                <w:color w:val="auto"/>
              </w:rPr>
            </w:pPr>
          </w:p>
        </w:tc>
        <w:tc>
          <w:tcPr>
            <w:tcW w:w="180" w:type="dxa"/>
            <w:vAlign w:val="bottom"/>
            <w:tcBorders>
              <w:top w:val="single" w:sz="8" w:color="006EBF"/>
              <w:bottom w:val="single" w:sz="8" w:color="828282"/>
            </w:tcBorders>
          </w:tcPr>
          <w:p>
            <w:pPr>
              <w:spacing w:after="0"/>
              <w:rPr>
                <w:sz w:val="24"/>
                <w:szCs w:val="24"/>
                <w:color w:val="auto"/>
              </w:rPr>
            </w:pPr>
          </w:p>
        </w:tc>
        <w:tc>
          <w:tcPr>
            <w:tcW w:w="760" w:type="dxa"/>
            <w:vAlign w:val="bottom"/>
            <w:tcBorders>
              <w:top w:val="single" w:sz="8" w:color="006EBF"/>
              <w:bottom w:val="single" w:sz="8" w:color="828282"/>
            </w:tcBorders>
          </w:tcPr>
          <w:p>
            <w:pPr>
              <w:spacing w:after="0"/>
              <w:rPr>
                <w:sz w:val="24"/>
                <w:szCs w:val="24"/>
                <w:color w:val="auto"/>
              </w:rPr>
            </w:pPr>
          </w:p>
        </w:tc>
        <w:tc>
          <w:tcPr>
            <w:tcW w:w="1140" w:type="dxa"/>
            <w:vAlign w:val="bottom"/>
            <w:tcBorders>
              <w:top w:val="single" w:sz="8" w:color="006EBF"/>
              <w:bottom w:val="single" w:sz="8" w:color="828282"/>
            </w:tcBorders>
            <w:gridSpan w:val="3"/>
          </w:tcPr>
          <w:p>
            <w:pPr>
              <w:jc w:val="center"/>
              <w:spacing w:after="0"/>
              <w:rPr>
                <w:sz w:val="20"/>
                <w:szCs w:val="20"/>
                <w:color w:val="auto"/>
              </w:rPr>
            </w:pPr>
            <w:r>
              <w:rPr>
                <w:rFonts w:ascii="Arial" w:cs="Arial" w:eastAsia="Arial" w:hAnsi="Arial"/>
                <w:sz w:val="11"/>
                <w:szCs w:val="11"/>
                <w:b w:val="1"/>
                <w:bCs w:val="1"/>
                <w:color w:val="auto"/>
              </w:rPr>
              <w:t>As of March 31, 2022</w:t>
            </w:r>
          </w:p>
        </w:tc>
        <w:tc>
          <w:tcPr>
            <w:tcW w:w="1240" w:type="dxa"/>
            <w:vAlign w:val="bottom"/>
            <w:tcBorders>
              <w:top w:val="single" w:sz="8" w:color="006EBF"/>
              <w:bottom w:val="single" w:sz="8" w:color="828282"/>
            </w:tcBorders>
          </w:tcPr>
          <w:p>
            <w:pPr>
              <w:spacing w:after="0"/>
              <w:rPr>
                <w:sz w:val="24"/>
                <w:szCs w:val="24"/>
                <w:color w:val="auto"/>
              </w:rPr>
            </w:pPr>
          </w:p>
        </w:tc>
        <w:tc>
          <w:tcPr>
            <w:tcW w:w="260" w:type="dxa"/>
            <w:vAlign w:val="bottom"/>
            <w:tcBorders>
              <w:top w:val="single" w:sz="8" w:color="006EBF"/>
              <w:bottom w:val="single" w:sz="8" w:color="828282"/>
            </w:tcBorders>
          </w:tcPr>
          <w:p>
            <w:pPr>
              <w:spacing w:after="0"/>
              <w:rPr>
                <w:sz w:val="24"/>
                <w:szCs w:val="24"/>
                <w:color w:val="auto"/>
              </w:rPr>
            </w:pPr>
          </w:p>
        </w:tc>
        <w:tc>
          <w:tcPr>
            <w:tcW w:w="200" w:type="dxa"/>
            <w:vAlign w:val="bottom"/>
            <w:tcBorders>
              <w:top w:val="single" w:sz="8" w:color="006EBF"/>
              <w:bottom w:val="single" w:sz="8" w:color="828282"/>
            </w:tcBorders>
          </w:tcPr>
          <w:p>
            <w:pPr>
              <w:spacing w:after="0"/>
              <w:rPr>
                <w:sz w:val="24"/>
                <w:szCs w:val="24"/>
                <w:color w:val="auto"/>
              </w:rPr>
            </w:pPr>
          </w:p>
        </w:tc>
        <w:tc>
          <w:tcPr>
            <w:tcW w:w="760" w:type="dxa"/>
            <w:vAlign w:val="bottom"/>
            <w:tcBorders>
              <w:top w:val="single" w:sz="8" w:color="006EBF"/>
              <w:bottom w:val="single" w:sz="8" w:color="828282"/>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jc w:val="right"/>
              <w:ind w:right="724"/>
              <w:spacing w:after="0"/>
              <w:rPr>
                <w:sz w:val="20"/>
                <w:szCs w:val="20"/>
                <w:color w:val="auto"/>
              </w:rPr>
            </w:pPr>
            <w:r>
              <w:rPr>
                <w:rFonts w:ascii="Arial" w:cs="Arial" w:eastAsia="Arial" w:hAnsi="Arial"/>
                <w:sz w:val="11"/>
                <w:szCs w:val="11"/>
                <w:b w:val="1"/>
                <w:bCs w:val="1"/>
                <w:color w:val="auto"/>
              </w:rPr>
              <w:t>Global Unsecured</w:t>
            </w:r>
          </w:p>
        </w:tc>
      </w:tr>
      <w:tr>
        <w:trPr>
          <w:trHeight w:val="136"/>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Borders>
              <w:bottom w:val="single" w:sz="8" w:color="828282"/>
            </w:tcBorders>
            <w:gridSpan w:val="3"/>
          </w:tcPr>
          <w:p>
            <w:pPr>
              <w:ind w:left="1060"/>
              <w:spacing w:after="0"/>
              <w:rPr>
                <w:sz w:val="20"/>
                <w:szCs w:val="20"/>
                <w:color w:val="auto"/>
              </w:rPr>
            </w:pPr>
            <w:r>
              <w:rPr>
                <w:rFonts w:ascii="Arial" w:cs="Arial" w:eastAsia="Arial" w:hAnsi="Arial"/>
                <w:sz w:val="11"/>
                <w:szCs w:val="11"/>
                <w:b w:val="1"/>
                <w:bCs w:val="1"/>
                <w:color w:val="auto"/>
              </w:rPr>
              <w:t>Unsecured Senior Notes</w:t>
            </w:r>
          </w:p>
        </w:tc>
        <w:tc>
          <w:tcPr>
            <w:tcW w:w="180" w:type="dxa"/>
            <w:vAlign w:val="bottom"/>
            <w:tcBorders>
              <w:bottom w:val="single" w:sz="8" w:color="828282"/>
            </w:tcBorders>
          </w:tcPr>
          <w:p>
            <w:pPr>
              <w:spacing w:after="0"/>
              <w:rPr>
                <w:sz w:val="11"/>
                <w:szCs w:val="11"/>
                <w:color w:val="auto"/>
              </w:rPr>
            </w:pPr>
          </w:p>
        </w:tc>
        <w:tc>
          <w:tcPr>
            <w:tcW w:w="780" w:type="dxa"/>
            <w:vAlign w:val="bottom"/>
            <w:tcBorders>
              <w:bottom w:val="single" w:sz="8" w:color="828282"/>
            </w:tcBorders>
          </w:tcPr>
          <w:p>
            <w:pPr>
              <w:spacing w:after="0"/>
              <w:rPr>
                <w:sz w:val="11"/>
                <w:szCs w:val="11"/>
                <w:color w:val="auto"/>
              </w:rPr>
            </w:pPr>
          </w:p>
        </w:tc>
        <w:tc>
          <w:tcPr>
            <w:tcW w:w="180" w:type="dxa"/>
            <w:vAlign w:val="bottom"/>
          </w:tcPr>
          <w:p>
            <w:pPr>
              <w:spacing w:after="0"/>
              <w:rPr>
                <w:sz w:val="11"/>
                <w:szCs w:val="11"/>
                <w:color w:val="auto"/>
              </w:rPr>
            </w:pPr>
          </w:p>
        </w:tc>
        <w:tc>
          <w:tcPr>
            <w:tcW w:w="2460" w:type="dxa"/>
            <w:vAlign w:val="bottom"/>
            <w:tcBorders>
              <w:bottom w:val="single" w:sz="8" w:color="828282"/>
            </w:tcBorders>
            <w:gridSpan w:val="4"/>
          </w:tcPr>
          <w:p>
            <w:pPr>
              <w:jc w:val="right"/>
              <w:ind w:right="744"/>
              <w:spacing w:after="0"/>
              <w:rPr>
                <w:sz w:val="20"/>
                <w:szCs w:val="20"/>
                <w:color w:val="auto"/>
              </w:rPr>
            </w:pPr>
            <w:r>
              <w:rPr>
                <w:rFonts w:ascii="Arial" w:cs="Arial" w:eastAsia="Arial" w:hAnsi="Arial"/>
                <w:sz w:val="11"/>
                <w:szCs w:val="11"/>
                <w:b w:val="1"/>
                <w:bCs w:val="1"/>
                <w:color w:val="auto"/>
              </w:rPr>
              <w:t>Credit Facilities</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828282"/>
            </w:tcBorders>
          </w:tcPr>
          <w:p>
            <w:pPr>
              <w:ind w:left="20"/>
              <w:spacing w:after="0"/>
              <w:rPr>
                <w:sz w:val="20"/>
                <w:szCs w:val="20"/>
                <w:color w:val="auto"/>
              </w:rPr>
            </w:pPr>
            <w:r>
              <w:rPr>
                <w:rFonts w:ascii="Arial" w:cs="Arial" w:eastAsia="Arial" w:hAnsi="Arial"/>
                <w:sz w:val="11"/>
                <w:szCs w:val="11"/>
                <w:b w:val="1"/>
                <w:bCs w:val="1"/>
                <w:color w:val="auto"/>
              </w:rPr>
              <w:t xml:space="preserve">Debt Covenant Ratios </w:t>
            </w:r>
            <w:r>
              <w:rPr>
                <w:rFonts w:ascii="Arial" w:cs="Arial" w:eastAsia="Arial" w:hAnsi="Arial"/>
                <w:sz w:val="16"/>
                <w:szCs w:val="16"/>
                <w:b w:val="1"/>
                <w:bCs w:val="1"/>
                <w:color w:val="auto"/>
                <w:vertAlign w:val="superscript"/>
              </w:rPr>
              <w:t>(1)</w:t>
            </w:r>
          </w:p>
        </w:tc>
        <w:tc>
          <w:tcPr>
            <w:tcW w:w="180" w:type="dxa"/>
            <w:vAlign w:val="bottom"/>
          </w:tcPr>
          <w:p>
            <w:pPr>
              <w:spacing w:after="0"/>
              <w:rPr>
                <w:sz w:val="17"/>
                <w:szCs w:val="17"/>
                <w:color w:val="auto"/>
              </w:rPr>
            </w:pPr>
          </w:p>
        </w:tc>
        <w:tc>
          <w:tcPr>
            <w:tcW w:w="150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rPr>
              <w:t>Required</w:t>
            </w:r>
          </w:p>
        </w:tc>
        <w:tc>
          <w:tcPr>
            <w:tcW w:w="180" w:type="dxa"/>
            <w:vAlign w:val="bottom"/>
          </w:tcPr>
          <w:p>
            <w:pPr>
              <w:spacing w:after="0"/>
              <w:rPr>
                <w:sz w:val="17"/>
                <w:szCs w:val="17"/>
                <w:color w:val="auto"/>
              </w:rPr>
            </w:pPr>
          </w:p>
        </w:tc>
        <w:tc>
          <w:tcPr>
            <w:tcW w:w="76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w w:val="96"/>
              </w:rPr>
              <w:t xml:space="preserve">Actual </w:t>
            </w:r>
            <w:r>
              <w:rPr>
                <w:rFonts w:ascii="Arial" w:cs="Arial" w:eastAsia="Arial" w:hAnsi="Arial"/>
                <w:sz w:val="16"/>
                <w:szCs w:val="16"/>
                <w:b w:val="1"/>
                <w:bCs w:val="1"/>
                <w:color w:val="auto"/>
                <w:w w:val="96"/>
                <w:vertAlign w:val="superscript"/>
              </w:rPr>
              <w:t>(2)</w:t>
            </w:r>
          </w:p>
        </w:tc>
        <w:tc>
          <w:tcPr>
            <w:tcW w:w="180" w:type="dxa"/>
            <w:vAlign w:val="bottom"/>
          </w:tcPr>
          <w:p>
            <w:pPr>
              <w:spacing w:after="0"/>
              <w:rPr>
                <w:sz w:val="17"/>
                <w:szCs w:val="17"/>
                <w:color w:val="auto"/>
              </w:rPr>
            </w:pPr>
          </w:p>
        </w:tc>
        <w:tc>
          <w:tcPr>
            <w:tcW w:w="78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w w:val="92"/>
              </w:rPr>
              <w:t xml:space="preserve">Actual </w:t>
            </w:r>
            <w:r>
              <w:rPr>
                <w:rFonts w:ascii="Arial" w:cs="Arial" w:eastAsia="Arial" w:hAnsi="Arial"/>
                <w:sz w:val="16"/>
                <w:szCs w:val="16"/>
                <w:b w:val="1"/>
                <w:bCs w:val="1"/>
                <w:color w:val="auto"/>
                <w:w w:val="92"/>
                <w:vertAlign w:val="superscript"/>
              </w:rPr>
              <w:t>(3)</w:t>
            </w:r>
          </w:p>
        </w:tc>
        <w:tc>
          <w:tcPr>
            <w:tcW w:w="180" w:type="dxa"/>
            <w:vAlign w:val="bottom"/>
          </w:tcPr>
          <w:p>
            <w:pPr>
              <w:spacing w:after="0"/>
              <w:rPr>
                <w:sz w:val="17"/>
                <w:szCs w:val="17"/>
                <w:color w:val="auto"/>
              </w:rPr>
            </w:pPr>
          </w:p>
        </w:tc>
        <w:tc>
          <w:tcPr>
            <w:tcW w:w="1240" w:type="dxa"/>
            <w:vAlign w:val="bottom"/>
            <w:tcBorders>
              <w:bottom w:val="single" w:sz="8" w:color="828282"/>
            </w:tcBorders>
          </w:tcPr>
          <w:p>
            <w:pPr>
              <w:jc w:val="center"/>
              <w:ind w:left="224"/>
              <w:spacing w:after="0"/>
              <w:rPr>
                <w:sz w:val="20"/>
                <w:szCs w:val="20"/>
                <w:color w:val="auto"/>
              </w:rPr>
            </w:pPr>
            <w:r>
              <w:rPr>
                <w:rFonts w:ascii="Arial" w:cs="Arial" w:eastAsia="Arial" w:hAnsi="Arial"/>
                <w:sz w:val="11"/>
                <w:szCs w:val="11"/>
                <w:b w:val="1"/>
                <w:bCs w:val="1"/>
                <w:color w:val="auto"/>
              </w:rPr>
              <w:t>Required</w:t>
            </w:r>
          </w:p>
        </w:tc>
        <w:tc>
          <w:tcPr>
            <w:tcW w:w="260" w:type="dxa"/>
            <w:vAlign w:val="bottom"/>
            <w:tcBorders>
              <w:bottom w:val="single" w:sz="8" w:color="828282"/>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rPr>
              <w:t>Actual</w:t>
            </w:r>
          </w:p>
        </w:tc>
      </w:tr>
      <w:tr>
        <w:trPr>
          <w:trHeight w:val="208"/>
        </w:trPr>
        <w:tc>
          <w:tcPr>
            <w:tcW w:w="20" w:type="dxa"/>
            <w:vAlign w:val="bottom"/>
          </w:tcPr>
          <w:p>
            <w:pPr>
              <w:spacing w:after="0"/>
              <w:rPr>
                <w:sz w:val="18"/>
                <w:szCs w:val="18"/>
                <w:color w:val="auto"/>
              </w:rPr>
            </w:pPr>
          </w:p>
        </w:tc>
        <w:tc>
          <w:tcPr>
            <w:tcW w:w="4220" w:type="dxa"/>
            <w:vAlign w:val="bottom"/>
            <w:tcBorders>
              <w:bottom w:val="single" w:sz="8" w:color="828282"/>
            </w:tcBorders>
            <w:gridSpan w:val="2"/>
          </w:tcPr>
          <w:p>
            <w:pPr>
              <w:ind w:left="20"/>
              <w:spacing w:after="0"/>
              <w:rPr>
                <w:sz w:val="20"/>
                <w:szCs w:val="20"/>
                <w:color w:val="auto"/>
              </w:rPr>
            </w:pPr>
            <w:r>
              <w:rPr>
                <w:rFonts w:ascii="Arial" w:cs="Arial" w:eastAsia="Arial" w:hAnsi="Arial"/>
                <w:sz w:val="11"/>
                <w:szCs w:val="11"/>
                <w:color w:val="auto"/>
              </w:rPr>
              <w:t xml:space="preserve">Total outstanding debt / total assets </w:t>
            </w:r>
            <w:r>
              <w:rPr>
                <w:rFonts w:ascii="Arial" w:cs="Arial" w:eastAsia="Arial" w:hAnsi="Arial"/>
                <w:sz w:val="16"/>
                <w:szCs w:val="16"/>
                <w:color w:val="auto"/>
                <w:vertAlign w:val="superscript"/>
              </w:rPr>
              <w:t>(4)</w:t>
            </w:r>
          </w:p>
        </w:tc>
        <w:tc>
          <w:tcPr>
            <w:tcW w:w="1680" w:type="dxa"/>
            <w:vAlign w:val="bottom"/>
            <w:tcBorders>
              <w:bottom w:val="single" w:sz="8" w:color="828282"/>
            </w:tcBorders>
            <w:gridSpan w:val="2"/>
          </w:tcPr>
          <w:p>
            <w:pPr>
              <w:jc w:val="center"/>
              <w:ind w:right="200"/>
              <w:spacing w:after="0"/>
              <w:rPr>
                <w:sz w:val="20"/>
                <w:szCs w:val="20"/>
                <w:color w:val="auto"/>
              </w:rPr>
            </w:pPr>
            <w:r>
              <w:rPr>
                <w:rFonts w:ascii="Arial" w:cs="Arial" w:eastAsia="Arial" w:hAnsi="Arial"/>
                <w:sz w:val="11"/>
                <w:szCs w:val="11"/>
                <w:i w:val="1"/>
                <w:iCs w:val="1"/>
                <w:color w:val="auto"/>
                <w:w w:val="98"/>
              </w:rPr>
              <w:t>Less than 60%</w:t>
            </w:r>
          </w:p>
        </w:tc>
        <w:tc>
          <w:tcPr>
            <w:tcW w:w="760" w:type="dxa"/>
            <w:vAlign w:val="bottom"/>
            <w:tcBorders>
              <w:bottom w:val="single" w:sz="8" w:color="828282"/>
            </w:tcBorders>
          </w:tcPr>
          <w:p>
            <w:pPr>
              <w:jc w:val="center"/>
              <w:spacing w:after="0"/>
              <w:rPr>
                <w:sz w:val="20"/>
                <w:szCs w:val="20"/>
                <w:color w:val="auto"/>
              </w:rPr>
            </w:pPr>
            <w:r>
              <w:rPr>
                <w:rFonts w:ascii="Arial" w:cs="Arial" w:eastAsia="Arial" w:hAnsi="Arial"/>
                <w:sz w:val="11"/>
                <w:szCs w:val="11"/>
                <w:color w:val="auto"/>
                <w:w w:val="99"/>
              </w:rPr>
              <w:t>44%</w:t>
            </w:r>
          </w:p>
        </w:tc>
        <w:tc>
          <w:tcPr>
            <w:tcW w:w="960" w:type="dxa"/>
            <w:vAlign w:val="bottom"/>
            <w:tcBorders>
              <w:bottom w:val="single" w:sz="8" w:color="828282"/>
            </w:tcBorders>
            <w:gridSpan w:val="2"/>
          </w:tcPr>
          <w:p>
            <w:pPr>
              <w:jc w:val="center"/>
              <w:ind w:left="124"/>
              <w:spacing w:after="0"/>
              <w:rPr>
                <w:sz w:val="20"/>
                <w:szCs w:val="20"/>
                <w:color w:val="auto"/>
              </w:rPr>
            </w:pPr>
            <w:r>
              <w:rPr>
                <w:rFonts w:ascii="Arial" w:cs="Arial" w:eastAsia="Arial" w:hAnsi="Arial"/>
                <w:sz w:val="11"/>
                <w:szCs w:val="11"/>
                <w:color w:val="auto"/>
                <w:w w:val="99"/>
              </w:rPr>
              <w:t>39%</w:t>
            </w:r>
          </w:p>
        </w:tc>
        <w:tc>
          <w:tcPr>
            <w:tcW w:w="180" w:type="dxa"/>
            <w:vAlign w:val="bottom"/>
            <w:tcBorders>
              <w:bottom w:val="single" w:sz="8" w:color="828282"/>
            </w:tcBorders>
          </w:tcPr>
          <w:p>
            <w:pPr>
              <w:spacing w:after="0"/>
              <w:rPr>
                <w:sz w:val="18"/>
                <w:szCs w:val="18"/>
                <w:color w:val="auto"/>
              </w:rPr>
            </w:pPr>
          </w:p>
        </w:tc>
        <w:tc>
          <w:tcPr>
            <w:tcW w:w="1240" w:type="dxa"/>
            <w:vAlign w:val="bottom"/>
            <w:tcBorders>
              <w:bottom w:val="single" w:sz="8" w:color="828282"/>
            </w:tcBorders>
          </w:tcPr>
          <w:p>
            <w:pPr>
              <w:jc w:val="center"/>
              <w:ind w:left="204"/>
              <w:spacing w:after="0"/>
              <w:rPr>
                <w:sz w:val="20"/>
                <w:szCs w:val="20"/>
                <w:color w:val="auto"/>
              </w:rPr>
            </w:pPr>
            <w:r>
              <w:rPr>
                <w:rFonts w:ascii="Arial" w:cs="Arial" w:eastAsia="Arial" w:hAnsi="Arial"/>
                <w:sz w:val="11"/>
                <w:szCs w:val="11"/>
                <w:i w:val="1"/>
                <w:iCs w:val="1"/>
                <w:color w:val="auto"/>
                <w:w w:val="96"/>
              </w:rPr>
              <w:t xml:space="preserve">Less than 60% </w:t>
            </w:r>
            <w:r>
              <w:rPr>
                <w:rFonts w:ascii="Arial" w:cs="Arial" w:eastAsia="Arial" w:hAnsi="Arial"/>
                <w:sz w:val="16"/>
                <w:szCs w:val="16"/>
                <w:color w:val="auto"/>
                <w:w w:val="96"/>
                <w:vertAlign w:val="superscript"/>
              </w:rPr>
              <w:t>(5)</w:t>
            </w:r>
          </w:p>
        </w:tc>
        <w:tc>
          <w:tcPr>
            <w:tcW w:w="1220" w:type="dxa"/>
            <w:vAlign w:val="bottom"/>
            <w:tcBorders>
              <w:bottom w:val="single" w:sz="8" w:color="828282"/>
            </w:tcBorders>
            <w:gridSpan w:val="3"/>
          </w:tcPr>
          <w:p>
            <w:pPr>
              <w:jc w:val="center"/>
              <w:ind w:left="384"/>
              <w:spacing w:after="0"/>
              <w:rPr>
                <w:sz w:val="20"/>
                <w:szCs w:val="20"/>
                <w:color w:val="auto"/>
              </w:rPr>
            </w:pPr>
            <w:r>
              <w:rPr>
                <w:rFonts w:ascii="Arial" w:cs="Arial" w:eastAsia="Arial" w:hAnsi="Arial"/>
                <w:sz w:val="11"/>
                <w:szCs w:val="11"/>
                <w:color w:val="auto"/>
                <w:w w:val="99"/>
              </w:rPr>
              <w:t>37%</w:t>
            </w:r>
          </w:p>
        </w:tc>
      </w:tr>
      <w:tr>
        <w:trPr>
          <w:trHeight w:val="209"/>
        </w:trPr>
        <w:tc>
          <w:tcPr>
            <w:tcW w:w="20" w:type="dxa"/>
            <w:vAlign w:val="bottom"/>
          </w:tcPr>
          <w:p>
            <w:pPr>
              <w:spacing w:after="0"/>
              <w:rPr>
                <w:sz w:val="18"/>
                <w:szCs w:val="18"/>
                <w:color w:val="auto"/>
              </w:rPr>
            </w:pPr>
          </w:p>
        </w:tc>
        <w:tc>
          <w:tcPr>
            <w:tcW w:w="4220" w:type="dxa"/>
            <w:vAlign w:val="bottom"/>
            <w:tcBorders>
              <w:bottom w:val="single" w:sz="8" w:color="828282"/>
            </w:tcBorders>
            <w:gridSpan w:val="2"/>
            <w:shd w:val="clear" w:color="auto" w:fill="EAEAEA"/>
          </w:tcPr>
          <w:p>
            <w:pPr>
              <w:ind w:left="20"/>
              <w:spacing w:after="0"/>
              <w:rPr>
                <w:sz w:val="20"/>
                <w:szCs w:val="20"/>
                <w:color w:val="auto"/>
              </w:rPr>
            </w:pPr>
            <w:r>
              <w:rPr>
                <w:rFonts w:ascii="Arial" w:cs="Arial" w:eastAsia="Arial" w:hAnsi="Arial"/>
                <w:sz w:val="11"/>
                <w:szCs w:val="11"/>
                <w:color w:val="auto"/>
              </w:rPr>
              <w:t xml:space="preserve">Secured debt / total assets </w:t>
            </w:r>
            <w:r>
              <w:rPr>
                <w:rFonts w:ascii="Arial" w:cs="Arial" w:eastAsia="Arial" w:hAnsi="Arial"/>
                <w:sz w:val="16"/>
                <w:szCs w:val="16"/>
                <w:color w:val="auto"/>
                <w:vertAlign w:val="superscript"/>
              </w:rPr>
              <w:t>(6)</w:t>
            </w:r>
          </w:p>
        </w:tc>
        <w:tc>
          <w:tcPr>
            <w:tcW w:w="1680" w:type="dxa"/>
            <w:vAlign w:val="bottom"/>
            <w:tcBorders>
              <w:bottom w:val="single" w:sz="8" w:color="828282"/>
            </w:tcBorders>
            <w:gridSpan w:val="2"/>
            <w:shd w:val="clear" w:color="auto" w:fill="EAEAEA"/>
          </w:tcPr>
          <w:p>
            <w:pPr>
              <w:jc w:val="center"/>
              <w:ind w:right="200"/>
              <w:spacing w:after="0"/>
              <w:rPr>
                <w:sz w:val="20"/>
                <w:szCs w:val="20"/>
                <w:color w:val="auto"/>
              </w:rPr>
            </w:pPr>
            <w:r>
              <w:rPr>
                <w:rFonts w:ascii="Arial" w:cs="Arial" w:eastAsia="Arial" w:hAnsi="Arial"/>
                <w:sz w:val="11"/>
                <w:szCs w:val="11"/>
                <w:i w:val="1"/>
                <w:iCs w:val="1"/>
                <w:color w:val="auto"/>
                <w:w w:val="98"/>
              </w:rPr>
              <w:t>Less than 40%</w:t>
            </w:r>
          </w:p>
        </w:tc>
        <w:tc>
          <w:tcPr>
            <w:tcW w:w="76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rPr>
              <w:t>&lt; 1%</w:t>
            </w:r>
          </w:p>
        </w:tc>
        <w:tc>
          <w:tcPr>
            <w:tcW w:w="960" w:type="dxa"/>
            <w:vAlign w:val="bottom"/>
            <w:tcBorders>
              <w:bottom w:val="single" w:sz="8" w:color="828282"/>
            </w:tcBorders>
            <w:gridSpan w:val="2"/>
            <w:shd w:val="clear" w:color="auto" w:fill="EAEAEA"/>
          </w:tcPr>
          <w:p>
            <w:pPr>
              <w:jc w:val="center"/>
              <w:ind w:left="124"/>
              <w:spacing w:after="0"/>
              <w:rPr>
                <w:sz w:val="20"/>
                <w:szCs w:val="20"/>
                <w:color w:val="auto"/>
              </w:rPr>
            </w:pPr>
            <w:r>
              <w:rPr>
                <w:rFonts w:ascii="Arial" w:cs="Arial" w:eastAsia="Arial" w:hAnsi="Arial"/>
                <w:sz w:val="11"/>
                <w:szCs w:val="11"/>
                <w:color w:val="auto"/>
              </w:rPr>
              <w:t>&lt; 1%</w:t>
            </w:r>
          </w:p>
        </w:tc>
        <w:tc>
          <w:tcPr>
            <w:tcW w:w="180" w:type="dxa"/>
            <w:vAlign w:val="bottom"/>
            <w:tcBorders>
              <w:bottom w:val="single" w:sz="8" w:color="828282"/>
            </w:tcBorders>
            <w:shd w:val="clear" w:color="auto" w:fill="EAEAEA"/>
          </w:tcPr>
          <w:p>
            <w:pPr>
              <w:spacing w:after="0"/>
              <w:rPr>
                <w:sz w:val="18"/>
                <w:szCs w:val="18"/>
                <w:color w:val="auto"/>
              </w:rPr>
            </w:pPr>
          </w:p>
        </w:tc>
        <w:tc>
          <w:tcPr>
            <w:tcW w:w="1240" w:type="dxa"/>
            <w:vAlign w:val="bottom"/>
            <w:tcBorders>
              <w:bottom w:val="single" w:sz="8" w:color="828282"/>
            </w:tcBorders>
            <w:shd w:val="clear" w:color="auto" w:fill="EAEAEA"/>
          </w:tcPr>
          <w:p>
            <w:pPr>
              <w:jc w:val="center"/>
              <w:ind w:left="204"/>
              <w:spacing w:after="0"/>
              <w:rPr>
                <w:sz w:val="20"/>
                <w:szCs w:val="20"/>
                <w:color w:val="auto"/>
              </w:rPr>
            </w:pPr>
            <w:r>
              <w:rPr>
                <w:rFonts w:ascii="Arial" w:cs="Arial" w:eastAsia="Arial" w:hAnsi="Arial"/>
                <w:sz w:val="11"/>
                <w:szCs w:val="11"/>
                <w:i w:val="1"/>
                <w:iCs w:val="1"/>
                <w:color w:val="auto"/>
              </w:rPr>
              <w:t>Less than 40%</w:t>
            </w:r>
          </w:p>
        </w:tc>
        <w:tc>
          <w:tcPr>
            <w:tcW w:w="1220" w:type="dxa"/>
            <w:vAlign w:val="bottom"/>
            <w:tcBorders>
              <w:bottom w:val="single" w:sz="8" w:color="828282"/>
            </w:tcBorders>
            <w:gridSpan w:val="3"/>
            <w:shd w:val="clear" w:color="auto" w:fill="EAEAEA"/>
          </w:tcPr>
          <w:p>
            <w:pPr>
              <w:jc w:val="center"/>
              <w:ind w:left="404"/>
              <w:spacing w:after="0"/>
              <w:rPr>
                <w:sz w:val="20"/>
                <w:szCs w:val="20"/>
                <w:color w:val="auto"/>
              </w:rPr>
            </w:pPr>
            <w:r>
              <w:rPr>
                <w:rFonts w:ascii="Arial" w:cs="Arial" w:eastAsia="Arial" w:hAnsi="Arial"/>
                <w:sz w:val="11"/>
                <w:szCs w:val="11"/>
                <w:color w:val="auto"/>
              </w:rPr>
              <w:t>2%</w:t>
            </w:r>
          </w:p>
        </w:tc>
      </w:tr>
      <w:tr>
        <w:trPr>
          <w:trHeight w:val="168"/>
        </w:trPr>
        <w:tc>
          <w:tcPr>
            <w:tcW w:w="20" w:type="dxa"/>
            <w:vAlign w:val="bottom"/>
          </w:tcPr>
          <w:p>
            <w:pPr>
              <w:spacing w:after="0"/>
              <w:rPr>
                <w:sz w:val="14"/>
                <w:szCs w:val="14"/>
                <w:color w:val="auto"/>
              </w:rPr>
            </w:pPr>
          </w:p>
        </w:tc>
        <w:tc>
          <w:tcPr>
            <w:tcW w:w="4220" w:type="dxa"/>
            <w:vAlign w:val="bottom"/>
            <w:gridSpan w:val="2"/>
          </w:tcPr>
          <w:p>
            <w:pPr>
              <w:ind w:left="20"/>
              <w:spacing w:after="0"/>
              <w:rPr>
                <w:sz w:val="20"/>
                <w:szCs w:val="20"/>
                <w:color w:val="auto"/>
              </w:rPr>
            </w:pPr>
            <w:r>
              <w:rPr>
                <w:rFonts w:ascii="Arial" w:cs="Arial" w:eastAsia="Arial" w:hAnsi="Arial"/>
                <w:sz w:val="11"/>
                <w:szCs w:val="11"/>
                <w:color w:val="auto"/>
              </w:rPr>
              <w:t>Total unencumbered assets / unsecured debt</w:t>
            </w:r>
          </w:p>
        </w:tc>
        <w:tc>
          <w:tcPr>
            <w:tcW w:w="1680" w:type="dxa"/>
            <w:vAlign w:val="bottom"/>
            <w:gridSpan w:val="2"/>
          </w:tcPr>
          <w:p>
            <w:pPr>
              <w:jc w:val="center"/>
              <w:ind w:right="180"/>
              <w:spacing w:after="0"/>
              <w:rPr>
                <w:sz w:val="20"/>
                <w:szCs w:val="20"/>
                <w:color w:val="auto"/>
              </w:rPr>
            </w:pPr>
            <w:r>
              <w:rPr>
                <w:rFonts w:ascii="Arial" w:cs="Arial" w:eastAsia="Arial" w:hAnsi="Arial"/>
                <w:sz w:val="11"/>
                <w:szCs w:val="11"/>
                <w:i w:val="1"/>
                <w:iCs w:val="1"/>
                <w:color w:val="auto"/>
              </w:rPr>
              <w:t>Greater than 150%</w:t>
            </w:r>
          </w:p>
        </w:tc>
        <w:tc>
          <w:tcPr>
            <w:tcW w:w="760" w:type="dxa"/>
            <w:vAlign w:val="bottom"/>
          </w:tcPr>
          <w:p>
            <w:pPr>
              <w:jc w:val="center"/>
              <w:spacing w:after="0"/>
              <w:rPr>
                <w:sz w:val="20"/>
                <w:szCs w:val="20"/>
                <w:color w:val="auto"/>
              </w:rPr>
            </w:pPr>
            <w:r>
              <w:rPr>
                <w:rFonts w:ascii="Arial" w:cs="Arial" w:eastAsia="Arial" w:hAnsi="Arial"/>
                <w:sz w:val="11"/>
                <w:szCs w:val="11"/>
                <w:color w:val="auto"/>
                <w:w w:val="99"/>
              </w:rPr>
              <w:t>201%</w:t>
            </w:r>
          </w:p>
        </w:tc>
        <w:tc>
          <w:tcPr>
            <w:tcW w:w="960" w:type="dxa"/>
            <w:vAlign w:val="bottom"/>
            <w:gridSpan w:val="2"/>
          </w:tcPr>
          <w:p>
            <w:pPr>
              <w:jc w:val="center"/>
              <w:ind w:left="124"/>
              <w:spacing w:after="0"/>
              <w:rPr>
                <w:sz w:val="20"/>
                <w:szCs w:val="20"/>
                <w:color w:val="auto"/>
              </w:rPr>
            </w:pPr>
            <w:r>
              <w:rPr>
                <w:rFonts w:ascii="Arial" w:cs="Arial" w:eastAsia="Arial" w:hAnsi="Arial"/>
                <w:sz w:val="11"/>
                <w:szCs w:val="11"/>
                <w:color w:val="auto"/>
              </w:rPr>
              <w:t>223%</w:t>
            </w:r>
          </w:p>
        </w:tc>
        <w:tc>
          <w:tcPr>
            <w:tcW w:w="180" w:type="dxa"/>
            <w:vAlign w:val="bottom"/>
          </w:tcPr>
          <w:p>
            <w:pPr>
              <w:spacing w:after="0"/>
              <w:rPr>
                <w:sz w:val="14"/>
                <w:szCs w:val="14"/>
                <w:color w:val="auto"/>
              </w:rPr>
            </w:pPr>
          </w:p>
        </w:tc>
        <w:tc>
          <w:tcPr>
            <w:tcW w:w="1240" w:type="dxa"/>
            <w:vAlign w:val="bottom"/>
          </w:tcPr>
          <w:p>
            <w:pPr>
              <w:jc w:val="center"/>
              <w:ind w:left="204"/>
              <w:spacing w:after="0"/>
              <w:rPr>
                <w:sz w:val="20"/>
                <w:szCs w:val="20"/>
                <w:color w:val="auto"/>
              </w:rPr>
            </w:pPr>
            <w:r>
              <w:rPr>
                <w:rFonts w:ascii="Arial" w:cs="Arial" w:eastAsia="Arial" w:hAnsi="Arial"/>
                <w:sz w:val="11"/>
                <w:szCs w:val="11"/>
                <w:color w:val="auto"/>
                <w:w w:val="97"/>
              </w:rPr>
              <w:t>N/A</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N/A</w:t>
            </w:r>
          </w:p>
        </w:tc>
      </w:tr>
      <w:tr>
        <w:trPr>
          <w:trHeight w:val="41"/>
        </w:trPr>
        <w:tc>
          <w:tcPr>
            <w:tcW w:w="20" w:type="dxa"/>
            <w:vAlign w:val="bottom"/>
          </w:tcPr>
          <w:p>
            <w:pPr>
              <w:spacing w:after="0"/>
              <w:rPr>
                <w:sz w:val="3"/>
                <w:szCs w:val="3"/>
                <w:color w:val="auto"/>
              </w:rPr>
            </w:pPr>
          </w:p>
        </w:tc>
        <w:tc>
          <w:tcPr>
            <w:tcW w:w="404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150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76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78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1240" w:type="dxa"/>
            <w:vAlign w:val="bottom"/>
            <w:tcBorders>
              <w:bottom w:val="single" w:sz="8" w:color="828282"/>
            </w:tcBorders>
          </w:tcPr>
          <w:p>
            <w:pPr>
              <w:spacing w:after="0"/>
              <w:rPr>
                <w:sz w:val="3"/>
                <w:szCs w:val="3"/>
                <w:color w:val="auto"/>
              </w:rPr>
            </w:pPr>
          </w:p>
        </w:tc>
        <w:tc>
          <w:tcPr>
            <w:tcW w:w="260" w:type="dxa"/>
            <w:vAlign w:val="bottom"/>
            <w:tcBorders>
              <w:bottom w:val="single" w:sz="8" w:color="828282"/>
            </w:tcBorders>
          </w:tcPr>
          <w:p>
            <w:pPr>
              <w:spacing w:after="0"/>
              <w:rPr>
                <w:sz w:val="3"/>
                <w:szCs w:val="3"/>
                <w:color w:val="auto"/>
              </w:rPr>
            </w:pPr>
          </w:p>
        </w:tc>
        <w:tc>
          <w:tcPr>
            <w:tcW w:w="200" w:type="dxa"/>
            <w:vAlign w:val="bottom"/>
            <w:tcBorders>
              <w:bottom w:val="single" w:sz="8" w:color="828282"/>
            </w:tcBorders>
          </w:tcPr>
          <w:p>
            <w:pPr>
              <w:spacing w:after="0"/>
              <w:rPr>
                <w:sz w:val="3"/>
                <w:szCs w:val="3"/>
                <w:color w:val="auto"/>
              </w:rPr>
            </w:pPr>
          </w:p>
        </w:tc>
        <w:tc>
          <w:tcPr>
            <w:tcW w:w="760" w:type="dxa"/>
            <w:vAlign w:val="bottom"/>
            <w:tcBorders>
              <w:bottom w:val="single" w:sz="8" w:color="828282"/>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828282"/>
            </w:tcBorders>
            <w:gridSpan w:val="2"/>
            <w:shd w:val="clear" w:color="auto" w:fill="EAEAEA"/>
          </w:tcPr>
          <w:p>
            <w:pPr>
              <w:ind w:left="20"/>
              <w:spacing w:after="0"/>
              <w:rPr>
                <w:sz w:val="20"/>
                <w:szCs w:val="20"/>
                <w:color w:val="auto"/>
              </w:rPr>
            </w:pPr>
            <w:r>
              <w:rPr>
                <w:rFonts w:ascii="Arial" w:cs="Arial" w:eastAsia="Arial" w:hAnsi="Arial"/>
                <w:sz w:val="11"/>
                <w:szCs w:val="11"/>
                <w:color w:val="auto"/>
              </w:rPr>
              <w:t xml:space="preserve">Consolidated EBITDA / interest expense </w:t>
            </w:r>
            <w:r>
              <w:rPr>
                <w:rFonts w:ascii="Arial" w:cs="Arial" w:eastAsia="Arial" w:hAnsi="Arial"/>
                <w:sz w:val="16"/>
                <w:szCs w:val="16"/>
                <w:color w:val="auto"/>
                <w:vertAlign w:val="superscript"/>
              </w:rPr>
              <w:t>(7)</w:t>
            </w:r>
          </w:p>
        </w:tc>
        <w:tc>
          <w:tcPr>
            <w:tcW w:w="1680" w:type="dxa"/>
            <w:vAlign w:val="bottom"/>
            <w:tcBorders>
              <w:bottom w:val="single" w:sz="8" w:color="828282"/>
            </w:tcBorders>
            <w:gridSpan w:val="2"/>
            <w:shd w:val="clear" w:color="auto" w:fill="EAEAEA"/>
          </w:tcPr>
          <w:p>
            <w:pPr>
              <w:jc w:val="center"/>
              <w:ind w:right="180"/>
              <w:spacing w:after="0"/>
              <w:rPr>
                <w:sz w:val="20"/>
                <w:szCs w:val="20"/>
                <w:color w:val="auto"/>
              </w:rPr>
            </w:pPr>
            <w:r>
              <w:rPr>
                <w:rFonts w:ascii="Arial" w:cs="Arial" w:eastAsia="Arial" w:hAnsi="Arial"/>
                <w:sz w:val="11"/>
                <w:szCs w:val="11"/>
                <w:i w:val="1"/>
                <w:iCs w:val="1"/>
                <w:color w:val="auto"/>
              </w:rPr>
              <w:t>Greater than 1.5x</w:t>
            </w:r>
          </w:p>
        </w:tc>
        <w:tc>
          <w:tcPr>
            <w:tcW w:w="760" w:type="dxa"/>
            <w:vAlign w:val="bottom"/>
            <w:tcBorders>
              <w:bottom w:val="single" w:sz="8" w:color="828282"/>
            </w:tcBorders>
            <w:shd w:val="clear" w:color="auto" w:fill="E7E7E7"/>
          </w:tcPr>
          <w:p>
            <w:pPr>
              <w:jc w:val="center"/>
              <w:spacing w:after="0"/>
              <w:rPr>
                <w:sz w:val="20"/>
                <w:szCs w:val="20"/>
                <w:color w:val="auto"/>
              </w:rPr>
            </w:pPr>
            <w:r>
              <w:rPr>
                <w:rFonts w:ascii="Arial" w:cs="Arial" w:eastAsia="Arial" w:hAnsi="Arial"/>
                <w:sz w:val="11"/>
                <w:szCs w:val="11"/>
                <w:color w:val="auto"/>
                <w:w w:val="95"/>
              </w:rPr>
              <w:t>6.7x</w:t>
            </w:r>
          </w:p>
        </w:tc>
        <w:tc>
          <w:tcPr>
            <w:tcW w:w="180" w:type="dxa"/>
            <w:vAlign w:val="bottom"/>
            <w:tcBorders>
              <w:bottom w:val="single" w:sz="8" w:color="828282"/>
            </w:tcBorders>
            <w:shd w:val="clear" w:color="auto" w:fill="EAEAEA"/>
          </w:tcPr>
          <w:p>
            <w:pPr>
              <w:spacing w:after="0"/>
              <w:rPr>
                <w:sz w:val="18"/>
                <w:szCs w:val="18"/>
                <w:color w:val="auto"/>
              </w:rPr>
            </w:pPr>
          </w:p>
        </w:tc>
        <w:tc>
          <w:tcPr>
            <w:tcW w:w="780" w:type="dxa"/>
            <w:vAlign w:val="bottom"/>
            <w:tcBorders>
              <w:bottom w:val="single" w:sz="8" w:color="828282"/>
            </w:tcBorders>
            <w:shd w:val="clear" w:color="auto" w:fill="E7E7E7"/>
          </w:tcPr>
          <w:p>
            <w:pPr>
              <w:jc w:val="center"/>
              <w:spacing w:after="0"/>
              <w:rPr>
                <w:sz w:val="20"/>
                <w:szCs w:val="20"/>
                <w:color w:val="auto"/>
              </w:rPr>
            </w:pPr>
            <w:r>
              <w:rPr>
                <w:rFonts w:ascii="Arial" w:cs="Arial" w:eastAsia="Arial" w:hAnsi="Arial"/>
                <w:sz w:val="11"/>
                <w:szCs w:val="11"/>
                <w:color w:val="auto"/>
              </w:rPr>
              <w:t>6.7x</w:t>
            </w:r>
          </w:p>
        </w:tc>
        <w:tc>
          <w:tcPr>
            <w:tcW w:w="180" w:type="dxa"/>
            <w:vAlign w:val="bottom"/>
            <w:tcBorders>
              <w:bottom w:val="single" w:sz="8" w:color="828282"/>
            </w:tcBorders>
            <w:shd w:val="clear" w:color="auto" w:fill="EAEAEA"/>
          </w:tcPr>
          <w:p>
            <w:pPr>
              <w:spacing w:after="0"/>
              <w:rPr>
                <w:sz w:val="18"/>
                <w:szCs w:val="18"/>
                <w:color w:val="auto"/>
              </w:rPr>
            </w:pPr>
          </w:p>
        </w:tc>
        <w:tc>
          <w:tcPr>
            <w:tcW w:w="1240" w:type="dxa"/>
            <w:vAlign w:val="bottom"/>
            <w:tcBorders>
              <w:bottom w:val="single" w:sz="8" w:color="828282"/>
            </w:tcBorders>
            <w:shd w:val="clear" w:color="auto" w:fill="EAEAEA"/>
          </w:tcPr>
          <w:p>
            <w:pPr>
              <w:jc w:val="center"/>
              <w:ind w:left="204"/>
              <w:spacing w:after="0"/>
              <w:rPr>
                <w:sz w:val="20"/>
                <w:szCs w:val="20"/>
                <w:color w:val="auto"/>
              </w:rPr>
            </w:pPr>
            <w:r>
              <w:rPr>
                <w:rFonts w:ascii="Arial" w:cs="Arial" w:eastAsia="Arial" w:hAnsi="Arial"/>
                <w:sz w:val="11"/>
                <w:szCs w:val="11"/>
                <w:color w:val="auto"/>
                <w:w w:val="97"/>
              </w:rPr>
              <w:t>N/A</w:t>
            </w:r>
          </w:p>
        </w:tc>
        <w:tc>
          <w:tcPr>
            <w:tcW w:w="260" w:type="dxa"/>
            <w:vAlign w:val="bottom"/>
            <w:tcBorders>
              <w:bottom w:val="single" w:sz="8" w:color="828282"/>
            </w:tcBorders>
            <w:shd w:val="clear" w:color="auto" w:fill="EAEAEA"/>
          </w:tcPr>
          <w:p>
            <w:pPr>
              <w:spacing w:after="0"/>
              <w:rPr>
                <w:sz w:val="18"/>
                <w:szCs w:val="18"/>
                <w:color w:val="auto"/>
              </w:rPr>
            </w:pPr>
          </w:p>
        </w:tc>
        <w:tc>
          <w:tcPr>
            <w:tcW w:w="200" w:type="dxa"/>
            <w:vAlign w:val="bottom"/>
            <w:tcBorders>
              <w:bottom w:val="single" w:sz="8" w:color="828282"/>
            </w:tcBorders>
            <w:shd w:val="clear" w:color="auto" w:fill="EAEAEA"/>
          </w:tcPr>
          <w:p>
            <w:pPr>
              <w:spacing w:after="0"/>
              <w:rPr>
                <w:sz w:val="18"/>
                <w:szCs w:val="18"/>
                <w:color w:val="auto"/>
              </w:rPr>
            </w:pPr>
          </w:p>
        </w:tc>
        <w:tc>
          <w:tcPr>
            <w:tcW w:w="76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N/A</w:t>
            </w:r>
          </w:p>
        </w:tc>
      </w:tr>
      <w:tr>
        <w:trPr>
          <w:trHeight w:val="168"/>
        </w:trPr>
        <w:tc>
          <w:tcPr>
            <w:tcW w:w="20" w:type="dxa"/>
            <w:vAlign w:val="bottom"/>
          </w:tcPr>
          <w:p>
            <w:pPr>
              <w:spacing w:after="0"/>
              <w:rPr>
                <w:sz w:val="14"/>
                <w:szCs w:val="14"/>
                <w:color w:val="auto"/>
              </w:rPr>
            </w:pPr>
          </w:p>
        </w:tc>
        <w:tc>
          <w:tcPr>
            <w:tcW w:w="4220" w:type="dxa"/>
            <w:vAlign w:val="bottom"/>
            <w:gridSpan w:val="2"/>
          </w:tcPr>
          <w:p>
            <w:pPr>
              <w:ind w:left="20"/>
              <w:spacing w:after="0"/>
              <w:rPr>
                <w:sz w:val="20"/>
                <w:szCs w:val="20"/>
                <w:color w:val="auto"/>
              </w:rPr>
            </w:pPr>
            <w:r>
              <w:rPr>
                <w:rFonts w:ascii="Arial" w:cs="Arial" w:eastAsia="Arial" w:hAnsi="Arial"/>
                <w:sz w:val="11"/>
                <w:szCs w:val="11"/>
                <w:color w:val="auto"/>
              </w:rPr>
              <w:t>Fixed charge coverage</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N/A</w:t>
            </w: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97"/>
              </w:rPr>
              <w:t>N/A</w:t>
            </w:r>
          </w:p>
        </w:tc>
        <w:tc>
          <w:tcPr>
            <w:tcW w:w="1240" w:type="dxa"/>
            <w:vAlign w:val="bottom"/>
          </w:tcPr>
          <w:p>
            <w:pPr>
              <w:jc w:val="center"/>
              <w:ind w:left="204"/>
              <w:spacing w:after="0"/>
              <w:rPr>
                <w:sz w:val="20"/>
                <w:szCs w:val="20"/>
                <w:color w:val="auto"/>
              </w:rPr>
            </w:pPr>
            <w:r>
              <w:rPr>
                <w:rFonts w:ascii="Arial" w:cs="Arial" w:eastAsia="Arial" w:hAnsi="Arial"/>
                <w:sz w:val="11"/>
                <w:szCs w:val="11"/>
                <w:i w:val="1"/>
                <w:iCs w:val="1"/>
                <w:color w:val="auto"/>
              </w:rPr>
              <w:t>Greater than 1.5x</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rPr>
              <w:t>8.3x</w:t>
            </w:r>
          </w:p>
        </w:tc>
      </w:tr>
      <w:tr>
        <w:trPr>
          <w:trHeight w:val="41"/>
        </w:trPr>
        <w:tc>
          <w:tcPr>
            <w:tcW w:w="20" w:type="dxa"/>
            <w:vAlign w:val="bottom"/>
          </w:tcPr>
          <w:p>
            <w:pPr>
              <w:spacing w:after="0"/>
              <w:rPr>
                <w:sz w:val="3"/>
                <w:szCs w:val="3"/>
                <w:color w:val="auto"/>
              </w:rPr>
            </w:pPr>
          </w:p>
        </w:tc>
        <w:tc>
          <w:tcPr>
            <w:tcW w:w="404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150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76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960" w:type="dxa"/>
            <w:vAlign w:val="bottom"/>
            <w:tcBorders>
              <w:bottom w:val="single" w:sz="8" w:color="828282"/>
            </w:tcBorders>
            <w:gridSpan w:val="2"/>
          </w:tcPr>
          <w:p>
            <w:pPr>
              <w:spacing w:after="0"/>
              <w:rPr>
                <w:sz w:val="3"/>
                <w:szCs w:val="3"/>
                <w:color w:val="auto"/>
              </w:rPr>
            </w:pPr>
          </w:p>
        </w:tc>
        <w:tc>
          <w:tcPr>
            <w:tcW w:w="1240" w:type="dxa"/>
            <w:vAlign w:val="bottom"/>
            <w:tcBorders>
              <w:bottom w:val="single" w:sz="8" w:color="828282"/>
            </w:tcBorders>
          </w:tcPr>
          <w:p>
            <w:pPr>
              <w:spacing w:after="0"/>
              <w:rPr>
                <w:sz w:val="3"/>
                <w:szCs w:val="3"/>
                <w:color w:val="auto"/>
              </w:rPr>
            </w:pPr>
          </w:p>
        </w:tc>
        <w:tc>
          <w:tcPr>
            <w:tcW w:w="260" w:type="dxa"/>
            <w:vAlign w:val="bottom"/>
            <w:tcBorders>
              <w:bottom w:val="single" w:sz="8" w:color="828282"/>
            </w:tcBorders>
          </w:tcPr>
          <w:p>
            <w:pPr>
              <w:spacing w:after="0"/>
              <w:rPr>
                <w:sz w:val="3"/>
                <w:szCs w:val="3"/>
                <w:color w:val="auto"/>
              </w:rPr>
            </w:pPr>
          </w:p>
        </w:tc>
        <w:tc>
          <w:tcPr>
            <w:tcW w:w="200" w:type="dxa"/>
            <w:vAlign w:val="bottom"/>
            <w:tcBorders>
              <w:bottom w:val="single" w:sz="8" w:color="828282"/>
            </w:tcBorders>
          </w:tcPr>
          <w:p>
            <w:pPr>
              <w:spacing w:after="0"/>
              <w:rPr>
                <w:sz w:val="3"/>
                <w:szCs w:val="3"/>
                <w:color w:val="auto"/>
              </w:rPr>
            </w:pPr>
          </w:p>
        </w:tc>
        <w:tc>
          <w:tcPr>
            <w:tcW w:w="760" w:type="dxa"/>
            <w:vAlign w:val="bottom"/>
            <w:tcBorders>
              <w:bottom w:val="single" w:sz="8" w:color="828282"/>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828282"/>
            </w:tcBorders>
            <w:gridSpan w:val="2"/>
            <w:shd w:val="clear" w:color="auto" w:fill="EAEAEA"/>
          </w:tcPr>
          <w:p>
            <w:pPr>
              <w:ind w:left="20"/>
              <w:spacing w:after="0"/>
              <w:rPr>
                <w:sz w:val="20"/>
                <w:szCs w:val="20"/>
                <w:color w:val="auto"/>
              </w:rPr>
            </w:pPr>
            <w:r>
              <w:rPr>
                <w:rFonts w:ascii="Arial" w:cs="Arial" w:eastAsia="Arial" w:hAnsi="Arial"/>
                <w:sz w:val="11"/>
                <w:szCs w:val="11"/>
                <w:color w:val="auto"/>
              </w:rPr>
              <w:t xml:space="preserve">Unsecured debt / total unencumbered asset value </w:t>
            </w:r>
            <w:r>
              <w:rPr>
                <w:rFonts w:ascii="Arial" w:cs="Arial" w:eastAsia="Arial" w:hAnsi="Arial"/>
                <w:sz w:val="16"/>
                <w:szCs w:val="16"/>
                <w:color w:val="auto"/>
                <w:vertAlign w:val="superscript"/>
              </w:rPr>
              <w:t>(8)</w:t>
            </w:r>
          </w:p>
        </w:tc>
        <w:tc>
          <w:tcPr>
            <w:tcW w:w="1500" w:type="dxa"/>
            <w:vAlign w:val="bottom"/>
            <w:tcBorders>
              <w:bottom w:val="single" w:sz="8" w:color="828282"/>
            </w:tcBorders>
            <w:shd w:val="clear" w:color="auto" w:fill="EAEAEA"/>
          </w:tcPr>
          <w:p>
            <w:pPr>
              <w:spacing w:after="0"/>
              <w:rPr>
                <w:sz w:val="18"/>
                <w:szCs w:val="18"/>
                <w:color w:val="auto"/>
              </w:rPr>
            </w:pPr>
          </w:p>
        </w:tc>
        <w:tc>
          <w:tcPr>
            <w:tcW w:w="180" w:type="dxa"/>
            <w:vAlign w:val="bottom"/>
            <w:tcBorders>
              <w:bottom w:val="single" w:sz="8" w:color="828282"/>
            </w:tcBorders>
            <w:shd w:val="clear" w:color="auto" w:fill="EAEAEA"/>
          </w:tcPr>
          <w:p>
            <w:pPr>
              <w:spacing w:after="0"/>
              <w:rPr>
                <w:sz w:val="18"/>
                <w:szCs w:val="18"/>
                <w:color w:val="auto"/>
              </w:rPr>
            </w:pPr>
          </w:p>
        </w:tc>
        <w:tc>
          <w:tcPr>
            <w:tcW w:w="76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N/A</w:t>
            </w:r>
          </w:p>
        </w:tc>
        <w:tc>
          <w:tcPr>
            <w:tcW w:w="180" w:type="dxa"/>
            <w:vAlign w:val="bottom"/>
            <w:tcBorders>
              <w:bottom w:val="single" w:sz="8" w:color="828282"/>
            </w:tcBorders>
            <w:shd w:val="clear" w:color="auto" w:fill="EAEAEA"/>
          </w:tcPr>
          <w:p>
            <w:pPr>
              <w:spacing w:after="0"/>
              <w:rPr>
                <w:sz w:val="18"/>
                <w:szCs w:val="18"/>
                <w:color w:val="auto"/>
              </w:rPr>
            </w:pPr>
          </w:p>
        </w:tc>
        <w:tc>
          <w:tcPr>
            <w:tcW w:w="960" w:type="dxa"/>
            <w:vAlign w:val="bottom"/>
            <w:tcBorders>
              <w:bottom w:val="single" w:sz="8" w:color="828282"/>
            </w:tcBorders>
            <w:gridSpan w:val="2"/>
            <w:shd w:val="clear" w:color="auto" w:fill="EAEAEA"/>
          </w:tcPr>
          <w:p>
            <w:pPr>
              <w:jc w:val="center"/>
              <w:ind w:right="180"/>
              <w:spacing w:after="0"/>
              <w:rPr>
                <w:sz w:val="20"/>
                <w:szCs w:val="20"/>
                <w:color w:val="auto"/>
              </w:rPr>
            </w:pPr>
            <w:r>
              <w:rPr>
                <w:rFonts w:ascii="Arial" w:cs="Arial" w:eastAsia="Arial" w:hAnsi="Arial"/>
                <w:sz w:val="11"/>
                <w:szCs w:val="11"/>
                <w:color w:val="auto"/>
                <w:w w:val="97"/>
              </w:rPr>
              <w:t>N/A</w:t>
            </w:r>
          </w:p>
        </w:tc>
        <w:tc>
          <w:tcPr>
            <w:tcW w:w="1240" w:type="dxa"/>
            <w:vAlign w:val="bottom"/>
            <w:tcBorders>
              <w:bottom w:val="single" w:sz="8" w:color="828282"/>
            </w:tcBorders>
            <w:shd w:val="clear" w:color="auto" w:fill="EAEAEA"/>
          </w:tcPr>
          <w:p>
            <w:pPr>
              <w:jc w:val="center"/>
              <w:ind w:left="204"/>
              <w:spacing w:after="0"/>
              <w:rPr>
                <w:sz w:val="20"/>
                <w:szCs w:val="20"/>
                <w:color w:val="auto"/>
              </w:rPr>
            </w:pPr>
            <w:r>
              <w:rPr>
                <w:rFonts w:ascii="Arial" w:cs="Arial" w:eastAsia="Arial" w:hAnsi="Arial"/>
                <w:sz w:val="11"/>
                <w:szCs w:val="11"/>
                <w:i w:val="1"/>
                <w:iCs w:val="1"/>
                <w:color w:val="auto"/>
              </w:rPr>
              <w:t>Less than 60%</w:t>
            </w:r>
          </w:p>
        </w:tc>
        <w:tc>
          <w:tcPr>
            <w:tcW w:w="1220" w:type="dxa"/>
            <w:vAlign w:val="bottom"/>
            <w:tcBorders>
              <w:bottom w:val="single" w:sz="8" w:color="828282"/>
            </w:tcBorders>
            <w:gridSpan w:val="3"/>
            <w:shd w:val="clear" w:color="auto" w:fill="EAEAEA"/>
          </w:tcPr>
          <w:p>
            <w:pPr>
              <w:jc w:val="center"/>
              <w:ind w:left="384"/>
              <w:spacing w:after="0"/>
              <w:rPr>
                <w:sz w:val="20"/>
                <w:szCs w:val="20"/>
                <w:color w:val="auto"/>
              </w:rPr>
            </w:pPr>
            <w:r>
              <w:rPr>
                <w:rFonts w:ascii="Arial" w:cs="Arial" w:eastAsia="Arial" w:hAnsi="Arial"/>
                <w:sz w:val="11"/>
                <w:szCs w:val="11"/>
                <w:color w:val="auto"/>
                <w:w w:val="99"/>
              </w:rPr>
              <w:t>39%</w:t>
            </w:r>
          </w:p>
        </w:tc>
      </w:tr>
      <w:tr>
        <w:trPr>
          <w:trHeight w:val="168"/>
        </w:trPr>
        <w:tc>
          <w:tcPr>
            <w:tcW w:w="20" w:type="dxa"/>
            <w:vAlign w:val="bottom"/>
          </w:tcPr>
          <w:p>
            <w:pPr>
              <w:spacing w:after="0"/>
              <w:rPr>
                <w:sz w:val="14"/>
                <w:szCs w:val="14"/>
                <w:color w:val="auto"/>
              </w:rPr>
            </w:pPr>
          </w:p>
        </w:tc>
        <w:tc>
          <w:tcPr>
            <w:tcW w:w="4220" w:type="dxa"/>
            <w:vAlign w:val="bottom"/>
            <w:gridSpan w:val="2"/>
          </w:tcPr>
          <w:p>
            <w:pPr>
              <w:ind w:left="20"/>
              <w:spacing w:after="0"/>
              <w:rPr>
                <w:sz w:val="20"/>
                <w:szCs w:val="20"/>
                <w:color w:val="auto"/>
              </w:rPr>
            </w:pPr>
            <w:r>
              <w:rPr>
                <w:rFonts w:ascii="Arial" w:cs="Arial" w:eastAsia="Arial" w:hAnsi="Arial"/>
                <w:sz w:val="11"/>
                <w:szCs w:val="11"/>
                <w:color w:val="auto"/>
              </w:rPr>
              <w:t>Unencumbered assets debt service coverage ratio</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N/A</w:t>
            </w: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color w:val="auto"/>
                <w:w w:val="97"/>
              </w:rPr>
              <w:t>N/A</w:t>
            </w:r>
          </w:p>
        </w:tc>
        <w:tc>
          <w:tcPr>
            <w:tcW w:w="1240" w:type="dxa"/>
            <w:vAlign w:val="bottom"/>
          </w:tcPr>
          <w:p>
            <w:pPr>
              <w:jc w:val="center"/>
              <w:ind w:left="204"/>
              <w:spacing w:after="0"/>
              <w:rPr>
                <w:sz w:val="20"/>
                <w:szCs w:val="20"/>
                <w:color w:val="auto"/>
              </w:rPr>
            </w:pPr>
            <w:r>
              <w:rPr>
                <w:rFonts w:ascii="Arial" w:cs="Arial" w:eastAsia="Arial" w:hAnsi="Arial"/>
                <w:sz w:val="11"/>
                <w:szCs w:val="11"/>
                <w:i w:val="1"/>
                <w:iCs w:val="1"/>
                <w:color w:val="auto"/>
              </w:rPr>
              <w:t>Greater than 1.5x</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rPr>
              <w:t>8.0x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-1957705</wp:posOffset>
            </wp:positionV>
            <wp:extent cx="462915" cy="99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73" w:lineRule="exact"/>
        <w:rPr>
          <w:sz w:val="20"/>
          <w:szCs w:val="20"/>
          <w:color w:val="auto"/>
        </w:rPr>
      </w:pPr>
    </w:p>
    <w:p>
      <w:pPr>
        <w:ind w:left="260" w:right="160" w:hanging="252"/>
        <w:spacing w:after="0" w:line="270" w:lineRule="auto"/>
        <w:tabs>
          <w:tab w:leader="none" w:pos="260" w:val="left"/>
        </w:tabs>
        <w:numPr>
          <w:ilvl w:val="0"/>
          <w:numId w:val="14"/>
        </w:numPr>
        <w:rPr>
          <w:rFonts w:ascii="Arial" w:cs="Arial" w:eastAsia="Arial" w:hAnsi="Arial"/>
          <w:sz w:val="9"/>
          <w:szCs w:val="9"/>
          <w:color w:val="auto"/>
        </w:rPr>
      </w:pPr>
      <w:r>
        <w:rPr>
          <w:rFonts w:ascii="Arial" w:cs="Arial" w:eastAsia="Arial" w:hAnsi="Arial"/>
          <w:sz w:val="9"/>
          <w:szCs w:val="9"/>
          <w:color w:val="auto"/>
        </w:rPr>
        <w:t>For definitions of the terms used in the table above and related footnotes, please refer to the indentures which govern the notes, the Second Amended and Restated Global Senior Credit Agreement dated as of November 18, 2021 and the Amended and Restated Yen facility Credit Agreement dated as of November 18, 2021, each as amended and which are, or will be, filed as exhibits to our reports filed with the U.S. Securities and Exchange Commission.</w:t>
      </w:r>
    </w:p>
    <w:p>
      <w:pPr>
        <w:spacing w:after="0" w:line="17" w:lineRule="exact"/>
        <w:rPr>
          <w:rFonts w:ascii="Arial" w:cs="Arial" w:eastAsia="Arial" w:hAnsi="Arial"/>
          <w:sz w:val="9"/>
          <w:szCs w:val="9"/>
          <w:color w:val="auto"/>
        </w:rPr>
      </w:pPr>
    </w:p>
    <w:p>
      <w:pPr>
        <w:ind w:left="260" w:hanging="252"/>
        <w:spacing w:after="0"/>
        <w:tabs>
          <w:tab w:leader="none" w:pos="2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Ratios for the Unsecured Senior Notes listed on page 18 except for the floating rate notes due 2022, 0.20% notes due 2026, 0.55% notes due 2029, 1.250% notes due 2031, 0.625% notes due 2031 and 1.00% notes due 2032.</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Ratios for the floating rate notes due 2022, 0.20% notes due 2026, 0.55% notes due 2029,1.250% notes due 2031, 0.625% notes due 2031 and 1.00% notes due 2032.</w:t>
      </w:r>
    </w:p>
    <w:p>
      <w:pPr>
        <w:spacing w:after="0" w:line="30" w:lineRule="exact"/>
        <w:rPr>
          <w:rFonts w:ascii="Arial" w:cs="Arial" w:eastAsia="Arial" w:hAnsi="Arial"/>
          <w:sz w:val="10"/>
          <w:szCs w:val="10"/>
          <w:color w:val="auto"/>
        </w:rPr>
      </w:pPr>
    </w:p>
    <w:p>
      <w:pPr>
        <w:ind w:left="260" w:right="60" w:hanging="252"/>
        <w:spacing w:after="0" w:line="225" w:lineRule="auto"/>
        <w:tabs>
          <w:tab w:leader="none" w:pos="2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This ratio is referred to as the Leverage Ratio, defined as Consolidated Debt / Total Asset Value, under the global unsecured revolving credit facility and the Yen facility. For the calculation of Total Assets, please refer to the indentures which govern the notes, the Second Amended and Restated Global Senior Credit Agreement dated as of November 18, 2021 and the Amended and Restated Yen facility Credit Agreement dated as of November 18, 2021, each as amended and which are, or will be, filed as exhibits to our reports filed with the U.S. Securities and Exchange Commission.</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14"/>
        </w:numPr>
        <w:rPr>
          <w:rFonts w:ascii="Arial" w:cs="Arial" w:eastAsia="Arial" w:hAnsi="Arial"/>
          <w:sz w:val="9"/>
          <w:szCs w:val="9"/>
          <w:color w:val="auto"/>
        </w:rPr>
      </w:pPr>
      <w:r>
        <w:rPr>
          <w:rFonts w:ascii="Arial" w:cs="Arial" w:eastAsia="Arial" w:hAnsi="Arial"/>
          <w:sz w:val="9"/>
          <w:szCs w:val="9"/>
          <w:color w:val="auto"/>
        </w:rPr>
        <w:t>The company has the right to maintain a Leverage Ratio of greater than 60.0% but less than or equal to 65.0% for up to four consecutive fiscal quarters during the term of the facility following an acquisition of one or more Assets.</w:t>
      </w:r>
    </w:p>
    <w:p>
      <w:pPr>
        <w:spacing w:after="0" w:line="42" w:lineRule="exact"/>
        <w:rPr>
          <w:rFonts w:ascii="Arial" w:cs="Arial" w:eastAsia="Arial" w:hAnsi="Arial"/>
          <w:sz w:val="9"/>
          <w:szCs w:val="9"/>
          <w:color w:val="auto"/>
        </w:rPr>
      </w:pPr>
    </w:p>
    <w:p>
      <w:pPr>
        <w:ind w:left="260" w:hanging="252"/>
        <w:spacing w:after="0"/>
        <w:tabs>
          <w:tab w:leader="none" w:pos="2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This ratio is referred to as the Secured Debt Leverage Ratio, defined as Secured Debt / Total Asset Value, under the global unsecured revolving credit facility and the Yen facility.</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Calculated as current quarter annualized consolidated EBITDA to current quarter annualized Interest Expense (including capitalized interest and debt discounts).</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Assets must satisfy certain conditions to qualify for inclusion as an Unencumbered Asset under the global unsecured revolving credit facility and the Yen facility.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580" w:type="dxa"/>
            <w:vAlign w:val="bottom"/>
            <w:gridSpan w:val="2"/>
          </w:tcPr>
          <w:p>
            <w:pPr>
              <w:spacing w:after="0"/>
              <w:rPr>
                <w:sz w:val="20"/>
                <w:szCs w:val="20"/>
                <w:color w:val="auto"/>
              </w:rPr>
            </w:pPr>
            <w:r>
              <w:rPr>
                <w:rFonts w:ascii="Arial" w:cs="Arial" w:eastAsia="Arial" w:hAnsi="Arial"/>
                <w:sz w:val="11"/>
                <w:szCs w:val="11"/>
                <w:b w:val="1"/>
                <w:bCs w:val="1"/>
                <w:color w:val="auto"/>
              </w:rPr>
              <w:t>Same-Capital Operating Trend Summary</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580" w:type="dxa"/>
            <w:vAlign w:val="bottom"/>
            <w:tcBorders>
              <w:bottom w:val="single" w:sz="8" w:color="006EBF"/>
            </w:tcBorders>
            <w:gridSpan w:val="2"/>
          </w:tcPr>
          <w:p>
            <w:pPr>
              <w:spacing w:after="0"/>
              <w:rPr>
                <w:sz w:val="20"/>
                <w:szCs w:val="20"/>
                <w:color w:val="auto"/>
              </w:rPr>
            </w:pPr>
            <w:r>
              <w:rPr>
                <w:rFonts w:ascii="Arial" w:cs="Arial" w:eastAsia="Arial" w:hAnsi="Arial"/>
                <w:sz w:val="11"/>
                <w:szCs w:val="11"/>
                <w:b w:val="1"/>
                <w:bCs w:val="1"/>
                <w:color w:val="auto"/>
              </w:rPr>
              <w:t>Unaudited and in Thousands</w:t>
            </w:r>
          </w:p>
        </w:tc>
        <w:tc>
          <w:tcPr>
            <w:tcW w:w="1180" w:type="dxa"/>
            <w:vAlign w:val="bottom"/>
            <w:tcBorders>
              <w:bottom w:val="single" w:sz="8" w:color="006EBF"/>
            </w:tcBorders>
          </w:tcPr>
          <w:p>
            <w:pPr>
              <w:spacing w:after="0"/>
              <w:rPr>
                <w:sz w:val="14"/>
                <w:szCs w:val="14"/>
                <w:color w:val="auto"/>
              </w:rPr>
            </w:pPr>
          </w:p>
        </w:tc>
        <w:tc>
          <w:tcPr>
            <w:tcW w:w="1000" w:type="dxa"/>
            <w:vAlign w:val="bottom"/>
            <w:tcBorders>
              <w:bottom w:val="single" w:sz="8" w:color="006EBF"/>
            </w:tcBorders>
          </w:tcPr>
          <w:p>
            <w:pPr>
              <w:spacing w:after="0"/>
              <w:rPr>
                <w:sz w:val="14"/>
                <w:szCs w:val="14"/>
                <w:color w:val="auto"/>
              </w:rPr>
            </w:pPr>
          </w:p>
        </w:tc>
        <w:tc>
          <w:tcPr>
            <w:tcW w:w="1280" w:type="dxa"/>
            <w:vAlign w:val="bottom"/>
            <w:tcBorders>
              <w:bottom w:val="single" w:sz="8" w:color="006EBF"/>
            </w:tcBorders>
          </w:tcPr>
          <w:p>
            <w:pPr>
              <w:spacing w:after="0"/>
              <w:rPr>
                <w:sz w:val="14"/>
                <w:szCs w:val="14"/>
                <w:color w:val="auto"/>
              </w:rPr>
            </w:pPr>
          </w:p>
        </w:tc>
        <w:tc>
          <w:tcPr>
            <w:tcW w:w="1000" w:type="dxa"/>
            <w:vAlign w:val="bottom"/>
            <w:tcBorders>
              <w:bottom w:val="single" w:sz="8" w:color="006EBF"/>
            </w:tcBorders>
          </w:tcPr>
          <w:p>
            <w:pPr>
              <w:spacing w:after="0"/>
              <w:rPr>
                <w:sz w:val="14"/>
                <w:szCs w:val="14"/>
                <w:color w:val="auto"/>
              </w:rPr>
            </w:pPr>
          </w:p>
        </w:tc>
        <w:tc>
          <w:tcPr>
            <w:tcW w:w="124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318"/>
        </w:trPr>
        <w:tc>
          <w:tcPr>
            <w:tcW w:w="4580" w:type="dxa"/>
            <w:vAlign w:val="bottom"/>
            <w:gridSpan w:val="2"/>
          </w:tcPr>
          <w:p>
            <w:pPr>
              <w:spacing w:after="0"/>
              <w:rPr>
                <w:sz w:val="20"/>
                <w:szCs w:val="20"/>
                <w:color w:val="auto"/>
              </w:rPr>
            </w:pPr>
            <w:r>
              <w:rPr>
                <w:rFonts w:ascii="Arial" w:cs="Arial" w:eastAsia="Arial" w:hAnsi="Arial"/>
                <w:sz w:val="13"/>
                <w:szCs w:val="13"/>
                <w:b w:val="1"/>
                <w:bCs w:val="1"/>
                <w:color w:val="auto"/>
              </w:rPr>
              <w:t>Stabilized (“Same-Capital”) Portfolio (1)</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80" w:type="dxa"/>
            <w:vAlign w:val="bottom"/>
            <w:tcBorders>
              <w:bottom w:val="single" w:sz="8" w:color="828282"/>
            </w:tcBorders>
          </w:tcPr>
          <w:p>
            <w:pPr>
              <w:spacing w:after="0"/>
              <w:rPr>
                <w:sz w:val="24"/>
                <w:szCs w:val="24"/>
                <w:color w:val="auto"/>
              </w:rPr>
            </w:pPr>
          </w:p>
        </w:tc>
        <w:tc>
          <w:tcPr>
            <w:tcW w:w="1000" w:type="dxa"/>
            <w:vAlign w:val="bottom"/>
            <w:tcBorders>
              <w:bottom w:val="single" w:sz="8" w:color="828282"/>
            </w:tcBorders>
          </w:tcPr>
          <w:p>
            <w:pPr>
              <w:spacing w:after="0"/>
              <w:rPr>
                <w:sz w:val="24"/>
                <w:szCs w:val="24"/>
                <w:color w:val="auto"/>
              </w:rPr>
            </w:pPr>
          </w:p>
        </w:tc>
        <w:tc>
          <w:tcPr>
            <w:tcW w:w="1280" w:type="dxa"/>
            <w:vAlign w:val="bottom"/>
            <w:tcBorders>
              <w:bottom w:val="single" w:sz="8" w:color="828282"/>
            </w:tcBorders>
          </w:tcPr>
          <w:p>
            <w:pPr>
              <w:jc w:val="center"/>
              <w:ind w:right="88"/>
              <w:spacing w:after="0"/>
              <w:rPr>
                <w:sz w:val="20"/>
                <w:szCs w:val="20"/>
                <w:color w:val="auto"/>
              </w:rPr>
            </w:pPr>
            <w:r>
              <w:rPr>
                <w:rFonts w:ascii="Arial" w:cs="Arial" w:eastAsia="Arial" w:hAnsi="Arial"/>
                <w:sz w:val="10"/>
                <w:szCs w:val="10"/>
                <w:b w:val="1"/>
                <w:bCs w:val="1"/>
                <w:color w:val="auto"/>
              </w:rPr>
              <w:t>Three Months Ended</w:t>
            </w:r>
          </w:p>
        </w:tc>
        <w:tc>
          <w:tcPr>
            <w:tcW w:w="1000" w:type="dxa"/>
            <w:vAlign w:val="bottom"/>
            <w:tcBorders>
              <w:bottom w:val="single" w:sz="8" w:color="828282"/>
            </w:tcBorders>
          </w:tcPr>
          <w:p>
            <w:pPr>
              <w:spacing w:after="0"/>
              <w:rPr>
                <w:sz w:val="24"/>
                <w:szCs w:val="24"/>
                <w:color w:val="auto"/>
              </w:rPr>
            </w:pPr>
          </w:p>
        </w:tc>
        <w:tc>
          <w:tcPr>
            <w:tcW w:w="1240" w:type="dxa"/>
            <w:vAlign w:val="bottom"/>
            <w:tcBorders>
              <w:bottom w:val="single" w:sz="8" w:color="828282"/>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80" w:type="dxa"/>
            <w:vAlign w:val="bottom"/>
            <w:tcBorders>
              <w:bottom w:val="single" w:sz="8" w:color="828282"/>
            </w:tcBorders>
          </w:tcPr>
          <w:p>
            <w:pPr>
              <w:jc w:val="right"/>
              <w:ind w:right="408"/>
              <w:spacing w:after="0"/>
              <w:rPr>
                <w:sz w:val="20"/>
                <w:szCs w:val="20"/>
                <w:color w:val="auto"/>
              </w:rPr>
            </w:pPr>
            <w:r>
              <w:rPr>
                <w:rFonts w:ascii="Arial" w:cs="Arial" w:eastAsia="Arial" w:hAnsi="Arial"/>
                <w:sz w:val="10"/>
                <w:szCs w:val="10"/>
                <w:b w:val="1"/>
                <w:bCs w:val="1"/>
                <w:color w:val="auto"/>
              </w:rPr>
              <w:t>31-Mar-22</w:t>
            </w:r>
          </w:p>
        </w:tc>
        <w:tc>
          <w:tcPr>
            <w:tcW w:w="1000" w:type="dxa"/>
            <w:vAlign w:val="bottom"/>
            <w:tcBorders>
              <w:bottom w:val="single" w:sz="8" w:color="828282"/>
            </w:tcBorders>
          </w:tcPr>
          <w:p>
            <w:pPr>
              <w:jc w:val="right"/>
              <w:ind w:right="248"/>
              <w:spacing w:after="0"/>
              <w:rPr>
                <w:sz w:val="20"/>
                <w:szCs w:val="20"/>
                <w:color w:val="auto"/>
              </w:rPr>
            </w:pPr>
            <w:r>
              <w:rPr>
                <w:rFonts w:ascii="Arial" w:cs="Arial" w:eastAsia="Arial" w:hAnsi="Arial"/>
                <w:sz w:val="10"/>
                <w:szCs w:val="10"/>
                <w:b w:val="1"/>
                <w:bCs w:val="1"/>
                <w:color w:val="auto"/>
              </w:rPr>
              <w:t>31-Mar-21</w:t>
            </w:r>
          </w:p>
        </w:tc>
        <w:tc>
          <w:tcPr>
            <w:tcW w:w="1280" w:type="dxa"/>
            <w:vAlign w:val="bottom"/>
            <w:tcBorders>
              <w:bottom w:val="single" w:sz="8" w:color="828282"/>
            </w:tcBorders>
          </w:tcPr>
          <w:p>
            <w:pPr>
              <w:jc w:val="center"/>
              <w:ind w:right="48"/>
              <w:spacing w:after="0"/>
              <w:rPr>
                <w:sz w:val="20"/>
                <w:szCs w:val="20"/>
                <w:color w:val="auto"/>
              </w:rPr>
            </w:pPr>
            <w:r>
              <w:rPr>
                <w:rFonts w:ascii="Arial" w:cs="Arial" w:eastAsia="Arial" w:hAnsi="Arial"/>
                <w:sz w:val="10"/>
                <w:szCs w:val="10"/>
                <w:b w:val="1"/>
                <w:bCs w:val="1"/>
                <w:color w:val="auto"/>
              </w:rPr>
              <w:t>% Change</w:t>
            </w:r>
          </w:p>
        </w:tc>
        <w:tc>
          <w:tcPr>
            <w:tcW w:w="1000" w:type="dxa"/>
            <w:vAlign w:val="bottom"/>
            <w:tcBorders>
              <w:bottom w:val="single" w:sz="8" w:color="828282"/>
            </w:tcBorders>
          </w:tcPr>
          <w:p>
            <w:pPr>
              <w:jc w:val="right"/>
              <w:ind w:right="268"/>
              <w:spacing w:after="0"/>
              <w:rPr>
                <w:sz w:val="20"/>
                <w:szCs w:val="20"/>
                <w:color w:val="auto"/>
              </w:rPr>
            </w:pPr>
            <w:r>
              <w:rPr>
                <w:rFonts w:ascii="Arial" w:cs="Arial" w:eastAsia="Arial" w:hAnsi="Arial"/>
                <w:sz w:val="10"/>
                <w:szCs w:val="10"/>
                <w:b w:val="1"/>
                <w:bCs w:val="1"/>
                <w:color w:val="auto"/>
              </w:rPr>
              <w:t>31-Dec-21</w:t>
            </w:r>
          </w:p>
        </w:tc>
        <w:tc>
          <w:tcPr>
            <w:tcW w:w="1240" w:type="dxa"/>
            <w:vAlign w:val="bottom"/>
            <w:tcBorders>
              <w:bottom w:val="single" w:sz="8" w:color="828282"/>
            </w:tcBorders>
          </w:tcPr>
          <w:p>
            <w:pPr>
              <w:jc w:val="right"/>
              <w:ind w:right="348"/>
              <w:spacing w:after="0"/>
              <w:rPr>
                <w:sz w:val="20"/>
                <w:szCs w:val="20"/>
                <w:color w:val="auto"/>
              </w:rPr>
            </w:pPr>
            <w:r>
              <w:rPr>
                <w:rFonts w:ascii="Arial" w:cs="Arial" w:eastAsia="Arial" w:hAnsi="Arial"/>
                <w:sz w:val="10"/>
                <w:szCs w:val="10"/>
                <w:b w:val="1"/>
                <w:bCs w:val="1"/>
                <w:color w:val="auto"/>
              </w:rPr>
              <w:t>% Change</w:t>
            </w:r>
          </w:p>
        </w:tc>
      </w:tr>
      <w:tr>
        <w:trPr>
          <w:trHeight w:val="134"/>
        </w:trPr>
        <w:tc>
          <w:tcPr>
            <w:tcW w:w="4580" w:type="dxa"/>
            <w:vAlign w:val="bottom"/>
            <w:gridSpan w:val="2"/>
          </w:tcPr>
          <w:p>
            <w:pPr>
              <w:spacing w:after="0"/>
              <w:rPr>
                <w:sz w:val="20"/>
                <w:szCs w:val="20"/>
                <w:color w:val="auto"/>
              </w:rPr>
            </w:pPr>
            <w:r>
              <w:rPr>
                <w:rFonts w:ascii="Arial" w:cs="Arial" w:eastAsia="Arial" w:hAnsi="Arial"/>
                <w:sz w:val="10"/>
                <w:szCs w:val="10"/>
                <w:color w:val="auto"/>
              </w:rPr>
              <w:t>Rental revenues</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$582,356</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$609,098</w:t>
            </w:r>
          </w:p>
        </w:tc>
        <w:tc>
          <w:tcPr>
            <w:tcW w:w="1280" w:type="dxa"/>
            <w:vAlign w:val="bottom"/>
          </w:tcPr>
          <w:p>
            <w:pPr>
              <w:jc w:val="center"/>
              <w:spacing w:after="0"/>
              <w:rPr>
                <w:sz w:val="20"/>
                <w:szCs w:val="20"/>
                <w:color w:val="auto"/>
              </w:rPr>
            </w:pPr>
            <w:r>
              <w:rPr>
                <w:rFonts w:ascii="Arial" w:cs="Arial" w:eastAsia="Arial" w:hAnsi="Arial"/>
                <w:sz w:val="10"/>
                <w:szCs w:val="10"/>
                <w:color w:val="auto"/>
              </w:rPr>
              <w:t>(4.4%)</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$600,497</w:t>
            </w:r>
          </w:p>
        </w:tc>
        <w:tc>
          <w:tcPr>
            <w:tcW w:w="1240" w:type="dxa"/>
            <w:vAlign w:val="bottom"/>
          </w:tcPr>
          <w:p>
            <w:pPr>
              <w:jc w:val="center"/>
              <w:spacing w:after="0"/>
              <w:rPr>
                <w:sz w:val="20"/>
                <w:szCs w:val="20"/>
                <w:color w:val="auto"/>
              </w:rPr>
            </w:pPr>
            <w:r>
              <w:rPr>
                <w:rFonts w:ascii="Arial" w:cs="Arial" w:eastAsia="Arial" w:hAnsi="Arial"/>
                <w:sz w:val="10"/>
                <w:szCs w:val="10"/>
                <w:color w:val="auto"/>
              </w:rPr>
              <w:t>(3.0%)</w:t>
            </w:r>
          </w:p>
        </w:tc>
      </w:tr>
      <w:tr>
        <w:trPr>
          <w:trHeight w:val="156"/>
        </w:trPr>
        <w:tc>
          <w:tcPr>
            <w:tcW w:w="4580" w:type="dxa"/>
            <w:vAlign w:val="bottom"/>
            <w:gridSpan w:val="2"/>
          </w:tcPr>
          <w:p>
            <w:pPr>
              <w:spacing w:after="0"/>
              <w:rPr>
                <w:sz w:val="20"/>
                <w:szCs w:val="20"/>
                <w:color w:val="auto"/>
              </w:rPr>
            </w:pPr>
            <w:r>
              <w:rPr>
                <w:rFonts w:ascii="Arial" w:cs="Arial" w:eastAsia="Arial" w:hAnsi="Arial"/>
                <w:sz w:val="10"/>
                <w:szCs w:val="10"/>
                <w:color w:val="auto"/>
              </w:rPr>
              <w:t>Tenant reimbursements - Utilities</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165,022</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157,992</w:t>
            </w:r>
          </w:p>
        </w:tc>
        <w:tc>
          <w:tcPr>
            <w:tcW w:w="1280" w:type="dxa"/>
            <w:vAlign w:val="bottom"/>
          </w:tcPr>
          <w:p>
            <w:pPr>
              <w:jc w:val="center"/>
              <w:spacing w:after="0"/>
              <w:rPr>
                <w:sz w:val="20"/>
                <w:szCs w:val="20"/>
                <w:color w:val="auto"/>
              </w:rPr>
            </w:pPr>
            <w:r>
              <w:rPr>
                <w:rFonts w:ascii="Arial" w:cs="Arial" w:eastAsia="Arial" w:hAnsi="Arial"/>
                <w:sz w:val="10"/>
                <w:szCs w:val="10"/>
                <w:color w:val="auto"/>
              </w:rPr>
              <w:t>4.4%</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150,372</w:t>
            </w:r>
          </w:p>
        </w:tc>
        <w:tc>
          <w:tcPr>
            <w:tcW w:w="1240" w:type="dxa"/>
            <w:vAlign w:val="bottom"/>
          </w:tcPr>
          <w:p>
            <w:pPr>
              <w:jc w:val="center"/>
              <w:spacing w:after="0"/>
              <w:rPr>
                <w:sz w:val="20"/>
                <w:szCs w:val="20"/>
                <w:color w:val="auto"/>
              </w:rPr>
            </w:pPr>
            <w:r>
              <w:rPr>
                <w:rFonts w:ascii="Arial" w:cs="Arial" w:eastAsia="Arial" w:hAnsi="Arial"/>
                <w:sz w:val="10"/>
                <w:szCs w:val="10"/>
                <w:color w:val="auto"/>
              </w:rPr>
              <w:t>9.7%</w:t>
            </w:r>
          </w:p>
        </w:tc>
      </w:tr>
      <w:tr>
        <w:trPr>
          <w:trHeight w:val="156"/>
        </w:trPr>
        <w:tc>
          <w:tcPr>
            <w:tcW w:w="4580" w:type="dxa"/>
            <w:vAlign w:val="bottom"/>
            <w:gridSpan w:val="2"/>
          </w:tcPr>
          <w:p>
            <w:pPr>
              <w:spacing w:after="0"/>
              <w:rPr>
                <w:sz w:val="20"/>
                <w:szCs w:val="20"/>
                <w:color w:val="auto"/>
              </w:rPr>
            </w:pPr>
            <w:r>
              <w:rPr>
                <w:rFonts w:ascii="Arial" w:cs="Arial" w:eastAsia="Arial" w:hAnsi="Arial"/>
                <w:sz w:val="10"/>
                <w:szCs w:val="10"/>
                <w:color w:val="auto"/>
              </w:rPr>
              <w:t>Tenant reimbursements - Other</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43,726</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47,552</w:t>
            </w:r>
          </w:p>
        </w:tc>
        <w:tc>
          <w:tcPr>
            <w:tcW w:w="1280" w:type="dxa"/>
            <w:vAlign w:val="bottom"/>
          </w:tcPr>
          <w:p>
            <w:pPr>
              <w:jc w:val="center"/>
              <w:spacing w:after="0"/>
              <w:rPr>
                <w:sz w:val="20"/>
                <w:szCs w:val="20"/>
                <w:color w:val="auto"/>
              </w:rPr>
            </w:pPr>
            <w:r>
              <w:rPr>
                <w:rFonts w:ascii="Arial" w:cs="Arial" w:eastAsia="Arial" w:hAnsi="Arial"/>
                <w:sz w:val="10"/>
                <w:szCs w:val="10"/>
                <w:color w:val="auto"/>
              </w:rPr>
              <w:t>(8.0%)</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45,071</w:t>
            </w:r>
          </w:p>
        </w:tc>
        <w:tc>
          <w:tcPr>
            <w:tcW w:w="1240" w:type="dxa"/>
            <w:vAlign w:val="bottom"/>
          </w:tcPr>
          <w:p>
            <w:pPr>
              <w:jc w:val="center"/>
              <w:spacing w:after="0"/>
              <w:rPr>
                <w:sz w:val="20"/>
                <w:szCs w:val="20"/>
                <w:color w:val="auto"/>
              </w:rPr>
            </w:pPr>
            <w:r>
              <w:rPr>
                <w:rFonts w:ascii="Arial" w:cs="Arial" w:eastAsia="Arial" w:hAnsi="Arial"/>
                <w:sz w:val="10"/>
                <w:szCs w:val="10"/>
                <w:color w:val="auto"/>
              </w:rPr>
              <w:t>(3.0%)</w:t>
            </w:r>
          </w:p>
        </w:tc>
      </w:tr>
      <w:tr>
        <w:trPr>
          <w:trHeight w:val="162"/>
        </w:trPr>
        <w:tc>
          <w:tcPr>
            <w:tcW w:w="4580" w:type="dxa"/>
            <w:vAlign w:val="bottom"/>
            <w:gridSpan w:val="2"/>
          </w:tcPr>
          <w:p>
            <w:pPr>
              <w:spacing w:after="0"/>
              <w:rPr>
                <w:sz w:val="20"/>
                <w:szCs w:val="20"/>
                <w:color w:val="auto"/>
              </w:rPr>
            </w:pPr>
            <w:r>
              <w:rPr>
                <w:rFonts w:ascii="Arial" w:cs="Arial" w:eastAsia="Arial" w:hAnsi="Arial"/>
                <w:sz w:val="10"/>
                <w:szCs w:val="10"/>
                <w:color w:val="auto"/>
              </w:rPr>
              <w:t>Interconnection &amp; other</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80,779</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80,509</w:t>
            </w:r>
          </w:p>
        </w:tc>
        <w:tc>
          <w:tcPr>
            <w:tcW w:w="1280" w:type="dxa"/>
            <w:vAlign w:val="bottom"/>
          </w:tcPr>
          <w:p>
            <w:pPr>
              <w:jc w:val="center"/>
              <w:spacing w:after="0"/>
              <w:rPr>
                <w:sz w:val="20"/>
                <w:szCs w:val="20"/>
                <w:color w:val="auto"/>
              </w:rPr>
            </w:pPr>
            <w:r>
              <w:rPr>
                <w:rFonts w:ascii="Arial" w:cs="Arial" w:eastAsia="Arial" w:hAnsi="Arial"/>
                <w:sz w:val="10"/>
                <w:szCs w:val="10"/>
                <w:color w:val="auto"/>
              </w:rPr>
              <w:t>0.3%</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77,773</w:t>
            </w:r>
          </w:p>
        </w:tc>
        <w:tc>
          <w:tcPr>
            <w:tcW w:w="1240" w:type="dxa"/>
            <w:vAlign w:val="bottom"/>
          </w:tcPr>
          <w:p>
            <w:pPr>
              <w:jc w:val="center"/>
              <w:spacing w:after="0"/>
              <w:rPr>
                <w:sz w:val="20"/>
                <w:szCs w:val="20"/>
                <w:color w:val="auto"/>
              </w:rPr>
            </w:pPr>
            <w:r>
              <w:rPr>
                <w:rFonts w:ascii="Arial" w:cs="Arial" w:eastAsia="Arial" w:hAnsi="Arial"/>
                <w:sz w:val="10"/>
                <w:szCs w:val="10"/>
                <w:color w:val="auto"/>
              </w:rPr>
              <w:t>3.9%</w:t>
            </w:r>
          </w:p>
        </w:tc>
      </w:tr>
      <w:tr>
        <w:trPr>
          <w:trHeight w:val="162"/>
        </w:trPr>
        <w:tc>
          <w:tcPr>
            <w:tcW w:w="20" w:type="dxa"/>
            <w:vAlign w:val="bottom"/>
          </w:tcPr>
          <w:p>
            <w:pPr>
              <w:spacing w:after="0"/>
              <w:rPr>
                <w:sz w:val="14"/>
                <w:szCs w:val="14"/>
                <w:color w:val="auto"/>
              </w:rPr>
            </w:pPr>
          </w:p>
        </w:tc>
        <w:tc>
          <w:tcPr>
            <w:tcW w:w="45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Total Revenue</w:t>
            </w:r>
          </w:p>
        </w:tc>
        <w:tc>
          <w:tcPr>
            <w:tcW w:w="1180" w:type="dxa"/>
            <w:vAlign w:val="bottom"/>
            <w:shd w:val="clear" w:color="auto" w:fill="EAEAEA"/>
          </w:tcPr>
          <w:p>
            <w:pPr>
              <w:jc w:val="right"/>
              <w:ind w:right="188"/>
              <w:spacing w:after="0"/>
              <w:rPr>
                <w:sz w:val="20"/>
                <w:szCs w:val="20"/>
                <w:color w:val="auto"/>
              </w:rPr>
            </w:pPr>
            <w:r>
              <w:rPr>
                <w:rFonts w:ascii="Arial" w:cs="Arial" w:eastAsia="Arial" w:hAnsi="Arial"/>
                <w:sz w:val="10"/>
                <w:szCs w:val="10"/>
                <w:b w:val="1"/>
                <w:bCs w:val="1"/>
                <w:color w:val="auto"/>
              </w:rPr>
              <w:t>$871,884</w:t>
            </w:r>
          </w:p>
        </w:tc>
        <w:tc>
          <w:tcPr>
            <w:tcW w:w="1000" w:type="dxa"/>
            <w:vAlign w:val="bottom"/>
            <w:shd w:val="clear" w:color="auto" w:fill="EAEAEA"/>
          </w:tcPr>
          <w:p>
            <w:pPr>
              <w:jc w:val="right"/>
              <w:ind w:right="48"/>
              <w:spacing w:after="0"/>
              <w:rPr>
                <w:sz w:val="20"/>
                <w:szCs w:val="20"/>
                <w:color w:val="auto"/>
              </w:rPr>
            </w:pPr>
            <w:r>
              <w:rPr>
                <w:rFonts w:ascii="Arial" w:cs="Arial" w:eastAsia="Arial" w:hAnsi="Arial"/>
                <w:sz w:val="10"/>
                <w:szCs w:val="10"/>
                <w:b w:val="1"/>
                <w:bCs w:val="1"/>
                <w:color w:val="auto"/>
              </w:rPr>
              <w:t>$895,151</w:t>
            </w:r>
          </w:p>
        </w:tc>
        <w:tc>
          <w:tcPr>
            <w:tcW w:w="1280" w:type="dxa"/>
            <w:vAlign w:val="bottom"/>
            <w:shd w:val="clear" w:color="auto" w:fill="EAEAEA"/>
          </w:tcPr>
          <w:p>
            <w:pPr>
              <w:jc w:val="center"/>
              <w:spacing w:after="0"/>
              <w:rPr>
                <w:sz w:val="20"/>
                <w:szCs w:val="20"/>
                <w:color w:val="auto"/>
              </w:rPr>
            </w:pPr>
            <w:r>
              <w:rPr>
                <w:rFonts w:ascii="Arial" w:cs="Arial" w:eastAsia="Arial" w:hAnsi="Arial"/>
                <w:sz w:val="10"/>
                <w:szCs w:val="10"/>
                <w:b w:val="1"/>
                <w:bCs w:val="1"/>
                <w:color w:val="auto"/>
              </w:rPr>
              <w:t>(2.6%)</w:t>
            </w:r>
          </w:p>
        </w:tc>
        <w:tc>
          <w:tcPr>
            <w:tcW w:w="1000" w:type="dxa"/>
            <w:vAlign w:val="bottom"/>
            <w:shd w:val="clear" w:color="auto" w:fill="EAEAEA"/>
          </w:tcPr>
          <w:p>
            <w:pPr>
              <w:jc w:val="right"/>
              <w:ind w:right="48"/>
              <w:spacing w:after="0"/>
              <w:rPr>
                <w:sz w:val="20"/>
                <w:szCs w:val="20"/>
                <w:color w:val="auto"/>
              </w:rPr>
            </w:pPr>
            <w:r>
              <w:rPr>
                <w:rFonts w:ascii="Arial" w:cs="Arial" w:eastAsia="Arial" w:hAnsi="Arial"/>
                <w:sz w:val="10"/>
                <w:szCs w:val="10"/>
                <w:b w:val="1"/>
                <w:bCs w:val="1"/>
                <w:color w:val="auto"/>
              </w:rPr>
              <w:t>$873,712</w:t>
            </w:r>
          </w:p>
        </w:tc>
        <w:tc>
          <w:tcPr>
            <w:tcW w:w="1240" w:type="dxa"/>
            <w:vAlign w:val="bottom"/>
            <w:shd w:val="clear" w:color="auto" w:fill="EAEAEA"/>
          </w:tcPr>
          <w:p>
            <w:pPr>
              <w:jc w:val="center"/>
              <w:spacing w:after="0"/>
              <w:rPr>
                <w:sz w:val="20"/>
                <w:szCs w:val="20"/>
                <w:color w:val="auto"/>
              </w:rPr>
            </w:pPr>
            <w:r>
              <w:rPr>
                <w:rFonts w:ascii="Arial" w:cs="Arial" w:eastAsia="Arial" w:hAnsi="Arial"/>
                <w:sz w:val="10"/>
                <w:szCs w:val="10"/>
                <w:b w:val="1"/>
                <w:bCs w:val="1"/>
                <w:color w:val="auto"/>
              </w:rPr>
              <w:t>(0.2%)</w:t>
            </w:r>
          </w:p>
        </w:tc>
      </w:tr>
      <w:tr>
        <w:trPr>
          <w:trHeight w:val="259"/>
        </w:trPr>
        <w:tc>
          <w:tcPr>
            <w:tcW w:w="4580" w:type="dxa"/>
            <w:vAlign w:val="bottom"/>
            <w:gridSpan w:val="2"/>
          </w:tcPr>
          <w:p>
            <w:pPr>
              <w:spacing w:after="0"/>
              <w:rPr>
                <w:sz w:val="20"/>
                <w:szCs w:val="20"/>
                <w:color w:val="auto"/>
              </w:rPr>
            </w:pPr>
            <w:r>
              <w:rPr>
                <w:rFonts w:ascii="Arial" w:cs="Arial" w:eastAsia="Arial" w:hAnsi="Arial"/>
                <w:sz w:val="10"/>
                <w:szCs w:val="10"/>
                <w:color w:val="auto"/>
              </w:rPr>
              <w:t>Utilities</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$180,262</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$171,093</w:t>
            </w:r>
          </w:p>
        </w:tc>
        <w:tc>
          <w:tcPr>
            <w:tcW w:w="1280" w:type="dxa"/>
            <w:vAlign w:val="bottom"/>
          </w:tcPr>
          <w:p>
            <w:pPr>
              <w:jc w:val="center"/>
              <w:spacing w:after="0"/>
              <w:rPr>
                <w:sz w:val="20"/>
                <w:szCs w:val="20"/>
                <w:color w:val="auto"/>
              </w:rPr>
            </w:pPr>
            <w:r>
              <w:rPr>
                <w:rFonts w:ascii="Arial" w:cs="Arial" w:eastAsia="Arial" w:hAnsi="Arial"/>
                <w:sz w:val="10"/>
                <w:szCs w:val="10"/>
                <w:color w:val="auto"/>
              </w:rPr>
              <w:t>5.4%</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$166,302</w:t>
            </w:r>
          </w:p>
        </w:tc>
        <w:tc>
          <w:tcPr>
            <w:tcW w:w="1240" w:type="dxa"/>
            <w:vAlign w:val="bottom"/>
          </w:tcPr>
          <w:p>
            <w:pPr>
              <w:jc w:val="center"/>
              <w:spacing w:after="0"/>
              <w:rPr>
                <w:sz w:val="20"/>
                <w:szCs w:val="20"/>
                <w:color w:val="auto"/>
              </w:rPr>
            </w:pPr>
            <w:r>
              <w:rPr>
                <w:rFonts w:ascii="Arial" w:cs="Arial" w:eastAsia="Arial" w:hAnsi="Arial"/>
                <w:sz w:val="10"/>
                <w:szCs w:val="10"/>
                <w:color w:val="auto"/>
              </w:rPr>
              <w:t>8.4%</w:t>
            </w:r>
          </w:p>
        </w:tc>
      </w:tr>
      <w:tr>
        <w:trPr>
          <w:trHeight w:val="156"/>
        </w:trPr>
        <w:tc>
          <w:tcPr>
            <w:tcW w:w="4580" w:type="dxa"/>
            <w:vAlign w:val="bottom"/>
            <w:gridSpan w:val="2"/>
          </w:tcPr>
          <w:p>
            <w:pPr>
              <w:spacing w:after="0"/>
              <w:rPr>
                <w:sz w:val="20"/>
                <w:szCs w:val="20"/>
                <w:color w:val="auto"/>
              </w:rPr>
            </w:pPr>
            <w:r>
              <w:rPr>
                <w:rFonts w:ascii="Arial" w:cs="Arial" w:eastAsia="Arial" w:hAnsi="Arial"/>
                <w:sz w:val="10"/>
                <w:szCs w:val="10"/>
                <w:color w:val="auto"/>
              </w:rPr>
              <w:t>Rental property operating</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146,096</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150,508</w:t>
            </w:r>
          </w:p>
        </w:tc>
        <w:tc>
          <w:tcPr>
            <w:tcW w:w="1280" w:type="dxa"/>
            <w:vAlign w:val="bottom"/>
          </w:tcPr>
          <w:p>
            <w:pPr>
              <w:jc w:val="center"/>
              <w:spacing w:after="0"/>
              <w:rPr>
                <w:sz w:val="20"/>
                <w:szCs w:val="20"/>
                <w:color w:val="auto"/>
              </w:rPr>
            </w:pPr>
            <w:r>
              <w:rPr>
                <w:rFonts w:ascii="Arial" w:cs="Arial" w:eastAsia="Arial" w:hAnsi="Arial"/>
                <w:sz w:val="10"/>
                <w:szCs w:val="10"/>
                <w:color w:val="auto"/>
              </w:rPr>
              <w:t>(2.9%)</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153,571</w:t>
            </w:r>
          </w:p>
        </w:tc>
        <w:tc>
          <w:tcPr>
            <w:tcW w:w="1240" w:type="dxa"/>
            <w:vAlign w:val="bottom"/>
          </w:tcPr>
          <w:p>
            <w:pPr>
              <w:jc w:val="center"/>
              <w:spacing w:after="0"/>
              <w:rPr>
                <w:sz w:val="20"/>
                <w:szCs w:val="20"/>
                <w:color w:val="auto"/>
              </w:rPr>
            </w:pPr>
            <w:r>
              <w:rPr>
                <w:rFonts w:ascii="Arial" w:cs="Arial" w:eastAsia="Arial" w:hAnsi="Arial"/>
                <w:sz w:val="10"/>
                <w:szCs w:val="10"/>
                <w:color w:val="auto"/>
              </w:rPr>
              <w:t>(4.9%)</w:t>
            </w:r>
          </w:p>
        </w:tc>
      </w:tr>
      <w:tr>
        <w:trPr>
          <w:trHeight w:val="156"/>
        </w:trPr>
        <w:tc>
          <w:tcPr>
            <w:tcW w:w="4580" w:type="dxa"/>
            <w:vAlign w:val="bottom"/>
            <w:gridSpan w:val="2"/>
          </w:tcPr>
          <w:p>
            <w:pPr>
              <w:spacing w:after="0"/>
              <w:rPr>
                <w:sz w:val="20"/>
                <w:szCs w:val="20"/>
                <w:color w:val="auto"/>
              </w:rPr>
            </w:pPr>
            <w:r>
              <w:rPr>
                <w:rFonts w:ascii="Arial" w:cs="Arial" w:eastAsia="Arial" w:hAnsi="Arial"/>
                <w:sz w:val="10"/>
                <w:szCs w:val="10"/>
                <w:color w:val="auto"/>
              </w:rPr>
              <w:t>Property taxes</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37,273</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38,109</w:t>
            </w:r>
          </w:p>
        </w:tc>
        <w:tc>
          <w:tcPr>
            <w:tcW w:w="1280" w:type="dxa"/>
            <w:vAlign w:val="bottom"/>
          </w:tcPr>
          <w:p>
            <w:pPr>
              <w:jc w:val="center"/>
              <w:spacing w:after="0"/>
              <w:rPr>
                <w:sz w:val="20"/>
                <w:szCs w:val="20"/>
                <w:color w:val="auto"/>
              </w:rPr>
            </w:pPr>
            <w:r>
              <w:rPr>
                <w:rFonts w:ascii="Arial" w:cs="Arial" w:eastAsia="Arial" w:hAnsi="Arial"/>
                <w:sz w:val="10"/>
                <w:szCs w:val="10"/>
                <w:color w:val="auto"/>
              </w:rPr>
              <w:t>(2.2%)</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33,029</w:t>
            </w:r>
          </w:p>
        </w:tc>
        <w:tc>
          <w:tcPr>
            <w:tcW w:w="1240" w:type="dxa"/>
            <w:vAlign w:val="bottom"/>
          </w:tcPr>
          <w:p>
            <w:pPr>
              <w:jc w:val="center"/>
              <w:spacing w:after="0"/>
              <w:rPr>
                <w:sz w:val="20"/>
                <w:szCs w:val="20"/>
                <w:color w:val="auto"/>
              </w:rPr>
            </w:pPr>
            <w:r>
              <w:rPr>
                <w:rFonts w:ascii="Arial" w:cs="Arial" w:eastAsia="Arial" w:hAnsi="Arial"/>
                <w:sz w:val="10"/>
                <w:szCs w:val="10"/>
                <w:color w:val="auto"/>
              </w:rPr>
              <w:t>12.8%</w:t>
            </w:r>
          </w:p>
        </w:tc>
      </w:tr>
      <w:tr>
        <w:trPr>
          <w:trHeight w:val="162"/>
        </w:trPr>
        <w:tc>
          <w:tcPr>
            <w:tcW w:w="4580" w:type="dxa"/>
            <w:vAlign w:val="bottom"/>
            <w:gridSpan w:val="2"/>
          </w:tcPr>
          <w:p>
            <w:pPr>
              <w:spacing w:after="0"/>
              <w:rPr>
                <w:sz w:val="20"/>
                <w:szCs w:val="20"/>
                <w:color w:val="auto"/>
              </w:rPr>
            </w:pPr>
            <w:r>
              <w:rPr>
                <w:rFonts w:ascii="Arial" w:cs="Arial" w:eastAsia="Arial" w:hAnsi="Arial"/>
                <w:sz w:val="10"/>
                <w:szCs w:val="10"/>
                <w:color w:val="auto"/>
              </w:rPr>
              <w:t>Insurance</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3,198</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2,521</w:t>
            </w:r>
          </w:p>
        </w:tc>
        <w:tc>
          <w:tcPr>
            <w:tcW w:w="1280" w:type="dxa"/>
            <w:vAlign w:val="bottom"/>
          </w:tcPr>
          <w:p>
            <w:pPr>
              <w:jc w:val="center"/>
              <w:spacing w:after="0"/>
              <w:rPr>
                <w:sz w:val="20"/>
                <w:szCs w:val="20"/>
                <w:color w:val="auto"/>
              </w:rPr>
            </w:pPr>
            <w:r>
              <w:rPr>
                <w:rFonts w:ascii="Arial" w:cs="Arial" w:eastAsia="Arial" w:hAnsi="Arial"/>
                <w:sz w:val="10"/>
                <w:szCs w:val="10"/>
                <w:color w:val="auto"/>
                <w:w w:val="98"/>
              </w:rPr>
              <w:t>26.8%</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2,403</w:t>
            </w:r>
          </w:p>
        </w:tc>
        <w:tc>
          <w:tcPr>
            <w:tcW w:w="1240" w:type="dxa"/>
            <w:vAlign w:val="bottom"/>
          </w:tcPr>
          <w:p>
            <w:pPr>
              <w:jc w:val="center"/>
              <w:spacing w:after="0"/>
              <w:rPr>
                <w:sz w:val="20"/>
                <w:szCs w:val="20"/>
                <w:color w:val="auto"/>
              </w:rPr>
            </w:pPr>
            <w:r>
              <w:rPr>
                <w:rFonts w:ascii="Arial" w:cs="Arial" w:eastAsia="Arial" w:hAnsi="Arial"/>
                <w:sz w:val="10"/>
                <w:szCs w:val="10"/>
                <w:color w:val="auto"/>
              </w:rPr>
              <w:t>33.1%</w:t>
            </w:r>
          </w:p>
        </w:tc>
      </w:tr>
      <w:tr>
        <w:trPr>
          <w:trHeight w:val="162"/>
        </w:trPr>
        <w:tc>
          <w:tcPr>
            <w:tcW w:w="20" w:type="dxa"/>
            <w:vAlign w:val="bottom"/>
          </w:tcPr>
          <w:p>
            <w:pPr>
              <w:spacing w:after="0"/>
              <w:rPr>
                <w:sz w:val="14"/>
                <w:szCs w:val="14"/>
                <w:color w:val="auto"/>
              </w:rPr>
            </w:pPr>
          </w:p>
        </w:tc>
        <w:tc>
          <w:tcPr>
            <w:tcW w:w="45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Total Expenses</w:t>
            </w:r>
          </w:p>
        </w:tc>
        <w:tc>
          <w:tcPr>
            <w:tcW w:w="1180" w:type="dxa"/>
            <w:vAlign w:val="bottom"/>
            <w:shd w:val="clear" w:color="auto" w:fill="EAEAEA"/>
          </w:tcPr>
          <w:p>
            <w:pPr>
              <w:jc w:val="right"/>
              <w:ind w:right="188"/>
              <w:spacing w:after="0"/>
              <w:rPr>
                <w:sz w:val="20"/>
                <w:szCs w:val="20"/>
                <w:color w:val="auto"/>
              </w:rPr>
            </w:pPr>
            <w:r>
              <w:rPr>
                <w:rFonts w:ascii="Arial" w:cs="Arial" w:eastAsia="Arial" w:hAnsi="Arial"/>
                <w:sz w:val="10"/>
                <w:szCs w:val="10"/>
                <w:b w:val="1"/>
                <w:bCs w:val="1"/>
                <w:color w:val="auto"/>
              </w:rPr>
              <w:t>$366,828</w:t>
            </w:r>
          </w:p>
        </w:tc>
        <w:tc>
          <w:tcPr>
            <w:tcW w:w="1000" w:type="dxa"/>
            <w:vAlign w:val="bottom"/>
            <w:shd w:val="clear" w:color="auto" w:fill="EAEAEA"/>
          </w:tcPr>
          <w:p>
            <w:pPr>
              <w:jc w:val="right"/>
              <w:ind w:right="48"/>
              <w:spacing w:after="0"/>
              <w:rPr>
                <w:sz w:val="20"/>
                <w:szCs w:val="20"/>
                <w:color w:val="auto"/>
              </w:rPr>
            </w:pPr>
            <w:r>
              <w:rPr>
                <w:rFonts w:ascii="Arial" w:cs="Arial" w:eastAsia="Arial" w:hAnsi="Arial"/>
                <w:sz w:val="10"/>
                <w:szCs w:val="10"/>
                <w:b w:val="1"/>
                <w:bCs w:val="1"/>
                <w:color w:val="auto"/>
              </w:rPr>
              <w:t>$362,232</w:t>
            </w:r>
          </w:p>
        </w:tc>
        <w:tc>
          <w:tcPr>
            <w:tcW w:w="1280" w:type="dxa"/>
            <w:vAlign w:val="bottom"/>
            <w:shd w:val="clear" w:color="auto" w:fill="EAEAEA"/>
          </w:tcPr>
          <w:p>
            <w:pPr>
              <w:jc w:val="center"/>
              <w:spacing w:after="0"/>
              <w:rPr>
                <w:sz w:val="20"/>
                <w:szCs w:val="20"/>
                <w:color w:val="auto"/>
              </w:rPr>
            </w:pPr>
            <w:r>
              <w:rPr>
                <w:rFonts w:ascii="Arial" w:cs="Arial" w:eastAsia="Arial" w:hAnsi="Arial"/>
                <w:sz w:val="10"/>
                <w:szCs w:val="10"/>
                <w:b w:val="1"/>
                <w:bCs w:val="1"/>
                <w:color w:val="auto"/>
              </w:rPr>
              <w:t>1.3%</w:t>
            </w:r>
          </w:p>
        </w:tc>
        <w:tc>
          <w:tcPr>
            <w:tcW w:w="1000" w:type="dxa"/>
            <w:vAlign w:val="bottom"/>
            <w:shd w:val="clear" w:color="auto" w:fill="EAEAEA"/>
          </w:tcPr>
          <w:p>
            <w:pPr>
              <w:jc w:val="right"/>
              <w:ind w:right="48"/>
              <w:spacing w:after="0"/>
              <w:rPr>
                <w:sz w:val="20"/>
                <w:szCs w:val="20"/>
                <w:color w:val="auto"/>
              </w:rPr>
            </w:pPr>
            <w:r>
              <w:rPr>
                <w:rFonts w:ascii="Arial" w:cs="Arial" w:eastAsia="Arial" w:hAnsi="Arial"/>
                <w:sz w:val="10"/>
                <w:szCs w:val="10"/>
                <w:b w:val="1"/>
                <w:bCs w:val="1"/>
                <w:color w:val="auto"/>
              </w:rPr>
              <w:t>$355,305</w:t>
            </w:r>
          </w:p>
        </w:tc>
        <w:tc>
          <w:tcPr>
            <w:tcW w:w="1240" w:type="dxa"/>
            <w:vAlign w:val="bottom"/>
            <w:shd w:val="clear" w:color="auto" w:fill="EAEAEA"/>
          </w:tcPr>
          <w:p>
            <w:pPr>
              <w:jc w:val="center"/>
              <w:spacing w:after="0"/>
              <w:rPr>
                <w:sz w:val="20"/>
                <w:szCs w:val="20"/>
                <w:color w:val="auto"/>
              </w:rPr>
            </w:pPr>
            <w:r>
              <w:rPr>
                <w:rFonts w:ascii="Arial" w:cs="Arial" w:eastAsia="Arial" w:hAnsi="Arial"/>
                <w:sz w:val="10"/>
                <w:szCs w:val="10"/>
                <w:b w:val="1"/>
                <w:bCs w:val="1"/>
                <w:color w:val="auto"/>
              </w:rPr>
              <w:t>3.2%</w:t>
            </w:r>
          </w:p>
        </w:tc>
      </w:tr>
      <w:tr>
        <w:trPr>
          <w:trHeight w:val="11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6C6C6"/>
          </w:tcPr>
          <w:p>
            <w:pPr>
              <w:ind w:left="80"/>
              <w:spacing w:after="0" w:line="156" w:lineRule="exact"/>
              <w:rPr>
                <w:sz w:val="20"/>
                <w:szCs w:val="20"/>
                <w:color w:val="auto"/>
              </w:rPr>
            </w:pPr>
            <w:r>
              <w:rPr>
                <w:rFonts w:ascii="Arial" w:cs="Arial" w:eastAsia="Arial" w:hAnsi="Arial"/>
                <w:sz w:val="10"/>
                <w:szCs w:val="10"/>
                <w:b w:val="1"/>
                <w:bCs w:val="1"/>
                <w:color w:val="auto"/>
              </w:rPr>
              <w:t xml:space="preserve">Net Operating Income </w:t>
            </w:r>
            <w:r>
              <w:rPr>
                <w:rFonts w:ascii="Arial" w:cs="Arial" w:eastAsia="Arial" w:hAnsi="Arial"/>
                <w:sz w:val="15"/>
                <w:szCs w:val="15"/>
                <w:color w:val="auto"/>
                <w:vertAlign w:val="superscript"/>
              </w:rPr>
              <w:t>(2)</w:t>
            </w:r>
          </w:p>
        </w:tc>
        <w:tc>
          <w:tcPr>
            <w:tcW w:w="1180" w:type="dxa"/>
            <w:vAlign w:val="bottom"/>
            <w:shd w:val="clear" w:color="auto" w:fill="C6C6C6"/>
          </w:tcPr>
          <w:p>
            <w:pPr>
              <w:jc w:val="right"/>
              <w:ind w:right="188"/>
              <w:spacing w:after="0"/>
              <w:rPr>
                <w:sz w:val="20"/>
                <w:szCs w:val="20"/>
                <w:color w:val="auto"/>
              </w:rPr>
            </w:pPr>
            <w:r>
              <w:rPr>
                <w:rFonts w:ascii="Arial" w:cs="Arial" w:eastAsia="Arial" w:hAnsi="Arial"/>
                <w:sz w:val="10"/>
                <w:szCs w:val="10"/>
                <w:b w:val="1"/>
                <w:bCs w:val="1"/>
                <w:color w:val="auto"/>
              </w:rPr>
              <w:t>$505,056</w:t>
            </w:r>
          </w:p>
        </w:tc>
        <w:tc>
          <w:tcPr>
            <w:tcW w:w="1000" w:type="dxa"/>
            <w:vAlign w:val="bottom"/>
            <w:shd w:val="clear" w:color="auto" w:fill="C6C6C6"/>
          </w:tcPr>
          <w:p>
            <w:pPr>
              <w:jc w:val="right"/>
              <w:ind w:right="48"/>
              <w:spacing w:after="0"/>
              <w:rPr>
                <w:sz w:val="20"/>
                <w:szCs w:val="20"/>
                <w:color w:val="auto"/>
              </w:rPr>
            </w:pPr>
            <w:r>
              <w:rPr>
                <w:rFonts w:ascii="Arial" w:cs="Arial" w:eastAsia="Arial" w:hAnsi="Arial"/>
                <w:sz w:val="10"/>
                <w:szCs w:val="10"/>
                <w:b w:val="1"/>
                <w:bCs w:val="1"/>
                <w:color w:val="auto"/>
              </w:rPr>
              <w:t>$532,920</w:t>
            </w:r>
          </w:p>
        </w:tc>
        <w:tc>
          <w:tcPr>
            <w:tcW w:w="1280" w:type="dxa"/>
            <w:vAlign w:val="bottom"/>
            <w:shd w:val="clear" w:color="auto" w:fill="C6C6C6"/>
          </w:tcPr>
          <w:p>
            <w:pPr>
              <w:jc w:val="center"/>
              <w:spacing w:after="0"/>
              <w:rPr>
                <w:sz w:val="20"/>
                <w:szCs w:val="20"/>
                <w:color w:val="auto"/>
              </w:rPr>
            </w:pPr>
            <w:r>
              <w:rPr>
                <w:rFonts w:ascii="Arial" w:cs="Arial" w:eastAsia="Arial" w:hAnsi="Arial"/>
                <w:sz w:val="10"/>
                <w:szCs w:val="10"/>
                <w:b w:val="1"/>
                <w:bCs w:val="1"/>
                <w:color w:val="auto"/>
              </w:rPr>
              <w:t>(5.2%)</w:t>
            </w:r>
          </w:p>
        </w:tc>
        <w:tc>
          <w:tcPr>
            <w:tcW w:w="1000" w:type="dxa"/>
            <w:vAlign w:val="bottom"/>
            <w:shd w:val="clear" w:color="auto" w:fill="C6C6C6"/>
          </w:tcPr>
          <w:p>
            <w:pPr>
              <w:jc w:val="right"/>
              <w:ind w:right="48"/>
              <w:spacing w:after="0"/>
              <w:rPr>
                <w:sz w:val="20"/>
                <w:szCs w:val="20"/>
                <w:color w:val="auto"/>
              </w:rPr>
            </w:pPr>
            <w:r>
              <w:rPr>
                <w:rFonts w:ascii="Arial" w:cs="Arial" w:eastAsia="Arial" w:hAnsi="Arial"/>
                <w:sz w:val="10"/>
                <w:szCs w:val="10"/>
                <w:b w:val="1"/>
                <w:bCs w:val="1"/>
                <w:color w:val="auto"/>
              </w:rPr>
              <w:t>$518,407</w:t>
            </w:r>
          </w:p>
        </w:tc>
        <w:tc>
          <w:tcPr>
            <w:tcW w:w="1240" w:type="dxa"/>
            <w:vAlign w:val="bottom"/>
            <w:shd w:val="clear" w:color="auto" w:fill="C6C6C6"/>
          </w:tcPr>
          <w:p>
            <w:pPr>
              <w:jc w:val="center"/>
              <w:spacing w:after="0"/>
              <w:rPr>
                <w:sz w:val="20"/>
                <w:szCs w:val="20"/>
                <w:color w:val="auto"/>
              </w:rPr>
            </w:pPr>
            <w:r>
              <w:rPr>
                <w:rFonts w:ascii="Arial" w:cs="Arial" w:eastAsia="Arial" w:hAnsi="Arial"/>
                <w:sz w:val="10"/>
                <w:szCs w:val="10"/>
                <w:b w:val="1"/>
                <w:bCs w:val="1"/>
                <w:color w:val="auto"/>
              </w:rPr>
              <w:t>(2.6%)</w:t>
            </w:r>
          </w:p>
        </w:tc>
      </w:tr>
      <w:tr>
        <w:trPr>
          <w:trHeight w:val="145"/>
        </w:trPr>
        <w:tc>
          <w:tcPr>
            <w:tcW w:w="20" w:type="dxa"/>
            <w:vAlign w:val="bottom"/>
          </w:tcPr>
          <w:p>
            <w:pPr>
              <w:spacing w:after="0"/>
              <w:rPr>
                <w:sz w:val="12"/>
                <w:szCs w:val="12"/>
                <w:color w:val="auto"/>
              </w:rPr>
            </w:pPr>
          </w:p>
        </w:tc>
        <w:tc>
          <w:tcPr>
            <w:tcW w:w="4560" w:type="dxa"/>
            <w:vAlign w:val="bottom"/>
          </w:tcPr>
          <w:p>
            <w:pPr>
              <w:ind w:left="80"/>
              <w:spacing w:after="0"/>
              <w:rPr>
                <w:sz w:val="20"/>
                <w:szCs w:val="20"/>
                <w:color w:val="auto"/>
              </w:rPr>
            </w:pPr>
            <w:r>
              <w:rPr>
                <w:rFonts w:ascii="Arial" w:cs="Arial" w:eastAsia="Arial" w:hAnsi="Arial"/>
                <w:sz w:val="10"/>
                <w:szCs w:val="10"/>
                <w:b w:val="1"/>
                <w:bCs w:val="1"/>
                <w:color w:val="auto"/>
              </w:rPr>
              <w:t>Less:</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6"/>
        </w:trPr>
        <w:tc>
          <w:tcPr>
            <w:tcW w:w="4580" w:type="dxa"/>
            <w:vAlign w:val="bottom"/>
            <w:gridSpan w:val="2"/>
          </w:tcPr>
          <w:p>
            <w:pPr>
              <w:spacing w:after="0"/>
              <w:rPr>
                <w:sz w:val="20"/>
                <w:szCs w:val="20"/>
                <w:color w:val="auto"/>
              </w:rPr>
            </w:pPr>
            <w:r>
              <w:rPr>
                <w:rFonts w:ascii="Arial" w:cs="Arial" w:eastAsia="Arial" w:hAnsi="Arial"/>
                <w:sz w:val="10"/>
                <w:szCs w:val="10"/>
                <w:color w:val="auto"/>
              </w:rPr>
              <w:t>Stabilized straight-line rent</w:t>
            </w:r>
          </w:p>
        </w:tc>
        <w:tc>
          <w:tcPr>
            <w:tcW w:w="1180" w:type="dxa"/>
            <w:vAlign w:val="bottom"/>
          </w:tcPr>
          <w:p>
            <w:pPr>
              <w:jc w:val="right"/>
              <w:ind w:right="168"/>
              <w:spacing w:after="0"/>
              <w:rPr>
                <w:sz w:val="20"/>
                <w:szCs w:val="20"/>
                <w:color w:val="auto"/>
              </w:rPr>
            </w:pPr>
            <w:r>
              <w:rPr>
                <w:rFonts w:ascii="Arial" w:cs="Arial" w:eastAsia="Arial" w:hAnsi="Arial"/>
                <w:sz w:val="10"/>
                <w:szCs w:val="10"/>
                <w:color w:val="auto"/>
              </w:rPr>
              <w:t>($11,143)</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$1,962</w:t>
            </w:r>
          </w:p>
        </w:tc>
        <w:tc>
          <w:tcPr>
            <w:tcW w:w="1280" w:type="dxa"/>
            <w:vAlign w:val="bottom"/>
          </w:tcPr>
          <w:p>
            <w:pPr>
              <w:jc w:val="center"/>
              <w:spacing w:after="0"/>
              <w:rPr>
                <w:sz w:val="20"/>
                <w:szCs w:val="20"/>
                <w:color w:val="auto"/>
              </w:rPr>
            </w:pPr>
            <w:r>
              <w:rPr>
                <w:rFonts w:ascii="Arial" w:cs="Arial" w:eastAsia="Arial" w:hAnsi="Arial"/>
                <w:sz w:val="10"/>
                <w:szCs w:val="10"/>
                <w:color w:val="auto"/>
              </w:rPr>
              <w:t>(667.8%)</w:t>
            </w:r>
          </w:p>
        </w:tc>
        <w:tc>
          <w:tcPr>
            <w:tcW w:w="1000" w:type="dxa"/>
            <w:vAlign w:val="bottom"/>
          </w:tcPr>
          <w:p>
            <w:pPr>
              <w:jc w:val="right"/>
              <w:ind w:right="28"/>
              <w:spacing w:after="0"/>
              <w:rPr>
                <w:sz w:val="20"/>
                <w:szCs w:val="20"/>
                <w:color w:val="auto"/>
              </w:rPr>
            </w:pPr>
            <w:r>
              <w:rPr>
                <w:rFonts w:ascii="Arial" w:cs="Arial" w:eastAsia="Arial" w:hAnsi="Arial"/>
                <w:sz w:val="10"/>
                <w:szCs w:val="10"/>
                <w:color w:val="auto"/>
              </w:rPr>
              <w:t>($1,320)</w:t>
            </w:r>
          </w:p>
        </w:tc>
        <w:tc>
          <w:tcPr>
            <w:tcW w:w="1240" w:type="dxa"/>
            <w:vAlign w:val="bottom"/>
          </w:tcPr>
          <w:p>
            <w:pPr>
              <w:jc w:val="center"/>
              <w:spacing w:after="0"/>
              <w:rPr>
                <w:sz w:val="20"/>
                <w:szCs w:val="20"/>
                <w:color w:val="auto"/>
              </w:rPr>
            </w:pPr>
            <w:r>
              <w:rPr>
                <w:rFonts w:ascii="Arial" w:cs="Arial" w:eastAsia="Arial" w:hAnsi="Arial"/>
                <w:sz w:val="10"/>
                <w:szCs w:val="10"/>
                <w:color w:val="auto"/>
              </w:rPr>
              <w:t>744.1%</w:t>
            </w:r>
          </w:p>
        </w:tc>
      </w:tr>
      <w:tr>
        <w:trPr>
          <w:trHeight w:val="162"/>
        </w:trPr>
        <w:tc>
          <w:tcPr>
            <w:tcW w:w="4580" w:type="dxa"/>
            <w:vAlign w:val="bottom"/>
            <w:gridSpan w:val="2"/>
          </w:tcPr>
          <w:p>
            <w:pPr>
              <w:spacing w:after="0"/>
              <w:rPr>
                <w:sz w:val="20"/>
                <w:szCs w:val="20"/>
                <w:color w:val="auto"/>
              </w:rPr>
            </w:pPr>
            <w:r>
              <w:rPr>
                <w:rFonts w:ascii="Arial" w:cs="Arial" w:eastAsia="Arial" w:hAnsi="Arial"/>
                <w:sz w:val="10"/>
                <w:szCs w:val="10"/>
                <w:color w:val="auto"/>
              </w:rPr>
              <w:t>Above- and below-market rent</w:t>
            </w:r>
          </w:p>
        </w:tc>
        <w:tc>
          <w:tcPr>
            <w:tcW w:w="1180" w:type="dxa"/>
            <w:vAlign w:val="bottom"/>
          </w:tcPr>
          <w:p>
            <w:pPr>
              <w:jc w:val="right"/>
              <w:ind w:right="188"/>
              <w:spacing w:after="0"/>
              <w:rPr>
                <w:sz w:val="20"/>
                <w:szCs w:val="20"/>
                <w:color w:val="auto"/>
              </w:rPr>
            </w:pPr>
            <w:r>
              <w:rPr>
                <w:rFonts w:ascii="Arial" w:cs="Arial" w:eastAsia="Arial" w:hAnsi="Arial"/>
                <w:sz w:val="10"/>
                <w:szCs w:val="10"/>
                <w:color w:val="auto"/>
              </w:rPr>
              <w:t>655</w:t>
            </w:r>
          </w:p>
        </w:tc>
        <w:tc>
          <w:tcPr>
            <w:tcW w:w="1000" w:type="dxa"/>
            <w:vAlign w:val="bottom"/>
          </w:tcPr>
          <w:p>
            <w:pPr>
              <w:jc w:val="right"/>
              <w:ind w:right="8"/>
              <w:spacing w:after="0"/>
              <w:rPr>
                <w:sz w:val="20"/>
                <w:szCs w:val="20"/>
                <w:color w:val="auto"/>
              </w:rPr>
            </w:pPr>
            <w:r>
              <w:rPr>
                <w:rFonts w:ascii="Arial" w:cs="Arial" w:eastAsia="Arial" w:hAnsi="Arial"/>
                <w:sz w:val="10"/>
                <w:szCs w:val="10"/>
                <w:color w:val="auto"/>
              </w:rPr>
              <w:t>(1,211)</w:t>
            </w:r>
          </w:p>
        </w:tc>
        <w:tc>
          <w:tcPr>
            <w:tcW w:w="1280" w:type="dxa"/>
            <w:vAlign w:val="bottom"/>
          </w:tcPr>
          <w:p>
            <w:pPr>
              <w:jc w:val="center"/>
              <w:spacing w:after="0"/>
              <w:rPr>
                <w:sz w:val="20"/>
                <w:szCs w:val="20"/>
                <w:color w:val="auto"/>
              </w:rPr>
            </w:pPr>
            <w:r>
              <w:rPr>
                <w:rFonts w:ascii="Arial" w:cs="Arial" w:eastAsia="Arial" w:hAnsi="Arial"/>
                <w:sz w:val="10"/>
                <w:szCs w:val="10"/>
                <w:color w:val="auto"/>
              </w:rPr>
              <w:t>(154.1%)</w:t>
            </w:r>
          </w:p>
        </w:tc>
        <w:tc>
          <w:tcPr>
            <w:tcW w:w="1000" w:type="dxa"/>
            <w:vAlign w:val="bottom"/>
          </w:tcPr>
          <w:p>
            <w:pPr>
              <w:jc w:val="right"/>
              <w:ind w:right="48"/>
              <w:spacing w:after="0"/>
              <w:rPr>
                <w:sz w:val="20"/>
                <w:szCs w:val="20"/>
                <w:color w:val="auto"/>
              </w:rPr>
            </w:pPr>
            <w:r>
              <w:rPr>
                <w:rFonts w:ascii="Arial" w:cs="Arial" w:eastAsia="Arial" w:hAnsi="Arial"/>
                <w:sz w:val="10"/>
                <w:szCs w:val="10"/>
                <w:color w:val="auto"/>
              </w:rPr>
              <w:t>283</w:t>
            </w:r>
          </w:p>
        </w:tc>
        <w:tc>
          <w:tcPr>
            <w:tcW w:w="1240" w:type="dxa"/>
            <w:vAlign w:val="bottom"/>
          </w:tcPr>
          <w:p>
            <w:pPr>
              <w:jc w:val="center"/>
              <w:spacing w:after="0"/>
              <w:rPr>
                <w:sz w:val="20"/>
                <w:szCs w:val="20"/>
                <w:color w:val="auto"/>
              </w:rPr>
            </w:pPr>
            <w:r>
              <w:rPr>
                <w:rFonts w:ascii="Arial" w:cs="Arial" w:eastAsia="Arial" w:hAnsi="Arial"/>
                <w:sz w:val="10"/>
                <w:szCs w:val="10"/>
                <w:color w:val="auto"/>
              </w:rPr>
              <w:t>131.3%</w:t>
            </w:r>
          </w:p>
        </w:tc>
      </w:tr>
      <w:tr>
        <w:trPr>
          <w:trHeight w:val="162"/>
        </w:trPr>
        <w:tc>
          <w:tcPr>
            <w:tcW w:w="20" w:type="dxa"/>
            <w:vAlign w:val="bottom"/>
          </w:tcPr>
          <w:p>
            <w:pPr>
              <w:spacing w:after="0"/>
              <w:rPr>
                <w:sz w:val="14"/>
                <w:szCs w:val="14"/>
                <w:color w:val="auto"/>
              </w:rPr>
            </w:pPr>
          </w:p>
        </w:tc>
        <w:tc>
          <w:tcPr>
            <w:tcW w:w="4560" w:type="dxa"/>
            <w:vAlign w:val="bottom"/>
            <w:shd w:val="clear" w:color="auto" w:fill="C6C6C6"/>
          </w:tcPr>
          <w:p>
            <w:pPr>
              <w:ind w:left="80"/>
              <w:spacing w:after="0" w:line="162" w:lineRule="exact"/>
              <w:rPr>
                <w:sz w:val="20"/>
                <w:szCs w:val="20"/>
                <w:color w:val="auto"/>
              </w:rPr>
            </w:pPr>
            <w:r>
              <w:rPr>
                <w:rFonts w:ascii="Arial" w:cs="Arial" w:eastAsia="Arial" w:hAnsi="Arial"/>
                <w:sz w:val="10"/>
                <w:szCs w:val="10"/>
                <w:b w:val="1"/>
                <w:bCs w:val="1"/>
                <w:color w:val="auto"/>
              </w:rPr>
              <w:t xml:space="preserve">Cash Net Operating Income </w:t>
            </w:r>
            <w:r>
              <w:rPr>
                <w:rFonts w:ascii="Arial" w:cs="Arial" w:eastAsia="Arial" w:hAnsi="Arial"/>
                <w:sz w:val="15"/>
                <w:szCs w:val="15"/>
                <w:color w:val="auto"/>
                <w:vertAlign w:val="superscript"/>
              </w:rPr>
              <w:t>(3)</w:t>
            </w:r>
          </w:p>
        </w:tc>
        <w:tc>
          <w:tcPr>
            <w:tcW w:w="1180" w:type="dxa"/>
            <w:vAlign w:val="bottom"/>
            <w:shd w:val="clear" w:color="auto" w:fill="C6C6C6"/>
          </w:tcPr>
          <w:p>
            <w:pPr>
              <w:jc w:val="right"/>
              <w:ind w:right="188"/>
              <w:spacing w:after="0"/>
              <w:rPr>
                <w:sz w:val="20"/>
                <w:szCs w:val="20"/>
                <w:color w:val="auto"/>
              </w:rPr>
            </w:pPr>
            <w:r>
              <w:rPr>
                <w:rFonts w:ascii="Arial" w:cs="Arial" w:eastAsia="Arial" w:hAnsi="Arial"/>
                <w:sz w:val="10"/>
                <w:szCs w:val="10"/>
                <w:b w:val="1"/>
                <w:bCs w:val="1"/>
                <w:color w:val="auto"/>
              </w:rPr>
              <w:t>$515,543</w:t>
            </w:r>
          </w:p>
        </w:tc>
        <w:tc>
          <w:tcPr>
            <w:tcW w:w="1000" w:type="dxa"/>
            <w:vAlign w:val="bottom"/>
            <w:shd w:val="clear" w:color="auto" w:fill="C6C6C6"/>
          </w:tcPr>
          <w:p>
            <w:pPr>
              <w:jc w:val="right"/>
              <w:ind w:right="48"/>
              <w:spacing w:after="0"/>
              <w:rPr>
                <w:sz w:val="20"/>
                <w:szCs w:val="20"/>
                <w:color w:val="auto"/>
              </w:rPr>
            </w:pPr>
            <w:r>
              <w:rPr>
                <w:rFonts w:ascii="Arial" w:cs="Arial" w:eastAsia="Arial" w:hAnsi="Arial"/>
                <w:sz w:val="10"/>
                <w:szCs w:val="10"/>
                <w:b w:val="1"/>
                <w:bCs w:val="1"/>
                <w:color w:val="auto"/>
              </w:rPr>
              <w:t>$532,169</w:t>
            </w:r>
          </w:p>
        </w:tc>
        <w:tc>
          <w:tcPr>
            <w:tcW w:w="1280" w:type="dxa"/>
            <w:vAlign w:val="bottom"/>
            <w:shd w:val="clear" w:color="auto" w:fill="C6C6C6"/>
          </w:tcPr>
          <w:p>
            <w:pPr>
              <w:jc w:val="center"/>
              <w:spacing w:after="0"/>
              <w:rPr>
                <w:sz w:val="20"/>
                <w:szCs w:val="20"/>
                <w:color w:val="auto"/>
              </w:rPr>
            </w:pPr>
            <w:r>
              <w:rPr>
                <w:rFonts w:ascii="Arial" w:cs="Arial" w:eastAsia="Arial" w:hAnsi="Arial"/>
                <w:sz w:val="10"/>
                <w:szCs w:val="10"/>
                <w:b w:val="1"/>
                <w:bCs w:val="1"/>
                <w:color w:val="auto"/>
              </w:rPr>
              <w:t>(3.1%)</w:t>
            </w:r>
          </w:p>
        </w:tc>
        <w:tc>
          <w:tcPr>
            <w:tcW w:w="1000" w:type="dxa"/>
            <w:vAlign w:val="bottom"/>
            <w:shd w:val="clear" w:color="auto" w:fill="C6C6C6"/>
          </w:tcPr>
          <w:p>
            <w:pPr>
              <w:jc w:val="right"/>
              <w:ind w:right="48"/>
              <w:spacing w:after="0"/>
              <w:rPr>
                <w:sz w:val="20"/>
                <w:szCs w:val="20"/>
                <w:color w:val="auto"/>
              </w:rPr>
            </w:pPr>
            <w:r>
              <w:rPr>
                <w:rFonts w:ascii="Arial" w:cs="Arial" w:eastAsia="Arial" w:hAnsi="Arial"/>
                <w:sz w:val="10"/>
                <w:szCs w:val="10"/>
                <w:b w:val="1"/>
                <w:bCs w:val="1"/>
                <w:color w:val="auto"/>
              </w:rPr>
              <w:t>$519,444</w:t>
            </w:r>
          </w:p>
        </w:tc>
        <w:tc>
          <w:tcPr>
            <w:tcW w:w="1240" w:type="dxa"/>
            <w:vAlign w:val="bottom"/>
            <w:shd w:val="clear" w:color="auto" w:fill="C6C6C6"/>
          </w:tcPr>
          <w:p>
            <w:pPr>
              <w:jc w:val="center"/>
              <w:spacing w:after="0"/>
              <w:rPr>
                <w:sz w:val="20"/>
                <w:szCs w:val="20"/>
                <w:color w:val="auto"/>
              </w:rPr>
            </w:pPr>
            <w:r>
              <w:rPr>
                <w:rFonts w:ascii="Arial" w:cs="Arial" w:eastAsia="Arial" w:hAnsi="Arial"/>
                <w:sz w:val="10"/>
                <w:szCs w:val="10"/>
                <w:b w:val="1"/>
                <w:bCs w:val="1"/>
                <w:color w:val="auto"/>
              </w:rPr>
              <w:t>(0.8%)</w:t>
            </w:r>
          </w:p>
        </w:tc>
      </w:tr>
      <w:tr>
        <w:trPr>
          <w:trHeight w:val="115"/>
        </w:trPr>
        <w:tc>
          <w:tcPr>
            <w:tcW w:w="45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EAEAEA"/>
          </w:tcPr>
          <w:p>
            <w:pPr>
              <w:spacing w:after="0" w:line="156" w:lineRule="exact"/>
              <w:rPr>
                <w:sz w:val="20"/>
                <w:szCs w:val="20"/>
                <w:color w:val="auto"/>
              </w:rPr>
            </w:pPr>
            <w:r>
              <w:rPr>
                <w:rFonts w:ascii="Arial" w:cs="Arial" w:eastAsia="Arial" w:hAnsi="Arial"/>
                <w:sz w:val="10"/>
                <w:szCs w:val="10"/>
                <w:b w:val="1"/>
                <w:bCs w:val="1"/>
                <w:color w:val="auto"/>
              </w:rPr>
              <w:t xml:space="preserve">Stabilized Portfolio occupancy at period end </w:t>
            </w:r>
            <w:r>
              <w:rPr>
                <w:rFonts w:ascii="Arial" w:cs="Arial" w:eastAsia="Arial" w:hAnsi="Arial"/>
                <w:sz w:val="15"/>
                <w:szCs w:val="15"/>
                <w:color w:val="auto"/>
                <w:vertAlign w:val="superscript"/>
              </w:rPr>
              <w:t>(4)</w:t>
            </w:r>
          </w:p>
        </w:tc>
        <w:tc>
          <w:tcPr>
            <w:tcW w:w="1180" w:type="dxa"/>
            <w:vAlign w:val="bottom"/>
            <w:shd w:val="clear" w:color="auto" w:fill="EAEAEA"/>
          </w:tcPr>
          <w:p>
            <w:pPr>
              <w:jc w:val="right"/>
              <w:ind w:right="188"/>
              <w:spacing w:after="0"/>
              <w:rPr>
                <w:sz w:val="20"/>
                <w:szCs w:val="20"/>
                <w:color w:val="auto"/>
              </w:rPr>
            </w:pPr>
            <w:r>
              <w:rPr>
                <w:rFonts w:ascii="Arial" w:cs="Arial" w:eastAsia="Arial" w:hAnsi="Arial"/>
                <w:sz w:val="10"/>
                <w:szCs w:val="10"/>
                <w:b w:val="1"/>
                <w:bCs w:val="1"/>
                <w:color w:val="auto"/>
              </w:rPr>
              <w:t>82.9%</w:t>
            </w:r>
          </w:p>
        </w:tc>
        <w:tc>
          <w:tcPr>
            <w:tcW w:w="1000" w:type="dxa"/>
            <w:vAlign w:val="bottom"/>
            <w:shd w:val="clear" w:color="auto" w:fill="EAEAEA"/>
          </w:tcPr>
          <w:p>
            <w:pPr>
              <w:jc w:val="right"/>
              <w:ind w:right="48"/>
              <w:spacing w:after="0"/>
              <w:rPr>
                <w:sz w:val="20"/>
                <w:szCs w:val="20"/>
                <w:color w:val="auto"/>
              </w:rPr>
            </w:pPr>
            <w:r>
              <w:rPr>
                <w:rFonts w:ascii="Arial" w:cs="Arial" w:eastAsia="Arial" w:hAnsi="Arial"/>
                <w:sz w:val="10"/>
                <w:szCs w:val="10"/>
                <w:b w:val="1"/>
                <w:bCs w:val="1"/>
                <w:color w:val="auto"/>
              </w:rPr>
              <w:t>84.6%</w:t>
            </w:r>
          </w:p>
        </w:tc>
        <w:tc>
          <w:tcPr>
            <w:tcW w:w="1280" w:type="dxa"/>
            <w:vAlign w:val="bottom"/>
            <w:shd w:val="clear" w:color="auto" w:fill="EAEAEA"/>
          </w:tcPr>
          <w:p>
            <w:pPr>
              <w:jc w:val="center"/>
              <w:spacing w:after="0"/>
              <w:rPr>
                <w:sz w:val="20"/>
                <w:szCs w:val="20"/>
                <w:color w:val="auto"/>
              </w:rPr>
            </w:pPr>
            <w:r>
              <w:rPr>
                <w:rFonts w:ascii="Arial" w:cs="Arial" w:eastAsia="Arial" w:hAnsi="Arial"/>
                <w:sz w:val="10"/>
                <w:szCs w:val="10"/>
                <w:b w:val="1"/>
                <w:bCs w:val="1"/>
                <w:color w:val="auto"/>
              </w:rPr>
              <w:t>(1.7%)</w:t>
            </w:r>
          </w:p>
        </w:tc>
        <w:tc>
          <w:tcPr>
            <w:tcW w:w="1000" w:type="dxa"/>
            <w:vAlign w:val="bottom"/>
            <w:shd w:val="clear" w:color="auto" w:fill="EAEAEA"/>
          </w:tcPr>
          <w:p>
            <w:pPr>
              <w:jc w:val="right"/>
              <w:ind w:right="48"/>
              <w:spacing w:after="0"/>
              <w:rPr>
                <w:sz w:val="20"/>
                <w:szCs w:val="20"/>
                <w:color w:val="auto"/>
              </w:rPr>
            </w:pPr>
            <w:r>
              <w:rPr>
                <w:rFonts w:ascii="Arial" w:cs="Arial" w:eastAsia="Arial" w:hAnsi="Arial"/>
                <w:sz w:val="10"/>
                <w:szCs w:val="10"/>
                <w:b w:val="1"/>
                <w:bCs w:val="1"/>
                <w:color w:val="auto"/>
              </w:rPr>
              <w:t>83.7%</w:t>
            </w:r>
          </w:p>
        </w:tc>
        <w:tc>
          <w:tcPr>
            <w:tcW w:w="1240" w:type="dxa"/>
            <w:vAlign w:val="bottom"/>
            <w:shd w:val="clear" w:color="auto" w:fill="EAEAEA"/>
          </w:tcPr>
          <w:p>
            <w:pPr>
              <w:jc w:val="center"/>
              <w:spacing w:after="0"/>
              <w:rPr>
                <w:sz w:val="20"/>
                <w:szCs w:val="20"/>
                <w:color w:val="auto"/>
              </w:rPr>
            </w:pPr>
            <w:r>
              <w:rPr>
                <w:rFonts w:ascii="Arial" w:cs="Arial" w:eastAsia="Arial" w:hAnsi="Arial"/>
                <w:sz w:val="10"/>
                <w:szCs w:val="10"/>
                <w:b w:val="1"/>
                <w:bCs w:val="1"/>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-2493010</wp:posOffset>
            </wp:positionV>
            <wp:extent cx="462915" cy="99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32" w:lineRule="exact"/>
        <w:rPr>
          <w:sz w:val="20"/>
          <w:szCs w:val="20"/>
          <w:color w:val="auto"/>
        </w:rPr>
      </w:pPr>
    </w:p>
    <w:p>
      <w:pPr>
        <w:ind w:left="260" w:right="120" w:hanging="252"/>
        <w:spacing w:after="0" w:line="229" w:lineRule="auto"/>
        <w:tabs>
          <w:tab w:leader="none" w:pos="2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Represents buildings owned as of December 31, 2020 with less than 5% of total rentable square feet under development. Excludes buildings that were undergoing, or were expected to undergo, development activities in 2021-2022, buildings classified as held for sale, and buildings sold or contributed to joint ventures for all periods presented. Prior period numbers adjusted to reflect current same-capital pool.</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For a definition and discussion of net operating income and a reconciliation of operating income to NOI, see page 34.</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For a definition and discussion of cash net operating income and a reconciliation of operating income to cash NOI, see page 34.</w:t>
      </w:r>
    </w:p>
    <w:p>
      <w:pPr>
        <w:spacing w:after="0" w:line="30" w:lineRule="exact"/>
        <w:rPr>
          <w:rFonts w:ascii="Arial" w:cs="Arial" w:eastAsia="Arial" w:hAnsi="Arial"/>
          <w:sz w:val="10"/>
          <w:szCs w:val="10"/>
          <w:color w:val="auto"/>
        </w:rPr>
      </w:pPr>
    </w:p>
    <w:p>
      <w:pPr>
        <w:ind w:left="260" w:right="180" w:hanging="252"/>
        <w:spacing w:after="0" w:line="229" w:lineRule="auto"/>
        <w:tabs>
          <w:tab w:leader="none" w:pos="2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Occupancy excludes space under active development and space held for development. For some of our buildings, we calculate occupancy based on factors in addition to contractually leased square feet, including available power, required support space and common areas.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3" w:name="page24"/>
    <w:bookmarkEnd w:id="23"/>
    <w:p>
      <w:pPr>
        <w:ind w:left="8"/>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3380" w:type="dxa"/>
            <w:vAlign w:val="bottom"/>
          </w:tcPr>
          <w:p>
            <w:pPr>
              <w:spacing w:after="0"/>
              <w:rPr>
                <w:sz w:val="20"/>
                <w:szCs w:val="20"/>
                <w:color w:val="auto"/>
              </w:rPr>
            </w:pPr>
            <w:r>
              <w:rPr>
                <w:rFonts w:ascii="Arial" w:cs="Arial" w:eastAsia="Arial" w:hAnsi="Arial"/>
                <w:sz w:val="11"/>
                <w:szCs w:val="11"/>
                <w:b w:val="1"/>
                <w:bCs w:val="1"/>
                <w:color w:val="auto"/>
              </w:rPr>
              <w:t>Summary of Leasing Activity</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338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Leases Signed in the Quarter Ended March 31, 2022</w:t>
            </w:r>
          </w:p>
        </w:tc>
        <w:tc>
          <w:tcPr>
            <w:tcW w:w="1060" w:type="dxa"/>
            <w:vAlign w:val="bottom"/>
            <w:tcBorders>
              <w:bottom w:val="single" w:sz="8" w:color="006EBF"/>
            </w:tcBorders>
          </w:tcPr>
          <w:p>
            <w:pPr>
              <w:spacing w:after="0"/>
              <w:rPr>
                <w:sz w:val="14"/>
                <w:szCs w:val="14"/>
                <w:color w:val="auto"/>
              </w:rPr>
            </w:pPr>
          </w:p>
        </w:tc>
        <w:tc>
          <w:tcPr>
            <w:tcW w:w="560" w:type="dxa"/>
            <w:vAlign w:val="bottom"/>
            <w:tcBorders>
              <w:bottom w:val="single" w:sz="8" w:color="006EBF"/>
            </w:tcBorders>
          </w:tcPr>
          <w:p>
            <w:pPr>
              <w:spacing w:after="0"/>
              <w:rPr>
                <w:sz w:val="14"/>
                <w:szCs w:val="14"/>
                <w:color w:val="auto"/>
              </w:rPr>
            </w:pPr>
          </w:p>
        </w:tc>
        <w:tc>
          <w:tcPr>
            <w:tcW w:w="180" w:type="dxa"/>
            <w:vAlign w:val="bottom"/>
            <w:tcBorders>
              <w:bottom w:val="single" w:sz="8" w:color="006EBF"/>
            </w:tcBorders>
          </w:tcPr>
          <w:p>
            <w:pPr>
              <w:spacing w:after="0"/>
              <w:rPr>
                <w:sz w:val="14"/>
                <w:szCs w:val="14"/>
                <w:color w:val="auto"/>
              </w:rPr>
            </w:pPr>
          </w:p>
        </w:tc>
        <w:tc>
          <w:tcPr>
            <w:tcW w:w="1060" w:type="dxa"/>
            <w:vAlign w:val="bottom"/>
            <w:tcBorders>
              <w:bottom w:val="single" w:sz="8" w:color="006EBF"/>
            </w:tcBorders>
          </w:tcPr>
          <w:p>
            <w:pPr>
              <w:spacing w:after="0"/>
              <w:rPr>
                <w:sz w:val="14"/>
                <w:szCs w:val="14"/>
                <w:color w:val="auto"/>
              </w:rPr>
            </w:pPr>
          </w:p>
        </w:tc>
        <w:tc>
          <w:tcPr>
            <w:tcW w:w="580" w:type="dxa"/>
            <w:vAlign w:val="bottom"/>
            <w:tcBorders>
              <w:bottom w:val="single" w:sz="8" w:color="006EBF"/>
            </w:tcBorders>
          </w:tcPr>
          <w:p>
            <w:pPr>
              <w:spacing w:after="0"/>
              <w:rPr>
                <w:sz w:val="14"/>
                <w:szCs w:val="14"/>
                <w:color w:val="auto"/>
              </w:rPr>
            </w:pPr>
          </w:p>
        </w:tc>
        <w:tc>
          <w:tcPr>
            <w:tcW w:w="180" w:type="dxa"/>
            <w:vAlign w:val="bottom"/>
            <w:tcBorders>
              <w:bottom w:val="single" w:sz="8" w:color="006EBF"/>
            </w:tcBorders>
          </w:tcPr>
          <w:p>
            <w:pPr>
              <w:spacing w:after="0"/>
              <w:rPr>
                <w:sz w:val="14"/>
                <w:szCs w:val="14"/>
                <w:color w:val="auto"/>
              </w:rPr>
            </w:pPr>
          </w:p>
        </w:tc>
        <w:tc>
          <w:tcPr>
            <w:tcW w:w="1100" w:type="dxa"/>
            <w:vAlign w:val="bottom"/>
            <w:tcBorders>
              <w:bottom w:val="single" w:sz="8" w:color="006EBF"/>
            </w:tcBorders>
          </w:tcPr>
          <w:p>
            <w:pPr>
              <w:spacing w:after="0"/>
              <w:rPr>
                <w:sz w:val="14"/>
                <w:szCs w:val="14"/>
                <w:color w:val="auto"/>
              </w:rPr>
            </w:pPr>
          </w:p>
        </w:tc>
        <w:tc>
          <w:tcPr>
            <w:tcW w:w="560" w:type="dxa"/>
            <w:vAlign w:val="bottom"/>
            <w:tcBorders>
              <w:bottom w:val="single" w:sz="8" w:color="006EBF"/>
            </w:tcBorders>
          </w:tcPr>
          <w:p>
            <w:pPr>
              <w:spacing w:after="0"/>
              <w:rPr>
                <w:sz w:val="14"/>
                <w:szCs w:val="14"/>
                <w:color w:val="auto"/>
              </w:rPr>
            </w:pPr>
          </w:p>
        </w:tc>
        <w:tc>
          <w:tcPr>
            <w:tcW w:w="180" w:type="dxa"/>
            <w:vAlign w:val="bottom"/>
            <w:tcBorders>
              <w:bottom w:val="single" w:sz="8" w:color="006EBF"/>
            </w:tcBorders>
          </w:tcPr>
          <w:p>
            <w:pPr>
              <w:spacing w:after="0"/>
              <w:rPr>
                <w:sz w:val="14"/>
                <w:szCs w:val="14"/>
                <w:color w:val="auto"/>
              </w:rPr>
            </w:pPr>
          </w:p>
        </w:tc>
        <w:tc>
          <w:tcPr>
            <w:tcW w:w="700" w:type="dxa"/>
            <w:vAlign w:val="bottom"/>
            <w:tcBorders>
              <w:bottom w:val="single" w:sz="8" w:color="006EBF"/>
            </w:tcBorders>
          </w:tcPr>
          <w:p>
            <w:pPr>
              <w:spacing w:after="0"/>
              <w:rPr>
                <w:sz w:val="14"/>
                <w:szCs w:val="14"/>
                <w:color w:val="auto"/>
              </w:rPr>
            </w:pPr>
          </w:p>
        </w:tc>
        <w:tc>
          <w:tcPr>
            <w:tcW w:w="96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w w:val="99"/>
              </w:rPr>
              <w:t>First Quarter 2022</w:t>
            </w:r>
          </w:p>
        </w:tc>
      </w:tr>
      <w:tr>
        <w:trPr>
          <w:trHeight w:val="408"/>
        </w:trPr>
        <w:tc>
          <w:tcPr>
            <w:tcW w:w="3380" w:type="dxa"/>
            <w:vAlign w:val="bottom"/>
          </w:tcPr>
          <w:p>
            <w:pPr>
              <w:spacing w:after="0"/>
              <w:rPr>
                <w:sz w:val="24"/>
                <w:szCs w:val="24"/>
                <w:color w:val="auto"/>
              </w:rPr>
            </w:pPr>
          </w:p>
        </w:tc>
        <w:tc>
          <w:tcPr>
            <w:tcW w:w="1060" w:type="dxa"/>
            <w:vAlign w:val="bottom"/>
            <w:tcBorders>
              <w:bottom w:val="single" w:sz="8" w:color="828282"/>
            </w:tcBorders>
          </w:tcPr>
          <w:p>
            <w:pPr>
              <w:jc w:val="right"/>
              <w:ind w:right="4"/>
              <w:spacing w:after="0"/>
              <w:rPr>
                <w:sz w:val="20"/>
                <w:szCs w:val="20"/>
                <w:color w:val="auto"/>
              </w:rPr>
            </w:pPr>
            <w:r>
              <w:rPr>
                <w:rFonts w:ascii="Arial" w:cs="Arial" w:eastAsia="Arial" w:hAnsi="Arial"/>
                <w:sz w:val="11"/>
                <w:szCs w:val="11"/>
                <w:b w:val="1"/>
                <w:bCs w:val="1"/>
                <w:color w:val="auto"/>
              </w:rPr>
              <w:t>0-1 MW</w:t>
            </w:r>
          </w:p>
        </w:tc>
        <w:tc>
          <w:tcPr>
            <w:tcW w:w="560" w:type="dxa"/>
            <w:vAlign w:val="bottom"/>
            <w:tcBorders>
              <w:bottom w:val="single" w:sz="8" w:color="828282"/>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828282"/>
            </w:tcBorders>
          </w:tcPr>
          <w:p>
            <w:pPr>
              <w:jc w:val="right"/>
              <w:spacing w:after="0"/>
              <w:rPr>
                <w:sz w:val="20"/>
                <w:szCs w:val="20"/>
                <w:color w:val="auto"/>
              </w:rPr>
            </w:pPr>
            <w:r>
              <w:rPr>
                <w:rFonts w:ascii="Arial" w:cs="Arial" w:eastAsia="Arial" w:hAnsi="Arial"/>
                <w:sz w:val="11"/>
                <w:szCs w:val="11"/>
                <w:b w:val="1"/>
                <w:bCs w:val="1"/>
                <w:color w:val="auto"/>
              </w:rPr>
              <w:t>&gt; 1 MW</w:t>
            </w:r>
          </w:p>
        </w:tc>
        <w:tc>
          <w:tcPr>
            <w:tcW w:w="580" w:type="dxa"/>
            <w:vAlign w:val="bottom"/>
            <w:tcBorders>
              <w:bottom w:val="single" w:sz="8" w:color="828282"/>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bottom w:val="single" w:sz="8" w:color="828282"/>
            </w:tcBorders>
          </w:tcPr>
          <w:p>
            <w:pPr>
              <w:jc w:val="right"/>
              <w:ind w:right="4"/>
              <w:spacing w:after="0"/>
              <w:rPr>
                <w:sz w:val="20"/>
                <w:szCs w:val="20"/>
                <w:color w:val="auto"/>
              </w:rPr>
            </w:pPr>
            <w:r>
              <w:rPr>
                <w:rFonts w:ascii="Arial" w:cs="Arial" w:eastAsia="Arial" w:hAnsi="Arial"/>
                <w:sz w:val="11"/>
                <w:szCs w:val="11"/>
                <w:b w:val="1"/>
                <w:bCs w:val="1"/>
                <w:color w:val="auto"/>
              </w:rPr>
              <w:t xml:space="preserve">Other </w:t>
            </w:r>
            <w:r>
              <w:rPr>
                <w:rFonts w:ascii="Arial" w:cs="Arial" w:eastAsia="Arial" w:hAnsi="Arial"/>
                <w:sz w:val="16"/>
                <w:szCs w:val="16"/>
                <w:b w:val="1"/>
                <w:bCs w:val="1"/>
                <w:color w:val="auto"/>
                <w:vertAlign w:val="superscript"/>
              </w:rPr>
              <w:t>(3)</w:t>
            </w:r>
          </w:p>
        </w:tc>
        <w:tc>
          <w:tcPr>
            <w:tcW w:w="560" w:type="dxa"/>
            <w:vAlign w:val="bottom"/>
            <w:tcBorders>
              <w:bottom w:val="single" w:sz="8" w:color="828282"/>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828282"/>
            </w:tcBorders>
          </w:tcPr>
          <w:p>
            <w:pPr>
              <w:spacing w:after="0"/>
              <w:rPr>
                <w:sz w:val="24"/>
                <w:szCs w:val="24"/>
                <w:color w:val="auto"/>
              </w:rPr>
            </w:pPr>
          </w:p>
        </w:tc>
        <w:tc>
          <w:tcPr>
            <w:tcW w:w="960" w:type="dxa"/>
            <w:vAlign w:val="bottom"/>
            <w:tcBorders>
              <w:bottom w:val="single" w:sz="8" w:color="828282"/>
            </w:tcBorders>
          </w:tcPr>
          <w:p>
            <w:pPr>
              <w:jc w:val="right"/>
              <w:ind w:right="644"/>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3380" w:type="dxa"/>
            <w:vAlign w:val="bottom"/>
          </w:tcPr>
          <w:p>
            <w:pPr>
              <w:ind w:left="20"/>
              <w:spacing w:after="0" w:line="136" w:lineRule="exact"/>
              <w:rPr>
                <w:sz w:val="20"/>
                <w:szCs w:val="20"/>
                <w:color w:val="auto"/>
              </w:rPr>
            </w:pPr>
            <w:r>
              <w:rPr>
                <w:rFonts w:ascii="Arial" w:cs="Arial" w:eastAsia="Arial" w:hAnsi="Arial"/>
                <w:sz w:val="10"/>
                <w:szCs w:val="10"/>
                <w:b w:val="1"/>
                <w:bCs w:val="1"/>
                <w:color w:val="auto"/>
              </w:rPr>
              <w:t xml:space="preserve">Leasing Activity - New </w:t>
            </w:r>
            <w:r>
              <w:rPr>
                <w:rFonts w:ascii="Arial" w:cs="Arial" w:eastAsia="Arial" w:hAnsi="Arial"/>
                <w:sz w:val="15"/>
                <w:szCs w:val="15"/>
                <w:b w:val="1"/>
                <w:bCs w:val="1"/>
                <w:color w:val="auto"/>
                <w:vertAlign w:val="superscript"/>
              </w:rPr>
              <w:t>(1) (2)</w:t>
            </w:r>
          </w:p>
        </w:tc>
        <w:tc>
          <w:tcPr>
            <w:tcW w:w="1060" w:type="dxa"/>
            <w:vAlign w:val="bottom"/>
            <w:tcBorders>
              <w:bottom w:val="single" w:sz="8" w:color="828282"/>
            </w:tcBorders>
          </w:tcPr>
          <w:p>
            <w:pPr>
              <w:jc w:val="right"/>
              <w:ind w:right="524"/>
              <w:spacing w:after="0"/>
              <w:rPr>
                <w:sz w:val="20"/>
                <w:szCs w:val="20"/>
                <w:color w:val="auto"/>
              </w:rPr>
            </w:pPr>
            <w:r>
              <w:rPr>
                <w:rFonts w:ascii="Arial" w:cs="Arial" w:eastAsia="Arial" w:hAnsi="Arial"/>
                <w:sz w:val="11"/>
                <w:szCs w:val="11"/>
                <w:b w:val="1"/>
                <w:bCs w:val="1"/>
                <w:color w:val="auto"/>
              </w:rPr>
              <w:t>1Q22</w:t>
            </w:r>
          </w:p>
        </w:tc>
        <w:tc>
          <w:tcPr>
            <w:tcW w:w="560" w:type="dxa"/>
            <w:vAlign w:val="bottom"/>
            <w:tcBorders>
              <w:bottom w:val="single" w:sz="8" w:color="828282"/>
            </w:tcBorders>
          </w:tcPr>
          <w:p>
            <w:pPr>
              <w:jc w:val="right"/>
              <w:ind w:right="204"/>
              <w:spacing w:after="0"/>
              <w:rPr>
                <w:sz w:val="20"/>
                <w:szCs w:val="20"/>
                <w:color w:val="auto"/>
              </w:rPr>
            </w:pPr>
            <w:r>
              <w:rPr>
                <w:rFonts w:ascii="Arial" w:cs="Arial" w:eastAsia="Arial" w:hAnsi="Arial"/>
                <w:sz w:val="11"/>
                <w:szCs w:val="11"/>
                <w:b w:val="1"/>
                <w:bCs w:val="1"/>
                <w:color w:val="auto"/>
              </w:rPr>
              <w:t>LTM</w:t>
            </w:r>
          </w:p>
        </w:tc>
        <w:tc>
          <w:tcPr>
            <w:tcW w:w="180" w:type="dxa"/>
            <w:vAlign w:val="bottom"/>
          </w:tcPr>
          <w:p>
            <w:pPr>
              <w:spacing w:after="0"/>
              <w:rPr>
                <w:sz w:val="11"/>
                <w:szCs w:val="11"/>
                <w:color w:val="auto"/>
              </w:rPr>
            </w:pPr>
          </w:p>
        </w:tc>
        <w:tc>
          <w:tcPr>
            <w:tcW w:w="1060" w:type="dxa"/>
            <w:vAlign w:val="bottom"/>
            <w:tcBorders>
              <w:bottom w:val="single" w:sz="8" w:color="828282"/>
            </w:tcBorders>
          </w:tcPr>
          <w:p>
            <w:pPr>
              <w:jc w:val="right"/>
              <w:ind w:right="504"/>
              <w:spacing w:after="0"/>
              <w:rPr>
                <w:sz w:val="20"/>
                <w:szCs w:val="20"/>
                <w:color w:val="auto"/>
              </w:rPr>
            </w:pPr>
            <w:r>
              <w:rPr>
                <w:rFonts w:ascii="Arial" w:cs="Arial" w:eastAsia="Arial" w:hAnsi="Arial"/>
                <w:sz w:val="11"/>
                <w:szCs w:val="11"/>
                <w:b w:val="1"/>
                <w:bCs w:val="1"/>
                <w:color w:val="auto"/>
              </w:rPr>
              <w:t>1Q22</w:t>
            </w:r>
          </w:p>
        </w:tc>
        <w:tc>
          <w:tcPr>
            <w:tcW w:w="580" w:type="dxa"/>
            <w:vAlign w:val="bottom"/>
            <w:tcBorders>
              <w:bottom w:val="single" w:sz="8" w:color="828282"/>
            </w:tcBorders>
          </w:tcPr>
          <w:p>
            <w:pPr>
              <w:jc w:val="right"/>
              <w:ind w:right="204"/>
              <w:spacing w:after="0"/>
              <w:rPr>
                <w:sz w:val="20"/>
                <w:szCs w:val="20"/>
                <w:color w:val="auto"/>
              </w:rPr>
            </w:pPr>
            <w:r>
              <w:rPr>
                <w:rFonts w:ascii="Arial" w:cs="Arial" w:eastAsia="Arial" w:hAnsi="Arial"/>
                <w:sz w:val="11"/>
                <w:szCs w:val="11"/>
                <w:b w:val="1"/>
                <w:bCs w:val="1"/>
                <w:color w:val="auto"/>
              </w:rPr>
              <w:t>LTM</w:t>
            </w:r>
          </w:p>
        </w:tc>
        <w:tc>
          <w:tcPr>
            <w:tcW w:w="180" w:type="dxa"/>
            <w:vAlign w:val="bottom"/>
          </w:tcPr>
          <w:p>
            <w:pPr>
              <w:spacing w:after="0"/>
              <w:rPr>
                <w:sz w:val="11"/>
                <w:szCs w:val="11"/>
                <w:color w:val="auto"/>
              </w:rPr>
            </w:pPr>
          </w:p>
        </w:tc>
        <w:tc>
          <w:tcPr>
            <w:tcW w:w="1100" w:type="dxa"/>
            <w:vAlign w:val="bottom"/>
            <w:tcBorders>
              <w:bottom w:val="single" w:sz="8" w:color="828282"/>
            </w:tcBorders>
          </w:tcPr>
          <w:p>
            <w:pPr>
              <w:jc w:val="right"/>
              <w:ind w:right="544"/>
              <w:spacing w:after="0"/>
              <w:rPr>
                <w:sz w:val="20"/>
                <w:szCs w:val="20"/>
                <w:color w:val="auto"/>
              </w:rPr>
            </w:pPr>
            <w:r>
              <w:rPr>
                <w:rFonts w:ascii="Arial" w:cs="Arial" w:eastAsia="Arial" w:hAnsi="Arial"/>
                <w:sz w:val="11"/>
                <w:szCs w:val="11"/>
                <w:b w:val="1"/>
                <w:bCs w:val="1"/>
                <w:color w:val="auto"/>
              </w:rPr>
              <w:t>1Q22</w:t>
            </w:r>
          </w:p>
        </w:tc>
        <w:tc>
          <w:tcPr>
            <w:tcW w:w="560" w:type="dxa"/>
            <w:vAlign w:val="bottom"/>
            <w:tcBorders>
              <w:bottom w:val="single" w:sz="8" w:color="828282"/>
            </w:tcBorders>
          </w:tcPr>
          <w:p>
            <w:pPr>
              <w:jc w:val="right"/>
              <w:ind w:right="204"/>
              <w:spacing w:after="0"/>
              <w:rPr>
                <w:sz w:val="20"/>
                <w:szCs w:val="20"/>
                <w:color w:val="auto"/>
              </w:rPr>
            </w:pPr>
            <w:r>
              <w:rPr>
                <w:rFonts w:ascii="Arial" w:cs="Arial" w:eastAsia="Arial" w:hAnsi="Arial"/>
                <w:sz w:val="11"/>
                <w:szCs w:val="11"/>
                <w:b w:val="1"/>
                <w:bCs w:val="1"/>
                <w:color w:val="auto"/>
              </w:rPr>
              <w:t>LTM</w:t>
            </w:r>
          </w:p>
        </w:tc>
        <w:tc>
          <w:tcPr>
            <w:tcW w:w="180" w:type="dxa"/>
            <w:vAlign w:val="bottom"/>
          </w:tcPr>
          <w:p>
            <w:pPr>
              <w:spacing w:after="0"/>
              <w:rPr>
                <w:sz w:val="11"/>
                <w:szCs w:val="11"/>
                <w:color w:val="auto"/>
              </w:rPr>
            </w:pPr>
          </w:p>
        </w:tc>
        <w:tc>
          <w:tcPr>
            <w:tcW w:w="700" w:type="dxa"/>
            <w:vAlign w:val="bottom"/>
            <w:tcBorders>
              <w:bottom w:val="single" w:sz="8" w:color="828282"/>
            </w:tcBorders>
          </w:tcPr>
          <w:p>
            <w:pPr>
              <w:jc w:val="right"/>
              <w:ind w:right="144"/>
              <w:spacing w:after="0"/>
              <w:rPr>
                <w:sz w:val="20"/>
                <w:szCs w:val="20"/>
                <w:color w:val="auto"/>
              </w:rPr>
            </w:pPr>
            <w:r>
              <w:rPr>
                <w:rFonts w:ascii="Arial" w:cs="Arial" w:eastAsia="Arial" w:hAnsi="Arial"/>
                <w:sz w:val="11"/>
                <w:szCs w:val="11"/>
                <w:b w:val="1"/>
                <w:bCs w:val="1"/>
                <w:color w:val="auto"/>
              </w:rPr>
              <w:t>1Q22</w:t>
            </w:r>
          </w:p>
        </w:tc>
        <w:tc>
          <w:tcPr>
            <w:tcW w:w="960" w:type="dxa"/>
            <w:vAlign w:val="bottom"/>
            <w:tcBorders>
              <w:bottom w:val="single" w:sz="8" w:color="828282"/>
            </w:tcBorders>
          </w:tcPr>
          <w:p>
            <w:pPr>
              <w:jc w:val="right"/>
              <w:ind w:right="204"/>
              <w:spacing w:after="0"/>
              <w:rPr>
                <w:sz w:val="20"/>
                <w:szCs w:val="20"/>
                <w:color w:val="auto"/>
              </w:rPr>
            </w:pPr>
            <w:r>
              <w:rPr>
                <w:rFonts w:ascii="Arial" w:cs="Arial" w:eastAsia="Arial" w:hAnsi="Arial"/>
                <w:sz w:val="11"/>
                <w:szCs w:val="11"/>
                <w:b w:val="1"/>
                <w:bCs w:val="1"/>
                <w:color w:val="auto"/>
              </w:rPr>
              <w:t>LTM</w:t>
            </w:r>
          </w:p>
        </w:tc>
      </w:tr>
      <w:tr>
        <w:trPr>
          <w:trHeight w:val="63"/>
        </w:trPr>
        <w:tc>
          <w:tcPr>
            <w:tcW w:w="3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56"/>
        </w:trPr>
        <w:tc>
          <w:tcPr>
            <w:tcW w:w="338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Annualized GAAP Rent</w:t>
            </w: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$38,739</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$153,713</w:t>
            </w:r>
          </w:p>
        </w:tc>
        <w:tc>
          <w:tcPr>
            <w:tcW w:w="18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$117,078</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$341,530</w:t>
            </w:r>
          </w:p>
        </w:tc>
        <w:tc>
          <w:tcPr>
            <w:tcW w:w="18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$156</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$8,616</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$155,973</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$503,859</w:t>
            </w:r>
          </w:p>
        </w:tc>
      </w:tr>
      <w:tr>
        <w:trPr>
          <w:trHeight w:val="199"/>
        </w:trPr>
        <w:tc>
          <w:tcPr>
            <w:tcW w:w="3380" w:type="dxa"/>
            <w:vAlign w:val="bottom"/>
          </w:tcPr>
          <w:p>
            <w:pPr>
              <w:ind w:left="160"/>
              <w:spacing w:after="0"/>
              <w:rPr>
                <w:sz w:val="20"/>
                <w:szCs w:val="20"/>
                <w:color w:val="auto"/>
              </w:rPr>
            </w:pPr>
            <w:r>
              <w:rPr>
                <w:rFonts w:ascii="Arial" w:cs="Arial" w:eastAsia="Arial" w:hAnsi="Arial"/>
                <w:sz w:val="11"/>
                <w:szCs w:val="11"/>
                <w:color w:val="auto"/>
              </w:rPr>
              <w:t>Kilowatt leased</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14,976</w:t>
            </w:r>
          </w:p>
        </w:tc>
        <w:tc>
          <w:tcPr>
            <w:tcW w:w="560" w:type="dxa"/>
            <w:vAlign w:val="bottom"/>
          </w:tcPr>
          <w:p>
            <w:pPr>
              <w:jc w:val="right"/>
              <w:spacing w:after="0"/>
              <w:rPr>
                <w:sz w:val="20"/>
                <w:szCs w:val="20"/>
                <w:color w:val="auto"/>
              </w:rPr>
            </w:pPr>
            <w:r>
              <w:rPr>
                <w:rFonts w:ascii="Arial" w:cs="Arial" w:eastAsia="Arial" w:hAnsi="Arial"/>
                <w:sz w:val="11"/>
                <w:szCs w:val="11"/>
                <w:color w:val="auto"/>
              </w:rPr>
              <w:t>53,255</w:t>
            </w:r>
          </w:p>
        </w:tc>
        <w:tc>
          <w:tcPr>
            <w:tcW w:w="180" w:type="dxa"/>
            <w:vAlign w:val="bottom"/>
          </w:tcPr>
          <w:p>
            <w:pPr>
              <w:spacing w:after="0"/>
              <w:rPr>
                <w:sz w:val="17"/>
                <w:szCs w:val="17"/>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95,250</w:t>
            </w:r>
          </w:p>
        </w:tc>
        <w:tc>
          <w:tcPr>
            <w:tcW w:w="580" w:type="dxa"/>
            <w:vAlign w:val="bottom"/>
          </w:tcPr>
          <w:p>
            <w:pPr>
              <w:jc w:val="right"/>
              <w:spacing w:after="0"/>
              <w:rPr>
                <w:sz w:val="20"/>
                <w:szCs w:val="20"/>
                <w:color w:val="auto"/>
              </w:rPr>
            </w:pPr>
            <w:r>
              <w:rPr>
                <w:rFonts w:ascii="Arial" w:cs="Arial" w:eastAsia="Arial" w:hAnsi="Arial"/>
                <w:sz w:val="11"/>
                <w:szCs w:val="11"/>
                <w:color w:val="auto"/>
              </w:rPr>
              <w:t>282,801</w:t>
            </w:r>
          </w:p>
        </w:tc>
        <w:tc>
          <w:tcPr>
            <w:tcW w:w="180" w:type="dxa"/>
            <w:vAlign w:val="bottom"/>
          </w:tcPr>
          <w:p>
            <w:pPr>
              <w:spacing w:after="0"/>
              <w:rPr>
                <w:sz w:val="17"/>
                <w:szCs w:val="17"/>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110,226</w:t>
            </w:r>
          </w:p>
        </w:tc>
        <w:tc>
          <w:tcPr>
            <w:tcW w:w="960" w:type="dxa"/>
            <w:vAlign w:val="bottom"/>
          </w:tcPr>
          <w:p>
            <w:pPr>
              <w:jc w:val="right"/>
              <w:spacing w:after="0"/>
              <w:rPr>
                <w:sz w:val="20"/>
                <w:szCs w:val="20"/>
                <w:color w:val="auto"/>
              </w:rPr>
            </w:pPr>
            <w:r>
              <w:rPr>
                <w:rFonts w:ascii="Arial" w:cs="Arial" w:eastAsia="Arial" w:hAnsi="Arial"/>
                <w:sz w:val="11"/>
                <w:szCs w:val="11"/>
                <w:color w:val="auto"/>
              </w:rPr>
              <w:t>336,056</w:t>
            </w:r>
          </w:p>
        </w:tc>
      </w:tr>
      <w:tr>
        <w:trPr>
          <w:trHeight w:val="156"/>
        </w:trPr>
        <w:tc>
          <w:tcPr>
            <w:tcW w:w="3380" w:type="dxa"/>
            <w:vAlign w:val="bottom"/>
          </w:tcPr>
          <w:p>
            <w:pPr>
              <w:ind w:left="160"/>
              <w:spacing w:after="0"/>
              <w:rPr>
                <w:sz w:val="20"/>
                <w:szCs w:val="20"/>
                <w:color w:val="auto"/>
              </w:rPr>
            </w:pPr>
            <w:r>
              <w:rPr>
                <w:rFonts w:ascii="Arial" w:cs="Arial" w:eastAsia="Arial" w:hAnsi="Arial"/>
                <w:sz w:val="11"/>
                <w:szCs w:val="11"/>
                <w:color w:val="auto"/>
              </w:rPr>
              <w:t>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180,380</w:t>
            </w:r>
          </w:p>
        </w:tc>
        <w:tc>
          <w:tcPr>
            <w:tcW w:w="560" w:type="dxa"/>
            <w:vAlign w:val="bottom"/>
          </w:tcPr>
          <w:p>
            <w:pPr>
              <w:jc w:val="right"/>
              <w:spacing w:after="0"/>
              <w:rPr>
                <w:sz w:val="20"/>
                <w:szCs w:val="20"/>
                <w:color w:val="auto"/>
              </w:rPr>
            </w:pPr>
            <w:r>
              <w:rPr>
                <w:rFonts w:ascii="Arial" w:cs="Arial" w:eastAsia="Arial" w:hAnsi="Arial"/>
                <w:sz w:val="11"/>
                <w:szCs w:val="11"/>
                <w:color w:val="auto"/>
              </w:rPr>
              <w:t>609,322</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818,358</w:t>
            </w:r>
          </w:p>
        </w:tc>
        <w:tc>
          <w:tcPr>
            <w:tcW w:w="580" w:type="dxa"/>
            <w:vAlign w:val="bottom"/>
          </w:tcPr>
          <w:p>
            <w:pPr>
              <w:jc w:val="right"/>
              <w:spacing w:after="0"/>
              <w:rPr>
                <w:sz w:val="20"/>
                <w:szCs w:val="20"/>
                <w:color w:val="auto"/>
              </w:rPr>
            </w:pPr>
            <w:r>
              <w:rPr>
                <w:rFonts w:ascii="Arial" w:cs="Arial" w:eastAsia="Arial" w:hAnsi="Arial"/>
                <w:sz w:val="11"/>
                <w:szCs w:val="11"/>
                <w:color w:val="auto"/>
              </w:rPr>
              <w:t>2,535,717</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4,817</w:t>
            </w:r>
          </w:p>
        </w:tc>
        <w:tc>
          <w:tcPr>
            <w:tcW w:w="560" w:type="dxa"/>
            <w:vAlign w:val="bottom"/>
          </w:tcPr>
          <w:p>
            <w:pPr>
              <w:jc w:val="right"/>
              <w:spacing w:after="0"/>
              <w:rPr>
                <w:sz w:val="20"/>
                <w:szCs w:val="20"/>
                <w:color w:val="auto"/>
              </w:rPr>
            </w:pPr>
            <w:r>
              <w:rPr>
                <w:rFonts w:ascii="Arial" w:cs="Arial" w:eastAsia="Arial" w:hAnsi="Arial"/>
                <w:sz w:val="11"/>
                <w:szCs w:val="11"/>
                <w:color w:val="auto"/>
              </w:rPr>
              <w:t>303,077</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1,003,555</w:t>
            </w:r>
          </w:p>
        </w:tc>
        <w:tc>
          <w:tcPr>
            <w:tcW w:w="960" w:type="dxa"/>
            <w:vAlign w:val="bottom"/>
          </w:tcPr>
          <w:p>
            <w:pPr>
              <w:jc w:val="right"/>
              <w:spacing w:after="0"/>
              <w:rPr>
                <w:sz w:val="20"/>
                <w:szCs w:val="20"/>
                <w:color w:val="auto"/>
              </w:rPr>
            </w:pPr>
            <w:r>
              <w:rPr>
                <w:rFonts w:ascii="Arial" w:cs="Arial" w:eastAsia="Arial" w:hAnsi="Arial"/>
                <w:sz w:val="11"/>
                <w:szCs w:val="11"/>
                <w:color w:val="auto"/>
              </w:rPr>
              <w:t>3,448,117</w:t>
            </w:r>
          </w:p>
        </w:tc>
      </w:tr>
      <w:tr>
        <w:trPr>
          <w:trHeight w:val="62"/>
        </w:trPr>
        <w:tc>
          <w:tcPr>
            <w:tcW w:w="3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56"/>
        </w:trPr>
        <w:tc>
          <w:tcPr>
            <w:tcW w:w="338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Weighted Average Lease Term (years)</w:t>
            </w: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3.9</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3.6</w:t>
            </w:r>
          </w:p>
        </w:tc>
        <w:tc>
          <w:tcPr>
            <w:tcW w:w="18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8.0</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7.8</w:t>
            </w:r>
          </w:p>
        </w:tc>
        <w:tc>
          <w:tcPr>
            <w:tcW w:w="18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3.8</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13.7</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7.3</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7.6</w:t>
            </w:r>
          </w:p>
        </w:tc>
      </w:tr>
      <w:tr>
        <w:trPr>
          <w:trHeight w:val="220"/>
        </w:trPr>
        <w:tc>
          <w:tcPr>
            <w:tcW w:w="3380" w:type="dxa"/>
            <w:vAlign w:val="bottom"/>
          </w:tcPr>
          <w:p>
            <w:pPr>
              <w:ind w:left="160"/>
              <w:spacing w:after="0"/>
              <w:rPr>
                <w:sz w:val="20"/>
                <w:szCs w:val="20"/>
                <w:color w:val="auto"/>
              </w:rPr>
            </w:pPr>
            <w:r>
              <w:rPr>
                <w:rFonts w:ascii="Arial" w:cs="Arial" w:eastAsia="Arial" w:hAnsi="Arial"/>
                <w:sz w:val="11"/>
                <w:szCs w:val="11"/>
                <w:color w:val="auto"/>
              </w:rPr>
              <w:t>Initial stabilized cash rent per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$213</w:t>
            </w:r>
          </w:p>
        </w:tc>
        <w:tc>
          <w:tcPr>
            <w:tcW w:w="560" w:type="dxa"/>
            <w:vAlign w:val="bottom"/>
          </w:tcPr>
          <w:p>
            <w:pPr>
              <w:jc w:val="right"/>
              <w:spacing w:after="0"/>
              <w:rPr>
                <w:sz w:val="20"/>
                <w:szCs w:val="20"/>
                <w:color w:val="auto"/>
              </w:rPr>
            </w:pPr>
            <w:r>
              <w:rPr>
                <w:rFonts w:ascii="Arial" w:cs="Arial" w:eastAsia="Arial" w:hAnsi="Arial"/>
                <w:sz w:val="11"/>
                <w:szCs w:val="11"/>
                <w:color w:val="auto"/>
              </w:rPr>
              <w:t>$238</w:t>
            </w:r>
          </w:p>
        </w:tc>
        <w:tc>
          <w:tcPr>
            <w:tcW w:w="180" w:type="dxa"/>
            <w:vAlign w:val="bottom"/>
          </w:tcPr>
          <w:p>
            <w:pPr>
              <w:spacing w:after="0"/>
              <w:rPr>
                <w:sz w:val="19"/>
                <w:szCs w:val="19"/>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$99</w:t>
            </w:r>
          </w:p>
        </w:tc>
        <w:tc>
          <w:tcPr>
            <w:tcW w:w="580" w:type="dxa"/>
            <w:vAlign w:val="bottom"/>
          </w:tcPr>
          <w:p>
            <w:pPr>
              <w:jc w:val="right"/>
              <w:spacing w:after="0"/>
              <w:rPr>
                <w:sz w:val="20"/>
                <w:szCs w:val="20"/>
                <w:color w:val="auto"/>
              </w:rPr>
            </w:pPr>
            <w:r>
              <w:rPr>
                <w:rFonts w:ascii="Arial" w:cs="Arial" w:eastAsia="Arial" w:hAnsi="Arial"/>
                <w:sz w:val="11"/>
                <w:szCs w:val="11"/>
                <w:color w:val="auto"/>
              </w:rPr>
              <w:t>$98</w:t>
            </w:r>
          </w:p>
        </w:tc>
        <w:tc>
          <w:tcPr>
            <w:tcW w:w="180" w:type="dxa"/>
            <w:vAlign w:val="bottom"/>
          </w:tcPr>
          <w:p>
            <w:pPr>
              <w:spacing w:after="0"/>
              <w:rPr>
                <w:sz w:val="19"/>
                <w:szCs w:val="19"/>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$120</w:t>
            </w:r>
          </w:p>
        </w:tc>
        <w:tc>
          <w:tcPr>
            <w:tcW w:w="960" w:type="dxa"/>
            <w:vAlign w:val="bottom"/>
          </w:tcPr>
          <w:p>
            <w:pPr>
              <w:jc w:val="right"/>
              <w:spacing w:after="0"/>
              <w:rPr>
                <w:sz w:val="20"/>
                <w:szCs w:val="20"/>
                <w:color w:val="auto"/>
              </w:rPr>
            </w:pPr>
            <w:r>
              <w:rPr>
                <w:rFonts w:ascii="Arial" w:cs="Arial" w:eastAsia="Arial" w:hAnsi="Arial"/>
                <w:sz w:val="11"/>
                <w:szCs w:val="11"/>
                <w:color w:val="auto"/>
              </w:rPr>
              <w:t>$128</w:t>
            </w:r>
          </w:p>
        </w:tc>
      </w:tr>
      <w:tr>
        <w:trPr>
          <w:trHeight w:val="156"/>
        </w:trPr>
        <w:tc>
          <w:tcPr>
            <w:tcW w:w="3380" w:type="dxa"/>
            <w:vAlign w:val="bottom"/>
          </w:tcPr>
          <w:p>
            <w:pPr>
              <w:ind w:left="160"/>
              <w:spacing w:after="0"/>
              <w:rPr>
                <w:sz w:val="20"/>
                <w:szCs w:val="20"/>
                <w:color w:val="auto"/>
              </w:rPr>
            </w:pPr>
            <w:r>
              <w:rPr>
                <w:rFonts w:ascii="Arial" w:cs="Arial" w:eastAsia="Arial" w:hAnsi="Arial"/>
                <w:sz w:val="11"/>
                <w:szCs w:val="11"/>
                <w:color w:val="auto"/>
              </w:rPr>
              <w:t>GAAP rent per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$216</w:t>
            </w:r>
          </w:p>
        </w:tc>
        <w:tc>
          <w:tcPr>
            <w:tcW w:w="560" w:type="dxa"/>
            <w:vAlign w:val="bottom"/>
          </w:tcPr>
          <w:p>
            <w:pPr>
              <w:jc w:val="right"/>
              <w:spacing w:after="0"/>
              <w:rPr>
                <w:sz w:val="20"/>
                <w:szCs w:val="20"/>
                <w:color w:val="auto"/>
              </w:rPr>
            </w:pPr>
            <w:r>
              <w:rPr>
                <w:rFonts w:ascii="Arial" w:cs="Arial" w:eastAsia="Arial" w:hAnsi="Arial"/>
                <w:sz w:val="11"/>
                <w:szCs w:val="11"/>
                <w:color w:val="auto"/>
              </w:rPr>
              <w:t>$241</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$102</w:t>
            </w:r>
          </w:p>
        </w:tc>
        <w:tc>
          <w:tcPr>
            <w:tcW w:w="580" w:type="dxa"/>
            <w:vAlign w:val="bottom"/>
          </w:tcPr>
          <w:p>
            <w:pPr>
              <w:jc w:val="right"/>
              <w:spacing w:after="0"/>
              <w:rPr>
                <w:sz w:val="20"/>
                <w:szCs w:val="20"/>
                <w:color w:val="auto"/>
              </w:rPr>
            </w:pPr>
            <w:r>
              <w:rPr>
                <w:rFonts w:ascii="Arial" w:cs="Arial" w:eastAsia="Arial" w:hAnsi="Arial"/>
                <w:sz w:val="11"/>
                <w:szCs w:val="11"/>
                <w:color w:val="auto"/>
              </w:rPr>
              <w:t>$101</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$118</w:t>
            </w:r>
          </w:p>
        </w:tc>
        <w:tc>
          <w:tcPr>
            <w:tcW w:w="960" w:type="dxa"/>
            <w:vAlign w:val="bottom"/>
          </w:tcPr>
          <w:p>
            <w:pPr>
              <w:jc w:val="right"/>
              <w:spacing w:after="0"/>
              <w:rPr>
                <w:sz w:val="20"/>
                <w:szCs w:val="20"/>
                <w:color w:val="auto"/>
              </w:rPr>
            </w:pPr>
            <w:r>
              <w:rPr>
                <w:rFonts w:ascii="Arial" w:cs="Arial" w:eastAsia="Arial" w:hAnsi="Arial"/>
                <w:sz w:val="11"/>
                <w:szCs w:val="11"/>
                <w:color w:val="auto"/>
              </w:rPr>
              <w:t>$123</w:t>
            </w:r>
          </w:p>
        </w:tc>
      </w:tr>
      <w:tr>
        <w:trPr>
          <w:trHeight w:val="156"/>
        </w:trPr>
        <w:tc>
          <w:tcPr>
            <w:tcW w:w="3380" w:type="dxa"/>
            <w:vAlign w:val="bottom"/>
          </w:tcPr>
          <w:p>
            <w:pPr>
              <w:ind w:left="160"/>
              <w:spacing w:after="0"/>
              <w:rPr>
                <w:sz w:val="20"/>
                <w:szCs w:val="20"/>
                <w:color w:val="auto"/>
              </w:rPr>
            </w:pPr>
            <w:r>
              <w:rPr>
                <w:rFonts w:ascii="Arial" w:cs="Arial" w:eastAsia="Arial" w:hAnsi="Arial"/>
                <w:sz w:val="11"/>
                <w:szCs w:val="11"/>
                <w:color w:val="auto"/>
              </w:rPr>
              <w:t>Leasing cost per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w:t>
            </w:r>
          </w:p>
        </w:tc>
        <w:tc>
          <w:tcPr>
            <w:tcW w:w="560" w:type="dxa"/>
            <w:vAlign w:val="bottom"/>
          </w:tcPr>
          <w:p>
            <w:pPr>
              <w:jc w:val="right"/>
              <w:spacing w:after="0"/>
              <w:rPr>
                <w:sz w:val="20"/>
                <w:szCs w:val="20"/>
                <w:color w:val="auto"/>
              </w:rPr>
            </w:pPr>
            <w:r>
              <w:rPr>
                <w:rFonts w:ascii="Arial" w:cs="Arial" w:eastAsia="Arial" w:hAnsi="Arial"/>
                <w:sz w:val="11"/>
                <w:szCs w:val="11"/>
                <w:color w:val="auto"/>
              </w:rPr>
              <w:t>$30</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$28</w:t>
            </w:r>
          </w:p>
        </w:tc>
        <w:tc>
          <w:tcPr>
            <w:tcW w:w="580" w:type="dxa"/>
            <w:vAlign w:val="bottom"/>
          </w:tcPr>
          <w:p>
            <w:pPr>
              <w:jc w:val="right"/>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$27</w:t>
            </w:r>
          </w:p>
        </w:tc>
        <w:tc>
          <w:tcPr>
            <w:tcW w:w="96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303"/>
        </w:trPr>
        <w:tc>
          <w:tcPr>
            <w:tcW w:w="3380" w:type="dxa"/>
            <w:vAlign w:val="bottom"/>
          </w:tcPr>
          <w:p>
            <w:pPr>
              <w:ind w:left="320"/>
              <w:spacing w:after="0"/>
              <w:rPr>
                <w:sz w:val="20"/>
                <w:szCs w:val="20"/>
                <w:color w:val="auto"/>
              </w:rPr>
            </w:pPr>
            <w:r>
              <w:rPr>
                <w:rFonts w:ascii="Arial" w:cs="Arial" w:eastAsia="Arial" w:hAnsi="Arial"/>
                <w:sz w:val="11"/>
                <w:szCs w:val="11"/>
                <w:b w:val="1"/>
                <w:bCs w:val="1"/>
                <w:color w:val="auto"/>
              </w:rPr>
              <w:t xml:space="preserve">Net Effective Economics by Kilowatt </w:t>
            </w:r>
            <w:r>
              <w:rPr>
                <w:rFonts w:ascii="Arial" w:cs="Arial" w:eastAsia="Arial" w:hAnsi="Arial"/>
                <w:sz w:val="16"/>
                <w:szCs w:val="16"/>
                <w:b w:val="1"/>
                <w:bCs w:val="1"/>
                <w:color w:val="auto"/>
                <w:vertAlign w:val="superscript"/>
              </w:rPr>
              <w:t>(4)</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4"/>
        </w:trPr>
        <w:tc>
          <w:tcPr>
            <w:tcW w:w="3380" w:type="dxa"/>
            <w:vAlign w:val="bottom"/>
          </w:tcPr>
          <w:p>
            <w:pPr>
              <w:ind w:left="420"/>
              <w:spacing w:after="0"/>
              <w:rPr>
                <w:sz w:val="20"/>
                <w:szCs w:val="20"/>
                <w:color w:val="auto"/>
              </w:rPr>
            </w:pPr>
            <w:r>
              <w:rPr>
                <w:rFonts w:ascii="Arial" w:cs="Arial" w:eastAsia="Arial" w:hAnsi="Arial"/>
                <w:sz w:val="11"/>
                <w:szCs w:val="11"/>
                <w:color w:val="auto"/>
              </w:rPr>
              <w:t>Base rent by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$219</w:t>
            </w:r>
          </w:p>
        </w:tc>
        <w:tc>
          <w:tcPr>
            <w:tcW w:w="560" w:type="dxa"/>
            <w:vAlign w:val="bottom"/>
          </w:tcPr>
          <w:p>
            <w:pPr>
              <w:jc w:val="right"/>
              <w:spacing w:after="0"/>
              <w:rPr>
                <w:sz w:val="20"/>
                <w:szCs w:val="20"/>
                <w:color w:val="auto"/>
              </w:rPr>
            </w:pPr>
            <w:r>
              <w:rPr>
                <w:rFonts w:ascii="Arial" w:cs="Arial" w:eastAsia="Arial" w:hAnsi="Arial"/>
                <w:sz w:val="11"/>
                <w:szCs w:val="11"/>
                <w:color w:val="auto"/>
              </w:rPr>
              <w:t>$244</w:t>
            </w:r>
          </w:p>
        </w:tc>
        <w:tc>
          <w:tcPr>
            <w:tcW w:w="180" w:type="dxa"/>
            <w:vAlign w:val="bottom"/>
          </w:tcPr>
          <w:p>
            <w:pPr>
              <w:spacing w:after="0"/>
              <w:rPr>
                <w:sz w:val="11"/>
                <w:szCs w:val="11"/>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$105</w:t>
            </w:r>
          </w:p>
        </w:tc>
        <w:tc>
          <w:tcPr>
            <w:tcW w:w="580" w:type="dxa"/>
            <w:vAlign w:val="bottom"/>
          </w:tcPr>
          <w:p>
            <w:pPr>
              <w:jc w:val="right"/>
              <w:spacing w:after="0"/>
              <w:rPr>
                <w:sz w:val="20"/>
                <w:szCs w:val="20"/>
                <w:color w:val="auto"/>
              </w:rPr>
            </w:pPr>
            <w:r>
              <w:rPr>
                <w:rFonts w:ascii="Arial" w:cs="Arial" w:eastAsia="Arial" w:hAnsi="Arial"/>
                <w:sz w:val="11"/>
                <w:szCs w:val="11"/>
                <w:color w:val="auto"/>
              </w:rPr>
              <w:t>$103</w:t>
            </w:r>
          </w:p>
        </w:tc>
        <w:tc>
          <w:tcPr>
            <w:tcW w:w="180" w:type="dxa"/>
            <w:vAlign w:val="bottom"/>
          </w:tcPr>
          <w:p>
            <w:pPr>
              <w:spacing w:after="0"/>
              <w:rPr>
                <w:sz w:val="11"/>
                <w:szCs w:val="11"/>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$120</w:t>
            </w:r>
          </w:p>
        </w:tc>
        <w:tc>
          <w:tcPr>
            <w:tcW w:w="960" w:type="dxa"/>
            <w:vAlign w:val="bottom"/>
          </w:tcPr>
          <w:p>
            <w:pPr>
              <w:jc w:val="right"/>
              <w:spacing w:after="0"/>
              <w:rPr>
                <w:sz w:val="20"/>
                <w:szCs w:val="20"/>
                <w:color w:val="auto"/>
              </w:rPr>
            </w:pPr>
            <w:r>
              <w:rPr>
                <w:rFonts w:ascii="Arial" w:cs="Arial" w:eastAsia="Arial" w:hAnsi="Arial"/>
                <w:sz w:val="11"/>
                <w:szCs w:val="11"/>
                <w:color w:val="auto"/>
              </w:rPr>
              <w:t>$128</w:t>
            </w:r>
          </w:p>
        </w:tc>
      </w:tr>
      <w:tr>
        <w:trPr>
          <w:trHeight w:val="156"/>
        </w:trPr>
        <w:tc>
          <w:tcPr>
            <w:tcW w:w="3380" w:type="dxa"/>
            <w:vAlign w:val="bottom"/>
          </w:tcPr>
          <w:p>
            <w:pPr>
              <w:ind w:left="420"/>
              <w:spacing w:after="0"/>
              <w:rPr>
                <w:sz w:val="20"/>
                <w:szCs w:val="20"/>
                <w:color w:val="auto"/>
              </w:rPr>
            </w:pPr>
            <w:r>
              <w:rPr>
                <w:rFonts w:ascii="Arial" w:cs="Arial" w:eastAsia="Arial" w:hAnsi="Arial"/>
                <w:sz w:val="11"/>
                <w:szCs w:val="11"/>
                <w:color w:val="auto"/>
              </w:rPr>
              <w:t>Rental concessions by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$5</w:t>
            </w:r>
          </w:p>
        </w:tc>
        <w:tc>
          <w:tcPr>
            <w:tcW w:w="56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$3</w:t>
            </w:r>
          </w:p>
        </w:tc>
        <w:tc>
          <w:tcPr>
            <w:tcW w:w="580" w:type="dxa"/>
            <w:vAlign w:val="bottom"/>
          </w:tcPr>
          <w:p>
            <w:pPr>
              <w:jc w:val="right"/>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56"/>
        </w:trPr>
        <w:tc>
          <w:tcPr>
            <w:tcW w:w="3380" w:type="dxa"/>
            <w:vAlign w:val="bottom"/>
          </w:tcPr>
          <w:p>
            <w:pPr>
              <w:ind w:left="420"/>
              <w:spacing w:after="0"/>
              <w:rPr>
                <w:sz w:val="20"/>
                <w:szCs w:val="20"/>
                <w:color w:val="auto"/>
              </w:rPr>
            </w:pPr>
            <w:r>
              <w:rPr>
                <w:rFonts w:ascii="Arial" w:cs="Arial" w:eastAsia="Arial" w:hAnsi="Arial"/>
                <w:sz w:val="11"/>
                <w:szCs w:val="11"/>
                <w:color w:val="auto"/>
              </w:rPr>
              <w:t>Estimated operating expense by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$79</w:t>
            </w:r>
          </w:p>
        </w:tc>
        <w:tc>
          <w:tcPr>
            <w:tcW w:w="560" w:type="dxa"/>
            <w:vAlign w:val="bottom"/>
          </w:tcPr>
          <w:p>
            <w:pPr>
              <w:jc w:val="right"/>
              <w:spacing w:after="0"/>
              <w:rPr>
                <w:sz w:val="20"/>
                <w:szCs w:val="20"/>
                <w:color w:val="auto"/>
              </w:rPr>
            </w:pPr>
            <w:r>
              <w:rPr>
                <w:rFonts w:ascii="Arial" w:cs="Arial" w:eastAsia="Arial" w:hAnsi="Arial"/>
                <w:sz w:val="11"/>
                <w:szCs w:val="11"/>
                <w:color w:val="auto"/>
              </w:rPr>
              <w:t>$93</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$30</w:t>
            </w:r>
          </w:p>
        </w:tc>
        <w:tc>
          <w:tcPr>
            <w:tcW w:w="580" w:type="dxa"/>
            <w:vAlign w:val="bottom"/>
          </w:tcPr>
          <w:p>
            <w:pPr>
              <w:jc w:val="right"/>
              <w:spacing w:after="0"/>
              <w:rPr>
                <w:sz w:val="20"/>
                <w:szCs w:val="20"/>
                <w:color w:val="auto"/>
              </w:rPr>
            </w:pPr>
            <w:r>
              <w:rPr>
                <w:rFonts w:ascii="Arial" w:cs="Arial" w:eastAsia="Arial" w:hAnsi="Arial"/>
                <w:sz w:val="11"/>
                <w:szCs w:val="11"/>
                <w:color w:val="auto"/>
              </w:rPr>
              <w:t>$26</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$37</w:t>
            </w:r>
          </w:p>
        </w:tc>
        <w:tc>
          <w:tcPr>
            <w:tcW w:w="96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62"/>
        </w:trPr>
        <w:tc>
          <w:tcPr>
            <w:tcW w:w="3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56"/>
        </w:trPr>
        <w:tc>
          <w:tcPr>
            <w:tcW w:w="3380" w:type="dxa"/>
            <w:vAlign w:val="bottom"/>
            <w:shd w:val="clear" w:color="auto" w:fill="EAEAEA"/>
          </w:tcPr>
          <w:p>
            <w:pPr>
              <w:ind w:left="320"/>
              <w:spacing w:after="0"/>
              <w:rPr>
                <w:sz w:val="20"/>
                <w:szCs w:val="20"/>
                <w:color w:val="auto"/>
              </w:rPr>
            </w:pPr>
            <w:r>
              <w:rPr>
                <w:rFonts w:ascii="Arial" w:cs="Arial" w:eastAsia="Arial" w:hAnsi="Arial"/>
                <w:sz w:val="11"/>
                <w:szCs w:val="11"/>
                <w:b w:val="1"/>
                <w:bCs w:val="1"/>
                <w:color w:val="auto"/>
              </w:rPr>
              <w:t>Net rent per Kilowatt</w:t>
            </w: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$135</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$145</w:t>
            </w:r>
          </w:p>
        </w:tc>
        <w:tc>
          <w:tcPr>
            <w:tcW w:w="18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$72</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$73</w:t>
            </w:r>
          </w:p>
        </w:tc>
        <w:tc>
          <w:tcPr>
            <w:tcW w:w="18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w:t>
            </w:r>
          </w:p>
        </w:tc>
        <w:tc>
          <w:tcPr>
            <w:tcW w:w="740" w:type="dxa"/>
            <w:vAlign w:val="bottom"/>
            <w:gridSpan w:val="2"/>
            <w:shd w:val="clear" w:color="auto" w:fill="EAEAEA"/>
          </w:tcPr>
          <w:p>
            <w:pPr>
              <w:jc w:val="right"/>
              <w:ind w:right="220"/>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$80</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$88</w:t>
            </w:r>
          </w:p>
        </w:tc>
      </w:tr>
      <w:tr>
        <w:trPr>
          <w:trHeight w:val="209"/>
        </w:trPr>
        <w:tc>
          <w:tcPr>
            <w:tcW w:w="3380" w:type="dxa"/>
            <w:vAlign w:val="bottom"/>
          </w:tcPr>
          <w:p>
            <w:pPr>
              <w:ind w:left="420"/>
              <w:spacing w:after="0"/>
              <w:rPr>
                <w:sz w:val="20"/>
                <w:szCs w:val="20"/>
                <w:color w:val="auto"/>
              </w:rPr>
            </w:pPr>
            <w:r>
              <w:rPr>
                <w:rFonts w:ascii="Arial" w:cs="Arial" w:eastAsia="Arial" w:hAnsi="Arial"/>
                <w:sz w:val="11"/>
                <w:szCs w:val="11"/>
                <w:color w:val="auto"/>
              </w:rPr>
              <w:t>Tenant improvements by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80" w:type="dxa"/>
            <w:vAlign w:val="bottom"/>
          </w:tcPr>
          <w:p>
            <w:pPr>
              <w:spacing w:after="0"/>
              <w:rPr>
                <w:sz w:val="18"/>
                <w:szCs w:val="18"/>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6"/>
        </w:trPr>
        <w:tc>
          <w:tcPr>
            <w:tcW w:w="3380" w:type="dxa"/>
            <w:vAlign w:val="bottom"/>
          </w:tcPr>
          <w:p>
            <w:pPr>
              <w:ind w:left="420"/>
              <w:spacing w:after="0"/>
              <w:rPr>
                <w:sz w:val="20"/>
                <w:szCs w:val="20"/>
                <w:color w:val="auto"/>
              </w:rPr>
            </w:pPr>
            <w:r>
              <w:rPr>
                <w:rFonts w:ascii="Arial" w:cs="Arial" w:eastAsia="Arial" w:hAnsi="Arial"/>
                <w:sz w:val="11"/>
                <w:szCs w:val="11"/>
                <w:color w:val="auto"/>
              </w:rPr>
              <w:t>Leasing commissions by Kilowatt</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$9</w:t>
            </w:r>
          </w:p>
        </w:tc>
        <w:tc>
          <w:tcPr>
            <w:tcW w:w="560" w:type="dxa"/>
            <w:vAlign w:val="bottom"/>
          </w:tcPr>
          <w:p>
            <w:pPr>
              <w:jc w:val="right"/>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62"/>
        </w:trPr>
        <w:tc>
          <w:tcPr>
            <w:tcW w:w="3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56"/>
        </w:trPr>
        <w:tc>
          <w:tcPr>
            <w:tcW w:w="3380" w:type="dxa"/>
            <w:vAlign w:val="bottom"/>
            <w:shd w:val="clear" w:color="auto" w:fill="EAEAEA"/>
          </w:tcPr>
          <w:p>
            <w:pPr>
              <w:ind w:left="320"/>
              <w:spacing w:after="0"/>
              <w:rPr>
                <w:sz w:val="20"/>
                <w:szCs w:val="20"/>
                <w:color w:val="auto"/>
              </w:rPr>
            </w:pPr>
            <w:r>
              <w:rPr>
                <w:rFonts w:ascii="Arial" w:cs="Arial" w:eastAsia="Arial" w:hAnsi="Arial"/>
                <w:sz w:val="11"/>
                <w:szCs w:val="11"/>
                <w:b w:val="1"/>
                <w:bCs w:val="1"/>
                <w:color w:val="auto"/>
              </w:rPr>
              <w:t>Net effective rent per Kilowatt</w:t>
            </w: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$126</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$132</w:t>
            </w:r>
          </w:p>
        </w:tc>
        <w:tc>
          <w:tcPr>
            <w:tcW w:w="18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$69</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$71</w:t>
            </w:r>
          </w:p>
        </w:tc>
        <w:tc>
          <w:tcPr>
            <w:tcW w:w="18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w:t>
            </w:r>
          </w:p>
        </w:tc>
        <w:tc>
          <w:tcPr>
            <w:tcW w:w="740" w:type="dxa"/>
            <w:vAlign w:val="bottom"/>
            <w:gridSpan w:val="2"/>
            <w:shd w:val="clear" w:color="auto" w:fill="EAEAEA"/>
          </w:tcPr>
          <w:p>
            <w:pPr>
              <w:jc w:val="right"/>
              <w:ind w:right="220"/>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$76</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$84</w:t>
            </w:r>
          </w:p>
        </w:tc>
      </w:tr>
      <w:tr>
        <w:trPr>
          <w:trHeight w:val="272"/>
        </w:trPr>
        <w:tc>
          <w:tcPr>
            <w:tcW w:w="3380" w:type="dxa"/>
            <w:vAlign w:val="bottom"/>
          </w:tcPr>
          <w:p>
            <w:pPr>
              <w:ind w:left="160"/>
              <w:spacing w:after="0"/>
              <w:rPr>
                <w:sz w:val="20"/>
                <w:szCs w:val="20"/>
                <w:color w:val="auto"/>
              </w:rPr>
            </w:pPr>
            <w:r>
              <w:rPr>
                <w:rFonts w:ascii="Arial" w:cs="Arial" w:eastAsia="Arial" w:hAnsi="Arial"/>
                <w:sz w:val="11"/>
                <w:szCs w:val="11"/>
                <w:color w:val="auto"/>
              </w:rPr>
              <w:t>Initial stabilized cash rent per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$212</w:t>
            </w:r>
          </w:p>
        </w:tc>
        <w:tc>
          <w:tcPr>
            <w:tcW w:w="560" w:type="dxa"/>
            <w:vAlign w:val="bottom"/>
          </w:tcPr>
          <w:p>
            <w:pPr>
              <w:jc w:val="right"/>
              <w:spacing w:after="0"/>
              <w:rPr>
                <w:sz w:val="20"/>
                <w:szCs w:val="20"/>
                <w:color w:val="auto"/>
              </w:rPr>
            </w:pPr>
            <w:r>
              <w:rPr>
                <w:rFonts w:ascii="Arial" w:cs="Arial" w:eastAsia="Arial" w:hAnsi="Arial"/>
                <w:sz w:val="11"/>
                <w:szCs w:val="11"/>
                <w:color w:val="auto"/>
              </w:rPr>
              <w:t>$250</w:t>
            </w:r>
          </w:p>
        </w:tc>
        <w:tc>
          <w:tcPr>
            <w:tcW w:w="180" w:type="dxa"/>
            <w:vAlign w:val="bottom"/>
          </w:tcPr>
          <w:p>
            <w:pPr>
              <w:spacing w:after="0"/>
              <w:rPr>
                <w:sz w:val="23"/>
                <w:szCs w:val="2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$138</w:t>
            </w:r>
          </w:p>
        </w:tc>
        <w:tc>
          <w:tcPr>
            <w:tcW w:w="580" w:type="dxa"/>
            <w:vAlign w:val="bottom"/>
          </w:tcPr>
          <w:p>
            <w:pPr>
              <w:jc w:val="right"/>
              <w:spacing w:after="0"/>
              <w:rPr>
                <w:sz w:val="20"/>
                <w:szCs w:val="20"/>
                <w:color w:val="auto"/>
              </w:rPr>
            </w:pPr>
            <w:r>
              <w:rPr>
                <w:rFonts w:ascii="Arial" w:cs="Arial" w:eastAsia="Arial" w:hAnsi="Arial"/>
                <w:sz w:val="11"/>
                <w:szCs w:val="11"/>
                <w:color w:val="auto"/>
              </w:rPr>
              <w:t>$132</w:t>
            </w:r>
          </w:p>
        </w:tc>
        <w:tc>
          <w:tcPr>
            <w:tcW w:w="180" w:type="dxa"/>
            <w:vAlign w:val="bottom"/>
          </w:tcPr>
          <w:p>
            <w:pPr>
              <w:spacing w:after="0"/>
              <w:rPr>
                <w:sz w:val="23"/>
                <w:szCs w:val="2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$31</w:t>
            </w:r>
          </w:p>
        </w:tc>
        <w:tc>
          <w:tcPr>
            <w:tcW w:w="560" w:type="dxa"/>
            <w:vAlign w:val="bottom"/>
          </w:tcPr>
          <w:p>
            <w:pPr>
              <w:jc w:val="right"/>
              <w:spacing w:after="0"/>
              <w:rPr>
                <w:sz w:val="20"/>
                <w:szCs w:val="20"/>
                <w:color w:val="auto"/>
              </w:rPr>
            </w:pPr>
            <w:r>
              <w:rPr>
                <w:rFonts w:ascii="Arial" w:cs="Arial" w:eastAsia="Arial" w:hAnsi="Arial"/>
                <w:sz w:val="11"/>
                <w:szCs w:val="11"/>
                <w:color w:val="auto"/>
              </w:rPr>
              <w:t>$25</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$158</w:t>
            </w:r>
          </w:p>
        </w:tc>
        <w:tc>
          <w:tcPr>
            <w:tcW w:w="960" w:type="dxa"/>
            <w:vAlign w:val="bottom"/>
          </w:tcPr>
          <w:p>
            <w:pPr>
              <w:jc w:val="right"/>
              <w:spacing w:after="0"/>
              <w:rPr>
                <w:sz w:val="20"/>
                <w:szCs w:val="20"/>
                <w:color w:val="auto"/>
              </w:rPr>
            </w:pPr>
            <w:r>
              <w:rPr>
                <w:rFonts w:ascii="Arial" w:cs="Arial" w:eastAsia="Arial" w:hAnsi="Arial"/>
                <w:sz w:val="11"/>
                <w:szCs w:val="11"/>
                <w:color w:val="auto"/>
              </w:rPr>
              <w:t>$152</w:t>
            </w:r>
          </w:p>
        </w:tc>
      </w:tr>
      <w:tr>
        <w:trPr>
          <w:trHeight w:val="156"/>
        </w:trPr>
        <w:tc>
          <w:tcPr>
            <w:tcW w:w="3380" w:type="dxa"/>
            <w:vAlign w:val="bottom"/>
          </w:tcPr>
          <w:p>
            <w:pPr>
              <w:ind w:left="160"/>
              <w:spacing w:after="0"/>
              <w:rPr>
                <w:sz w:val="20"/>
                <w:szCs w:val="20"/>
                <w:color w:val="auto"/>
              </w:rPr>
            </w:pPr>
            <w:r>
              <w:rPr>
                <w:rFonts w:ascii="Arial" w:cs="Arial" w:eastAsia="Arial" w:hAnsi="Arial"/>
                <w:sz w:val="11"/>
                <w:szCs w:val="11"/>
                <w:color w:val="auto"/>
              </w:rPr>
              <w:t>GAAP rent per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$215</w:t>
            </w:r>
          </w:p>
        </w:tc>
        <w:tc>
          <w:tcPr>
            <w:tcW w:w="560" w:type="dxa"/>
            <w:vAlign w:val="bottom"/>
          </w:tcPr>
          <w:p>
            <w:pPr>
              <w:jc w:val="right"/>
              <w:spacing w:after="0"/>
              <w:rPr>
                <w:sz w:val="20"/>
                <w:szCs w:val="20"/>
                <w:color w:val="auto"/>
              </w:rPr>
            </w:pPr>
            <w:r>
              <w:rPr>
                <w:rFonts w:ascii="Arial" w:cs="Arial" w:eastAsia="Arial" w:hAnsi="Arial"/>
                <w:sz w:val="11"/>
                <w:szCs w:val="11"/>
                <w:color w:val="auto"/>
              </w:rPr>
              <w:t>$252</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$143</w:t>
            </w:r>
          </w:p>
        </w:tc>
        <w:tc>
          <w:tcPr>
            <w:tcW w:w="580" w:type="dxa"/>
            <w:vAlign w:val="bottom"/>
          </w:tcPr>
          <w:p>
            <w:pPr>
              <w:jc w:val="right"/>
              <w:spacing w:after="0"/>
              <w:rPr>
                <w:sz w:val="20"/>
                <w:szCs w:val="20"/>
                <w:color w:val="auto"/>
              </w:rPr>
            </w:pPr>
            <w:r>
              <w:rPr>
                <w:rFonts w:ascii="Arial" w:cs="Arial" w:eastAsia="Arial" w:hAnsi="Arial"/>
                <w:sz w:val="11"/>
                <w:szCs w:val="11"/>
                <w:color w:val="auto"/>
              </w:rPr>
              <w:t>$135</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$27</w:t>
            </w:r>
          </w:p>
        </w:tc>
        <w:tc>
          <w:tcPr>
            <w:tcW w:w="560" w:type="dxa"/>
            <w:vAlign w:val="bottom"/>
          </w:tcPr>
          <w:p>
            <w:pPr>
              <w:jc w:val="right"/>
              <w:spacing w:after="0"/>
              <w:rPr>
                <w:sz w:val="20"/>
                <w:szCs w:val="20"/>
                <w:color w:val="auto"/>
              </w:rPr>
            </w:pPr>
            <w:r>
              <w:rPr>
                <w:rFonts w:ascii="Arial" w:cs="Arial" w:eastAsia="Arial" w:hAnsi="Arial"/>
                <w:sz w:val="11"/>
                <w:szCs w:val="11"/>
                <w:color w:val="auto"/>
              </w:rPr>
              <w:t>$27</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$155</w:t>
            </w:r>
          </w:p>
        </w:tc>
        <w:tc>
          <w:tcPr>
            <w:tcW w:w="960" w:type="dxa"/>
            <w:vAlign w:val="bottom"/>
          </w:tcPr>
          <w:p>
            <w:pPr>
              <w:jc w:val="right"/>
              <w:spacing w:after="0"/>
              <w:rPr>
                <w:sz w:val="20"/>
                <w:szCs w:val="20"/>
                <w:color w:val="auto"/>
              </w:rPr>
            </w:pPr>
            <w:r>
              <w:rPr>
                <w:rFonts w:ascii="Arial" w:cs="Arial" w:eastAsia="Arial" w:hAnsi="Arial"/>
                <w:sz w:val="11"/>
                <w:szCs w:val="11"/>
                <w:color w:val="auto"/>
              </w:rPr>
              <w:t>$146</w:t>
            </w:r>
          </w:p>
        </w:tc>
      </w:tr>
      <w:tr>
        <w:trPr>
          <w:trHeight w:val="156"/>
        </w:trPr>
        <w:tc>
          <w:tcPr>
            <w:tcW w:w="3380" w:type="dxa"/>
            <w:vAlign w:val="bottom"/>
          </w:tcPr>
          <w:p>
            <w:pPr>
              <w:ind w:left="160"/>
              <w:spacing w:after="0"/>
              <w:rPr>
                <w:sz w:val="20"/>
                <w:szCs w:val="20"/>
                <w:color w:val="auto"/>
              </w:rPr>
            </w:pPr>
            <w:r>
              <w:rPr>
                <w:rFonts w:ascii="Arial" w:cs="Arial" w:eastAsia="Arial" w:hAnsi="Arial"/>
                <w:sz w:val="11"/>
                <w:szCs w:val="11"/>
                <w:color w:val="auto"/>
              </w:rPr>
              <w:t>Leasing cost per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$20</w:t>
            </w:r>
          </w:p>
        </w:tc>
        <w:tc>
          <w:tcPr>
            <w:tcW w:w="560" w:type="dxa"/>
            <w:vAlign w:val="bottom"/>
          </w:tcPr>
          <w:p>
            <w:pPr>
              <w:jc w:val="right"/>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$39</w:t>
            </w:r>
          </w:p>
        </w:tc>
        <w:tc>
          <w:tcPr>
            <w:tcW w:w="580" w:type="dxa"/>
            <w:vAlign w:val="bottom"/>
          </w:tcPr>
          <w:p>
            <w:pPr>
              <w:jc w:val="right"/>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$3</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w:t>
            </w:r>
          </w:p>
        </w:tc>
        <w:tc>
          <w:tcPr>
            <w:tcW w:w="96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303"/>
        </w:trPr>
        <w:tc>
          <w:tcPr>
            <w:tcW w:w="3380" w:type="dxa"/>
            <w:vAlign w:val="bottom"/>
          </w:tcPr>
          <w:p>
            <w:pPr>
              <w:ind w:left="320"/>
              <w:spacing w:after="0"/>
              <w:rPr>
                <w:sz w:val="20"/>
                <w:szCs w:val="20"/>
                <w:color w:val="auto"/>
              </w:rPr>
            </w:pPr>
            <w:r>
              <w:rPr>
                <w:rFonts w:ascii="Arial" w:cs="Arial" w:eastAsia="Arial" w:hAnsi="Arial"/>
                <w:sz w:val="11"/>
                <w:szCs w:val="11"/>
                <w:b w:val="1"/>
                <w:bCs w:val="1"/>
                <w:color w:val="auto"/>
              </w:rPr>
              <w:t xml:space="preserve">Net Effective Economics by NRSF </w:t>
            </w:r>
            <w:r>
              <w:rPr>
                <w:rFonts w:ascii="Arial" w:cs="Arial" w:eastAsia="Arial" w:hAnsi="Arial"/>
                <w:sz w:val="16"/>
                <w:szCs w:val="16"/>
                <w:b w:val="1"/>
                <w:bCs w:val="1"/>
                <w:color w:val="auto"/>
                <w:vertAlign w:val="superscript"/>
              </w:rPr>
              <w:t>(4)</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4"/>
        </w:trPr>
        <w:tc>
          <w:tcPr>
            <w:tcW w:w="3380" w:type="dxa"/>
            <w:vAlign w:val="bottom"/>
          </w:tcPr>
          <w:p>
            <w:pPr>
              <w:ind w:left="420"/>
              <w:spacing w:after="0"/>
              <w:rPr>
                <w:sz w:val="20"/>
                <w:szCs w:val="20"/>
                <w:color w:val="auto"/>
              </w:rPr>
            </w:pPr>
            <w:r>
              <w:rPr>
                <w:rFonts w:ascii="Arial" w:cs="Arial" w:eastAsia="Arial" w:hAnsi="Arial"/>
                <w:sz w:val="11"/>
                <w:szCs w:val="11"/>
                <w:color w:val="auto"/>
              </w:rPr>
              <w:t>Base rent by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$218</w:t>
            </w:r>
          </w:p>
        </w:tc>
        <w:tc>
          <w:tcPr>
            <w:tcW w:w="560" w:type="dxa"/>
            <w:vAlign w:val="bottom"/>
          </w:tcPr>
          <w:p>
            <w:pPr>
              <w:jc w:val="right"/>
              <w:spacing w:after="0"/>
              <w:rPr>
                <w:sz w:val="20"/>
                <w:szCs w:val="20"/>
                <w:color w:val="auto"/>
              </w:rPr>
            </w:pPr>
            <w:r>
              <w:rPr>
                <w:rFonts w:ascii="Arial" w:cs="Arial" w:eastAsia="Arial" w:hAnsi="Arial"/>
                <w:sz w:val="11"/>
                <w:szCs w:val="11"/>
                <w:color w:val="auto"/>
              </w:rPr>
              <w:t>$255</w:t>
            </w:r>
          </w:p>
        </w:tc>
        <w:tc>
          <w:tcPr>
            <w:tcW w:w="180" w:type="dxa"/>
            <w:vAlign w:val="bottom"/>
          </w:tcPr>
          <w:p>
            <w:pPr>
              <w:spacing w:after="0"/>
              <w:rPr>
                <w:sz w:val="11"/>
                <w:szCs w:val="11"/>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$147</w:t>
            </w:r>
          </w:p>
        </w:tc>
        <w:tc>
          <w:tcPr>
            <w:tcW w:w="580" w:type="dxa"/>
            <w:vAlign w:val="bottom"/>
          </w:tcPr>
          <w:p>
            <w:pPr>
              <w:jc w:val="right"/>
              <w:spacing w:after="0"/>
              <w:rPr>
                <w:sz w:val="20"/>
                <w:szCs w:val="20"/>
                <w:color w:val="auto"/>
              </w:rPr>
            </w:pPr>
            <w:r>
              <w:rPr>
                <w:rFonts w:ascii="Arial" w:cs="Arial" w:eastAsia="Arial" w:hAnsi="Arial"/>
                <w:sz w:val="11"/>
                <w:szCs w:val="11"/>
                <w:color w:val="auto"/>
              </w:rPr>
              <w:t>$138</w:t>
            </w:r>
          </w:p>
        </w:tc>
        <w:tc>
          <w:tcPr>
            <w:tcW w:w="180" w:type="dxa"/>
            <w:vAlign w:val="bottom"/>
          </w:tcPr>
          <w:p>
            <w:pPr>
              <w:spacing w:after="0"/>
              <w:rPr>
                <w:sz w:val="11"/>
                <w:szCs w:val="11"/>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$33</w:t>
            </w:r>
          </w:p>
        </w:tc>
        <w:tc>
          <w:tcPr>
            <w:tcW w:w="560" w:type="dxa"/>
            <w:vAlign w:val="bottom"/>
          </w:tcPr>
          <w:p>
            <w:pPr>
              <w:jc w:val="right"/>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$166</w:t>
            </w:r>
          </w:p>
        </w:tc>
        <w:tc>
          <w:tcPr>
            <w:tcW w:w="960" w:type="dxa"/>
            <w:vAlign w:val="bottom"/>
          </w:tcPr>
          <w:p>
            <w:pPr>
              <w:jc w:val="right"/>
              <w:spacing w:after="0"/>
              <w:rPr>
                <w:sz w:val="20"/>
                <w:szCs w:val="20"/>
                <w:color w:val="auto"/>
              </w:rPr>
            </w:pPr>
            <w:r>
              <w:rPr>
                <w:rFonts w:ascii="Arial" w:cs="Arial" w:eastAsia="Arial" w:hAnsi="Arial"/>
                <w:sz w:val="11"/>
                <w:szCs w:val="11"/>
                <w:color w:val="auto"/>
              </w:rPr>
              <w:t>$124</w:t>
            </w:r>
          </w:p>
        </w:tc>
      </w:tr>
      <w:tr>
        <w:trPr>
          <w:trHeight w:val="156"/>
        </w:trPr>
        <w:tc>
          <w:tcPr>
            <w:tcW w:w="3380" w:type="dxa"/>
            <w:vAlign w:val="bottom"/>
          </w:tcPr>
          <w:p>
            <w:pPr>
              <w:ind w:left="420"/>
              <w:spacing w:after="0"/>
              <w:rPr>
                <w:sz w:val="20"/>
                <w:szCs w:val="20"/>
                <w:color w:val="auto"/>
              </w:rPr>
            </w:pPr>
            <w:r>
              <w:rPr>
                <w:rFonts w:ascii="Arial" w:cs="Arial" w:eastAsia="Arial" w:hAnsi="Arial"/>
                <w:sz w:val="11"/>
                <w:szCs w:val="11"/>
                <w:color w:val="auto"/>
              </w:rPr>
              <w:t>Rental concessions by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$3</w:t>
            </w:r>
          </w:p>
        </w:tc>
        <w:tc>
          <w:tcPr>
            <w:tcW w:w="560" w:type="dxa"/>
            <w:vAlign w:val="bottom"/>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$4</w:t>
            </w:r>
          </w:p>
        </w:tc>
        <w:tc>
          <w:tcPr>
            <w:tcW w:w="58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$0</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96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56"/>
        </w:trPr>
        <w:tc>
          <w:tcPr>
            <w:tcW w:w="3380" w:type="dxa"/>
            <w:vAlign w:val="bottom"/>
          </w:tcPr>
          <w:p>
            <w:pPr>
              <w:ind w:left="420"/>
              <w:spacing w:after="0"/>
              <w:rPr>
                <w:sz w:val="20"/>
                <w:szCs w:val="20"/>
                <w:color w:val="auto"/>
              </w:rPr>
            </w:pPr>
            <w:r>
              <w:rPr>
                <w:rFonts w:ascii="Arial" w:cs="Arial" w:eastAsia="Arial" w:hAnsi="Arial"/>
                <w:sz w:val="11"/>
                <w:szCs w:val="11"/>
                <w:color w:val="auto"/>
              </w:rPr>
              <w:t>Estimated operating expense by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$67</w:t>
            </w:r>
          </w:p>
        </w:tc>
        <w:tc>
          <w:tcPr>
            <w:tcW w:w="560" w:type="dxa"/>
            <w:vAlign w:val="bottom"/>
          </w:tcPr>
          <w:p>
            <w:pPr>
              <w:jc w:val="right"/>
              <w:spacing w:after="0"/>
              <w:rPr>
                <w:sz w:val="20"/>
                <w:szCs w:val="20"/>
                <w:color w:val="auto"/>
              </w:rPr>
            </w:pPr>
            <w:r>
              <w:rPr>
                <w:rFonts w:ascii="Arial" w:cs="Arial" w:eastAsia="Arial" w:hAnsi="Arial"/>
                <w:sz w:val="11"/>
                <w:szCs w:val="11"/>
                <w:color w:val="auto"/>
              </w:rPr>
              <w:t>$88</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$15</w:t>
            </w:r>
          </w:p>
        </w:tc>
        <w:tc>
          <w:tcPr>
            <w:tcW w:w="580" w:type="dxa"/>
            <w:vAlign w:val="bottom"/>
          </w:tcPr>
          <w:p>
            <w:pPr>
              <w:jc w:val="right"/>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$22</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w:t>
            </w:r>
          </w:p>
        </w:tc>
        <w:tc>
          <w:tcPr>
            <w:tcW w:w="96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62"/>
        </w:trPr>
        <w:tc>
          <w:tcPr>
            <w:tcW w:w="3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56"/>
        </w:trPr>
        <w:tc>
          <w:tcPr>
            <w:tcW w:w="3380" w:type="dxa"/>
            <w:vAlign w:val="bottom"/>
            <w:shd w:val="clear" w:color="auto" w:fill="EAEAEA"/>
          </w:tcPr>
          <w:p>
            <w:pPr>
              <w:ind w:left="320"/>
              <w:spacing w:after="0"/>
              <w:rPr>
                <w:sz w:val="20"/>
                <w:szCs w:val="20"/>
                <w:color w:val="auto"/>
              </w:rPr>
            </w:pPr>
            <w:r>
              <w:rPr>
                <w:rFonts w:ascii="Arial" w:cs="Arial" w:eastAsia="Arial" w:hAnsi="Arial"/>
                <w:sz w:val="11"/>
                <w:szCs w:val="11"/>
                <w:b w:val="1"/>
                <w:bCs w:val="1"/>
                <w:color w:val="auto"/>
              </w:rPr>
              <w:t>Net rent per NRSF</w:t>
            </w: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$148</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$165</w:t>
            </w:r>
          </w:p>
        </w:tc>
        <w:tc>
          <w:tcPr>
            <w:tcW w:w="18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$128</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$114</w:t>
            </w:r>
          </w:p>
        </w:tc>
        <w:tc>
          <w:tcPr>
            <w:tcW w:w="18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$11</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$28</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$137</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$89</w:t>
            </w:r>
          </w:p>
        </w:tc>
      </w:tr>
      <w:tr>
        <w:trPr>
          <w:trHeight w:val="199"/>
        </w:trPr>
        <w:tc>
          <w:tcPr>
            <w:tcW w:w="3380" w:type="dxa"/>
            <w:vAlign w:val="bottom"/>
          </w:tcPr>
          <w:p>
            <w:pPr>
              <w:ind w:left="420"/>
              <w:spacing w:after="0"/>
              <w:rPr>
                <w:sz w:val="20"/>
                <w:szCs w:val="20"/>
                <w:color w:val="auto"/>
              </w:rPr>
            </w:pPr>
            <w:r>
              <w:rPr>
                <w:rFonts w:ascii="Arial" w:cs="Arial" w:eastAsia="Arial" w:hAnsi="Arial"/>
                <w:sz w:val="11"/>
                <w:szCs w:val="11"/>
                <w:color w:val="auto"/>
              </w:rPr>
              <w:t>Tenant improvements by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80" w:type="dxa"/>
            <w:vAlign w:val="bottom"/>
          </w:tcPr>
          <w:p>
            <w:pPr>
              <w:spacing w:after="0"/>
              <w:rPr>
                <w:sz w:val="17"/>
                <w:szCs w:val="17"/>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$3</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7"/>
                <w:szCs w:val="17"/>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$0</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6"/>
        </w:trPr>
        <w:tc>
          <w:tcPr>
            <w:tcW w:w="3380" w:type="dxa"/>
            <w:vAlign w:val="bottom"/>
          </w:tcPr>
          <w:p>
            <w:pPr>
              <w:ind w:left="420"/>
              <w:spacing w:after="0"/>
              <w:rPr>
                <w:sz w:val="20"/>
                <w:szCs w:val="20"/>
                <w:color w:val="auto"/>
              </w:rPr>
            </w:pPr>
            <w:r>
              <w:rPr>
                <w:rFonts w:ascii="Arial" w:cs="Arial" w:eastAsia="Arial" w:hAnsi="Arial"/>
                <w:sz w:val="11"/>
                <w:szCs w:val="11"/>
                <w:color w:val="auto"/>
              </w:rPr>
              <w:t>Leasing commissions by NRSF</w:t>
            </w: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$9</w:t>
            </w:r>
          </w:p>
        </w:tc>
        <w:tc>
          <w:tcPr>
            <w:tcW w:w="560" w:type="dxa"/>
            <w:vAlign w:val="bottom"/>
          </w:tcPr>
          <w:p>
            <w:pPr>
              <w:jc w:val="right"/>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100" w:type="dxa"/>
            <w:vAlign w:val="bottom"/>
          </w:tcPr>
          <w:p>
            <w:pPr>
              <w:jc w:val="right"/>
              <w:ind w:right="344"/>
              <w:spacing w:after="0"/>
              <w:rPr>
                <w:sz w:val="20"/>
                <w:szCs w:val="20"/>
                <w:color w:val="auto"/>
              </w:rPr>
            </w:pPr>
            <w:r>
              <w:rPr>
                <w:rFonts w:ascii="Arial" w:cs="Arial" w:eastAsia="Arial" w:hAnsi="Arial"/>
                <w:sz w:val="11"/>
                <w:szCs w:val="11"/>
                <w:color w:val="auto"/>
              </w:rPr>
              <w:t>$1</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62"/>
        </w:trPr>
        <w:tc>
          <w:tcPr>
            <w:tcW w:w="3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56"/>
        </w:trPr>
        <w:tc>
          <w:tcPr>
            <w:tcW w:w="3380" w:type="dxa"/>
            <w:vAlign w:val="bottom"/>
            <w:shd w:val="clear" w:color="auto" w:fill="EAEAEA"/>
          </w:tcPr>
          <w:p>
            <w:pPr>
              <w:ind w:left="320"/>
              <w:spacing w:after="0"/>
              <w:rPr>
                <w:sz w:val="20"/>
                <w:szCs w:val="20"/>
                <w:color w:val="auto"/>
              </w:rPr>
            </w:pPr>
            <w:r>
              <w:rPr>
                <w:rFonts w:ascii="Arial" w:cs="Arial" w:eastAsia="Arial" w:hAnsi="Arial"/>
                <w:sz w:val="11"/>
                <w:szCs w:val="11"/>
                <w:b w:val="1"/>
                <w:bCs w:val="1"/>
                <w:color w:val="auto"/>
              </w:rPr>
              <w:t>Net effective rent per NRSF</w:t>
            </w: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$139</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$150</w:t>
            </w:r>
          </w:p>
        </w:tc>
        <w:tc>
          <w:tcPr>
            <w:tcW w:w="180" w:type="dxa"/>
            <w:vAlign w:val="bottom"/>
            <w:shd w:val="clear" w:color="auto" w:fill="EAEAEA"/>
          </w:tcPr>
          <w:p>
            <w:pPr>
              <w:spacing w:after="0"/>
              <w:rPr>
                <w:sz w:val="13"/>
                <w:szCs w:val="13"/>
                <w:color w:val="auto"/>
              </w:rPr>
            </w:pPr>
          </w:p>
        </w:tc>
        <w:tc>
          <w:tcPr>
            <w:tcW w:w="1060" w:type="dxa"/>
            <w:vAlign w:val="bottom"/>
            <w:shd w:val="clear" w:color="auto" w:fill="EAEAEA"/>
          </w:tcPr>
          <w:p>
            <w:pPr>
              <w:jc w:val="right"/>
              <w:ind w:right="324"/>
              <w:spacing w:after="0"/>
              <w:rPr>
                <w:sz w:val="20"/>
                <w:szCs w:val="20"/>
                <w:color w:val="auto"/>
              </w:rPr>
            </w:pPr>
            <w:r>
              <w:rPr>
                <w:rFonts w:ascii="Arial" w:cs="Arial" w:eastAsia="Arial" w:hAnsi="Arial"/>
                <w:sz w:val="11"/>
                <w:szCs w:val="11"/>
                <w:b w:val="1"/>
                <w:bCs w:val="1"/>
                <w:color w:val="auto"/>
              </w:rPr>
              <w:t>$123</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$112</w:t>
            </w:r>
          </w:p>
        </w:tc>
        <w:tc>
          <w:tcPr>
            <w:tcW w:w="18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$10</w:t>
            </w:r>
          </w:p>
        </w:tc>
        <w:tc>
          <w:tcPr>
            <w:tcW w:w="5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$27</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$132</w:t>
            </w:r>
          </w:p>
        </w:tc>
        <w:tc>
          <w:tcPr>
            <w:tcW w:w="9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-3749675</wp:posOffset>
            </wp:positionV>
            <wp:extent cx="469900" cy="99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48" w:lineRule="exact"/>
        <w:rPr>
          <w:sz w:val="20"/>
          <w:szCs w:val="20"/>
          <w:color w:val="auto"/>
        </w:rPr>
      </w:pPr>
    </w:p>
    <w:p>
      <w:pPr>
        <w:ind w:left="308" w:hanging="308"/>
        <w:spacing w:after="0"/>
        <w:tabs>
          <w:tab w:leader="none" w:pos="308" w:val="left"/>
        </w:tabs>
        <w:numPr>
          <w:ilvl w:val="0"/>
          <w:numId w:val="16"/>
        </w:numPr>
        <w:rPr>
          <w:rFonts w:ascii="Arial" w:cs="Arial" w:eastAsia="Arial" w:hAnsi="Arial"/>
          <w:sz w:val="10"/>
          <w:szCs w:val="10"/>
          <w:color w:val="auto"/>
        </w:rPr>
      </w:pPr>
      <w:r>
        <w:rPr>
          <w:rFonts w:ascii="Arial" w:cs="Arial" w:eastAsia="Arial" w:hAnsi="Arial"/>
          <w:sz w:val="10"/>
          <w:szCs w:val="10"/>
          <w:color w:val="auto"/>
        </w:rPr>
        <w:t>Excludes short-term, roof, storage and garage leases.</w:t>
      </w:r>
    </w:p>
    <w:p>
      <w:pPr>
        <w:spacing w:after="0" w:line="30" w:lineRule="exact"/>
        <w:rPr>
          <w:rFonts w:ascii="Arial" w:cs="Arial" w:eastAsia="Arial" w:hAnsi="Arial"/>
          <w:sz w:val="10"/>
          <w:szCs w:val="10"/>
          <w:color w:val="auto"/>
        </w:rPr>
      </w:pPr>
    </w:p>
    <w:p>
      <w:pPr>
        <w:ind w:left="308" w:hanging="308"/>
        <w:spacing w:after="0"/>
        <w:tabs>
          <w:tab w:leader="none" w:pos="308"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leases for new and re-leased space.</w:t>
      </w:r>
    </w:p>
    <w:p>
      <w:pPr>
        <w:spacing w:after="0" w:line="30" w:lineRule="exact"/>
        <w:rPr>
          <w:rFonts w:ascii="Arial" w:cs="Arial" w:eastAsia="Arial" w:hAnsi="Arial"/>
          <w:sz w:val="10"/>
          <w:szCs w:val="10"/>
          <w:color w:val="auto"/>
        </w:rPr>
      </w:pPr>
    </w:p>
    <w:p>
      <w:pPr>
        <w:ind w:left="308" w:hanging="308"/>
        <w:spacing w:after="0"/>
        <w:tabs>
          <w:tab w:leader="none" w:pos="308" w:val="left"/>
        </w:tabs>
        <w:numPr>
          <w:ilvl w:val="0"/>
          <w:numId w:val="16"/>
        </w:numPr>
        <w:rPr>
          <w:rFonts w:ascii="Arial" w:cs="Arial" w:eastAsia="Arial" w:hAnsi="Arial"/>
          <w:sz w:val="10"/>
          <w:szCs w:val="10"/>
          <w:color w:val="auto"/>
        </w:rPr>
      </w:pPr>
      <w:r>
        <w:rPr>
          <w:rFonts w:ascii="Arial" w:cs="Arial" w:eastAsia="Arial" w:hAnsi="Arial"/>
          <w:sz w:val="10"/>
          <w:szCs w:val="10"/>
          <w:color w:val="auto"/>
        </w:rPr>
        <w:t>Other includes Powered Base Building shell capacity as well as storage and office space within fully improved data center facilities.</w:t>
      </w:r>
    </w:p>
    <w:p>
      <w:pPr>
        <w:spacing w:after="0" w:line="30" w:lineRule="exact"/>
        <w:rPr>
          <w:rFonts w:ascii="Arial" w:cs="Arial" w:eastAsia="Arial" w:hAnsi="Arial"/>
          <w:sz w:val="10"/>
          <w:szCs w:val="10"/>
          <w:color w:val="auto"/>
        </w:rPr>
      </w:pPr>
    </w:p>
    <w:p>
      <w:pPr>
        <w:ind w:left="308" w:hanging="308"/>
        <w:spacing w:after="0"/>
        <w:tabs>
          <w:tab w:leader="none" w:pos="308" w:val="left"/>
        </w:tabs>
        <w:numPr>
          <w:ilvl w:val="0"/>
          <w:numId w:val="16"/>
        </w:numPr>
        <w:rPr>
          <w:rFonts w:ascii="Arial" w:cs="Arial" w:eastAsia="Arial" w:hAnsi="Arial"/>
          <w:sz w:val="10"/>
          <w:szCs w:val="10"/>
          <w:color w:val="auto"/>
        </w:rPr>
      </w:pPr>
      <w:r>
        <w:rPr>
          <w:rFonts w:ascii="Arial" w:cs="Arial" w:eastAsia="Arial" w:hAnsi="Arial"/>
          <w:sz w:val="10"/>
          <w:szCs w:val="10"/>
          <w:color w:val="auto"/>
        </w:rPr>
        <w:t>All dollar amounts are per square foot averaged over lease term. Per Kilowatt metrics are presented in monthly values. Per NRSF are presented in yearly values.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0"/>
          <w:szCs w:val="10"/>
          <w:color w:val="auto"/>
        </w:rPr>
        <w:t>Note: LTM is last twelve months, including current quarter. Weighted average remaining lease term excludes renewal options and is weighted by net rentable square feet.</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67385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73850" cy="19685"/>
                    </a:xfrm>
                    <a:prstGeom prst="rect">
                      <a:avLst/>
                    </a:prstGeom>
                    <a:noFill/>
                  </pic:spPr>
                </pic:pic>
              </a:graphicData>
            </a:graphic>
          </wp:anchor>
        </w:drawing>
      </w:r>
    </w:p>
    <w:p>
      <w:pPr>
        <w:sectPr>
          <w:pgSz w:w="11900" w:h="16838" w:orient="portrait"/>
          <w:cols w:equalWidth="0" w:num="1">
            <w:col w:w="10508"/>
          </w:cols>
          <w:pgMar w:left="692" w:top="245" w:right="699" w:bottom="1440" w:gutter="0" w:footer="0" w:header="0"/>
        </w:sectPr>
      </w:pPr>
    </w:p>
    <w:bookmarkStart w:id="24" w:name="page25"/>
    <w:bookmarkEnd w:id="24"/>
    <w:p>
      <w:pPr>
        <w:ind w:left="20"/>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280" w:type="dxa"/>
            <w:vAlign w:val="bottom"/>
            <w:gridSpan w:val="3"/>
          </w:tcPr>
          <w:p>
            <w:pPr>
              <w:spacing w:after="0"/>
              <w:rPr>
                <w:sz w:val="20"/>
                <w:szCs w:val="20"/>
                <w:color w:val="auto"/>
              </w:rPr>
            </w:pPr>
            <w:r>
              <w:rPr>
                <w:rFonts w:ascii="Arial" w:cs="Arial" w:eastAsia="Arial" w:hAnsi="Arial"/>
                <w:sz w:val="11"/>
                <w:szCs w:val="11"/>
                <w:b w:val="1"/>
                <w:bCs w:val="1"/>
                <w:color w:val="auto"/>
              </w:rPr>
              <w:t>Summary of Leasing Activity</w:t>
            </w: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20" w:type="dxa"/>
            <w:vAlign w:val="bottom"/>
          </w:tcPr>
          <w:p>
            <w:pPr>
              <w:spacing w:after="0"/>
              <w:rPr>
                <w:sz w:val="14"/>
                <w:szCs w:val="14"/>
                <w:color w:val="auto"/>
              </w:rPr>
            </w:pPr>
          </w:p>
        </w:tc>
        <w:tc>
          <w:tcPr>
            <w:tcW w:w="3280" w:type="dxa"/>
            <w:vAlign w:val="bottom"/>
            <w:tcBorders>
              <w:bottom w:val="single" w:sz="8" w:color="006EBF"/>
            </w:tcBorders>
            <w:gridSpan w:val="3"/>
          </w:tcPr>
          <w:p>
            <w:pPr>
              <w:spacing w:after="0"/>
              <w:rPr>
                <w:sz w:val="20"/>
                <w:szCs w:val="20"/>
                <w:color w:val="auto"/>
              </w:rPr>
            </w:pPr>
            <w:r>
              <w:rPr>
                <w:rFonts w:ascii="Arial" w:cs="Arial" w:eastAsia="Arial" w:hAnsi="Arial"/>
                <w:sz w:val="11"/>
                <w:szCs w:val="11"/>
                <w:b w:val="1"/>
                <w:bCs w:val="1"/>
                <w:color w:val="auto"/>
              </w:rPr>
              <w:t>Leases Renewed in the Quarter Ended March 31, 2022</w:t>
            </w:r>
          </w:p>
        </w:tc>
        <w:tc>
          <w:tcPr>
            <w:tcW w:w="1060" w:type="dxa"/>
            <w:vAlign w:val="bottom"/>
            <w:tcBorders>
              <w:bottom w:val="single" w:sz="8" w:color="006EBF"/>
            </w:tcBorders>
          </w:tcPr>
          <w:p>
            <w:pPr>
              <w:spacing w:after="0"/>
              <w:rPr>
                <w:sz w:val="14"/>
                <w:szCs w:val="14"/>
                <w:color w:val="auto"/>
              </w:rPr>
            </w:pPr>
          </w:p>
        </w:tc>
        <w:tc>
          <w:tcPr>
            <w:tcW w:w="580" w:type="dxa"/>
            <w:vAlign w:val="bottom"/>
            <w:tcBorders>
              <w:bottom w:val="single" w:sz="8" w:color="006EBF"/>
            </w:tcBorders>
          </w:tcPr>
          <w:p>
            <w:pPr>
              <w:spacing w:after="0"/>
              <w:rPr>
                <w:sz w:val="14"/>
                <w:szCs w:val="14"/>
                <w:color w:val="auto"/>
              </w:rPr>
            </w:pPr>
          </w:p>
        </w:tc>
        <w:tc>
          <w:tcPr>
            <w:tcW w:w="180" w:type="dxa"/>
            <w:vAlign w:val="bottom"/>
            <w:tcBorders>
              <w:bottom w:val="single" w:sz="8" w:color="006EBF"/>
            </w:tcBorders>
          </w:tcPr>
          <w:p>
            <w:pPr>
              <w:spacing w:after="0"/>
              <w:rPr>
                <w:sz w:val="14"/>
                <w:szCs w:val="14"/>
                <w:color w:val="auto"/>
              </w:rPr>
            </w:pPr>
          </w:p>
        </w:tc>
        <w:tc>
          <w:tcPr>
            <w:tcW w:w="1080" w:type="dxa"/>
            <w:vAlign w:val="bottom"/>
            <w:tcBorders>
              <w:bottom w:val="single" w:sz="8" w:color="006EBF"/>
            </w:tcBorders>
          </w:tcPr>
          <w:p>
            <w:pPr>
              <w:spacing w:after="0"/>
              <w:rPr>
                <w:sz w:val="14"/>
                <w:szCs w:val="14"/>
                <w:color w:val="auto"/>
              </w:rPr>
            </w:pPr>
          </w:p>
        </w:tc>
        <w:tc>
          <w:tcPr>
            <w:tcW w:w="600" w:type="dxa"/>
            <w:vAlign w:val="bottom"/>
            <w:tcBorders>
              <w:bottom w:val="single" w:sz="8" w:color="006EBF"/>
            </w:tcBorders>
          </w:tcPr>
          <w:p>
            <w:pPr>
              <w:spacing w:after="0"/>
              <w:rPr>
                <w:sz w:val="14"/>
                <w:szCs w:val="14"/>
                <w:color w:val="auto"/>
              </w:rPr>
            </w:pPr>
          </w:p>
        </w:tc>
        <w:tc>
          <w:tcPr>
            <w:tcW w:w="160" w:type="dxa"/>
            <w:vAlign w:val="bottom"/>
            <w:tcBorders>
              <w:bottom w:val="single" w:sz="8" w:color="006EBF"/>
            </w:tcBorders>
          </w:tcPr>
          <w:p>
            <w:pPr>
              <w:spacing w:after="0"/>
              <w:rPr>
                <w:sz w:val="14"/>
                <w:szCs w:val="14"/>
                <w:color w:val="auto"/>
              </w:rPr>
            </w:pPr>
          </w:p>
        </w:tc>
        <w:tc>
          <w:tcPr>
            <w:tcW w:w="1100" w:type="dxa"/>
            <w:vAlign w:val="bottom"/>
            <w:tcBorders>
              <w:bottom w:val="single" w:sz="8" w:color="006EBF"/>
            </w:tcBorders>
          </w:tcPr>
          <w:p>
            <w:pPr>
              <w:spacing w:after="0"/>
              <w:rPr>
                <w:sz w:val="14"/>
                <w:szCs w:val="14"/>
                <w:color w:val="auto"/>
              </w:rPr>
            </w:pPr>
          </w:p>
        </w:tc>
        <w:tc>
          <w:tcPr>
            <w:tcW w:w="580" w:type="dxa"/>
            <w:vAlign w:val="bottom"/>
            <w:tcBorders>
              <w:bottom w:val="single" w:sz="8" w:color="006EBF"/>
            </w:tcBorders>
          </w:tcPr>
          <w:p>
            <w:pPr>
              <w:spacing w:after="0"/>
              <w:rPr>
                <w:sz w:val="14"/>
                <w:szCs w:val="14"/>
                <w:color w:val="auto"/>
              </w:rPr>
            </w:pPr>
          </w:p>
        </w:tc>
        <w:tc>
          <w:tcPr>
            <w:tcW w:w="180" w:type="dxa"/>
            <w:vAlign w:val="bottom"/>
            <w:tcBorders>
              <w:bottom w:val="single" w:sz="8" w:color="006EBF"/>
            </w:tcBorders>
          </w:tcPr>
          <w:p>
            <w:pPr>
              <w:spacing w:after="0"/>
              <w:rPr>
                <w:sz w:val="14"/>
                <w:szCs w:val="14"/>
                <w:color w:val="auto"/>
              </w:rPr>
            </w:pPr>
          </w:p>
        </w:tc>
        <w:tc>
          <w:tcPr>
            <w:tcW w:w="700" w:type="dxa"/>
            <w:vAlign w:val="bottom"/>
            <w:tcBorders>
              <w:bottom w:val="single" w:sz="8" w:color="006EBF"/>
            </w:tcBorders>
          </w:tcPr>
          <w:p>
            <w:pPr>
              <w:spacing w:after="0"/>
              <w:rPr>
                <w:sz w:val="14"/>
                <w:szCs w:val="14"/>
                <w:color w:val="auto"/>
              </w:rPr>
            </w:pPr>
          </w:p>
        </w:tc>
        <w:tc>
          <w:tcPr>
            <w:tcW w:w="1000" w:type="dxa"/>
            <w:vAlign w:val="bottom"/>
            <w:tcBorders>
              <w:bottom w:val="single" w:sz="8" w:color="006EBF"/>
            </w:tcBorders>
            <w:gridSpan w:val="2"/>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33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0-1 MW</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&gt; 1 MW</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 xml:space="preserve">Other </w:t>
            </w:r>
            <w:r>
              <w:rPr>
                <w:rFonts w:ascii="Arial" w:cs="Arial" w:eastAsia="Arial" w:hAnsi="Arial"/>
                <w:sz w:val="16"/>
                <w:szCs w:val="16"/>
                <w:b w:val="1"/>
                <w:bCs w:val="1"/>
                <w:color w:val="auto"/>
                <w:vertAlign w:val="superscript"/>
              </w:rPr>
              <w:t>(4)</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98"/>
              </w:rPr>
              <w:t>Total</w:t>
            </w:r>
          </w:p>
        </w:tc>
      </w:tr>
      <w:tr>
        <w:trPr>
          <w:trHeight w:val="136"/>
        </w:trPr>
        <w:tc>
          <w:tcPr>
            <w:tcW w:w="20" w:type="dxa"/>
            <w:vAlign w:val="bottom"/>
          </w:tcPr>
          <w:p>
            <w:pPr>
              <w:spacing w:after="0"/>
              <w:rPr>
                <w:sz w:val="11"/>
                <w:szCs w:val="11"/>
                <w:color w:val="auto"/>
              </w:rPr>
            </w:pPr>
          </w:p>
        </w:tc>
        <w:tc>
          <w:tcPr>
            <w:tcW w:w="3280" w:type="dxa"/>
            <w:vAlign w:val="bottom"/>
            <w:gridSpan w:val="3"/>
          </w:tcPr>
          <w:p>
            <w:pPr>
              <w:ind w:left="20"/>
              <w:spacing w:after="0" w:line="136" w:lineRule="exact"/>
              <w:rPr>
                <w:sz w:val="20"/>
                <w:szCs w:val="20"/>
                <w:color w:val="auto"/>
              </w:rPr>
            </w:pPr>
            <w:r>
              <w:rPr>
                <w:rFonts w:ascii="Arial" w:cs="Arial" w:eastAsia="Arial" w:hAnsi="Arial"/>
                <w:sz w:val="10"/>
                <w:szCs w:val="10"/>
                <w:b w:val="1"/>
                <w:bCs w:val="1"/>
                <w:color w:val="auto"/>
              </w:rPr>
              <w:t xml:space="preserve">Leasing Activity - Renewals </w:t>
            </w:r>
            <w:r>
              <w:rPr>
                <w:rFonts w:ascii="Arial" w:cs="Arial" w:eastAsia="Arial" w:hAnsi="Arial"/>
                <w:sz w:val="15"/>
                <w:szCs w:val="15"/>
                <w:b w:val="1"/>
                <w:bCs w:val="1"/>
                <w:color w:val="auto"/>
                <w:vertAlign w:val="superscript"/>
              </w:rPr>
              <w:t>(1) (2) (3)</w:t>
            </w:r>
          </w:p>
        </w:tc>
        <w:tc>
          <w:tcPr>
            <w:tcW w:w="1060" w:type="dxa"/>
            <w:vAlign w:val="bottom"/>
            <w:tcBorders>
              <w:top w:val="single" w:sz="8" w:color="828282"/>
              <w:bottom w:val="single" w:sz="8" w:color="828282"/>
            </w:tcBorders>
          </w:tcPr>
          <w:p>
            <w:pPr>
              <w:jc w:val="right"/>
              <w:ind w:right="524"/>
              <w:spacing w:after="0"/>
              <w:rPr>
                <w:sz w:val="20"/>
                <w:szCs w:val="20"/>
                <w:color w:val="auto"/>
              </w:rPr>
            </w:pPr>
            <w:r>
              <w:rPr>
                <w:rFonts w:ascii="Arial" w:cs="Arial" w:eastAsia="Arial" w:hAnsi="Arial"/>
                <w:sz w:val="11"/>
                <w:szCs w:val="11"/>
                <w:b w:val="1"/>
                <w:bCs w:val="1"/>
                <w:color w:val="auto"/>
              </w:rPr>
              <w:t>1Q22</w:t>
            </w:r>
          </w:p>
        </w:tc>
        <w:tc>
          <w:tcPr>
            <w:tcW w:w="580" w:type="dxa"/>
            <w:vAlign w:val="bottom"/>
            <w:tcBorders>
              <w:top w:val="single" w:sz="8" w:color="828282"/>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LTM</w:t>
            </w:r>
          </w:p>
        </w:tc>
        <w:tc>
          <w:tcPr>
            <w:tcW w:w="180" w:type="dxa"/>
            <w:vAlign w:val="bottom"/>
          </w:tcPr>
          <w:p>
            <w:pPr>
              <w:spacing w:after="0"/>
              <w:rPr>
                <w:sz w:val="11"/>
                <w:szCs w:val="11"/>
                <w:color w:val="auto"/>
              </w:rPr>
            </w:pPr>
          </w:p>
        </w:tc>
        <w:tc>
          <w:tcPr>
            <w:tcW w:w="1080" w:type="dxa"/>
            <w:vAlign w:val="bottom"/>
            <w:tcBorders>
              <w:top w:val="single" w:sz="8" w:color="828282"/>
              <w:bottom w:val="single" w:sz="8" w:color="828282"/>
            </w:tcBorders>
          </w:tcPr>
          <w:p>
            <w:pPr>
              <w:jc w:val="right"/>
              <w:ind w:right="524"/>
              <w:spacing w:after="0"/>
              <w:rPr>
                <w:sz w:val="20"/>
                <w:szCs w:val="20"/>
                <w:color w:val="auto"/>
              </w:rPr>
            </w:pPr>
            <w:r>
              <w:rPr>
                <w:rFonts w:ascii="Arial" w:cs="Arial" w:eastAsia="Arial" w:hAnsi="Arial"/>
                <w:sz w:val="11"/>
                <w:szCs w:val="11"/>
                <w:b w:val="1"/>
                <w:bCs w:val="1"/>
                <w:color w:val="auto"/>
              </w:rPr>
              <w:t>1Q22</w:t>
            </w:r>
          </w:p>
        </w:tc>
        <w:tc>
          <w:tcPr>
            <w:tcW w:w="600" w:type="dxa"/>
            <w:vAlign w:val="bottom"/>
            <w:tcBorders>
              <w:top w:val="single" w:sz="8" w:color="828282"/>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LTM</w:t>
            </w:r>
          </w:p>
        </w:tc>
        <w:tc>
          <w:tcPr>
            <w:tcW w:w="160" w:type="dxa"/>
            <w:vAlign w:val="bottom"/>
          </w:tcPr>
          <w:p>
            <w:pPr>
              <w:spacing w:after="0"/>
              <w:rPr>
                <w:sz w:val="11"/>
                <w:szCs w:val="11"/>
                <w:color w:val="auto"/>
              </w:rPr>
            </w:pPr>
          </w:p>
        </w:tc>
        <w:tc>
          <w:tcPr>
            <w:tcW w:w="1100" w:type="dxa"/>
            <w:vAlign w:val="bottom"/>
            <w:tcBorders>
              <w:top w:val="single" w:sz="8" w:color="828282"/>
              <w:bottom w:val="single" w:sz="8" w:color="828282"/>
            </w:tcBorders>
          </w:tcPr>
          <w:p>
            <w:pPr>
              <w:jc w:val="right"/>
              <w:ind w:right="544"/>
              <w:spacing w:after="0"/>
              <w:rPr>
                <w:sz w:val="20"/>
                <w:szCs w:val="20"/>
                <w:color w:val="auto"/>
              </w:rPr>
            </w:pPr>
            <w:r>
              <w:rPr>
                <w:rFonts w:ascii="Arial" w:cs="Arial" w:eastAsia="Arial" w:hAnsi="Arial"/>
                <w:sz w:val="11"/>
                <w:szCs w:val="11"/>
                <w:b w:val="1"/>
                <w:bCs w:val="1"/>
                <w:color w:val="auto"/>
              </w:rPr>
              <w:t>1Q22</w:t>
            </w:r>
          </w:p>
        </w:tc>
        <w:tc>
          <w:tcPr>
            <w:tcW w:w="580" w:type="dxa"/>
            <w:vAlign w:val="bottom"/>
            <w:tcBorders>
              <w:top w:val="single" w:sz="8" w:color="828282"/>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LTM</w:t>
            </w:r>
          </w:p>
        </w:tc>
        <w:tc>
          <w:tcPr>
            <w:tcW w:w="180" w:type="dxa"/>
            <w:vAlign w:val="bottom"/>
          </w:tcPr>
          <w:p>
            <w:pPr>
              <w:spacing w:after="0"/>
              <w:rPr>
                <w:sz w:val="11"/>
                <w:szCs w:val="11"/>
                <w:color w:val="auto"/>
              </w:rPr>
            </w:pPr>
          </w:p>
        </w:tc>
        <w:tc>
          <w:tcPr>
            <w:tcW w:w="700" w:type="dxa"/>
            <w:vAlign w:val="bottom"/>
            <w:tcBorders>
              <w:top w:val="single" w:sz="8" w:color="828282"/>
              <w:bottom w:val="single" w:sz="8" w:color="828282"/>
            </w:tcBorders>
          </w:tcPr>
          <w:p>
            <w:pPr>
              <w:jc w:val="right"/>
              <w:ind w:right="164"/>
              <w:spacing w:after="0"/>
              <w:rPr>
                <w:sz w:val="20"/>
                <w:szCs w:val="20"/>
                <w:color w:val="auto"/>
              </w:rPr>
            </w:pPr>
            <w:r>
              <w:rPr>
                <w:rFonts w:ascii="Arial" w:cs="Arial" w:eastAsia="Arial" w:hAnsi="Arial"/>
                <w:sz w:val="11"/>
                <w:szCs w:val="11"/>
                <w:b w:val="1"/>
                <w:bCs w:val="1"/>
                <w:color w:val="auto"/>
              </w:rPr>
              <w:t>1Q22</w:t>
            </w:r>
          </w:p>
        </w:tc>
        <w:tc>
          <w:tcPr>
            <w:tcW w:w="980" w:type="dxa"/>
            <w:vAlign w:val="bottom"/>
            <w:tcBorders>
              <w:top w:val="single" w:sz="8" w:color="828282"/>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LTM</w:t>
            </w:r>
          </w:p>
        </w:tc>
        <w:tc>
          <w:tcPr>
            <w:tcW w:w="2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Leases renewed (Kilowatt)</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33,975</w:t>
            </w:r>
          </w:p>
        </w:tc>
        <w:tc>
          <w:tcPr>
            <w:tcW w:w="580" w:type="dxa"/>
            <w:vAlign w:val="bottom"/>
          </w:tcPr>
          <w:p>
            <w:pPr>
              <w:jc w:val="right"/>
              <w:spacing w:after="0"/>
              <w:rPr>
                <w:sz w:val="20"/>
                <w:szCs w:val="20"/>
                <w:color w:val="auto"/>
              </w:rPr>
            </w:pPr>
            <w:r>
              <w:rPr>
                <w:rFonts w:ascii="Arial" w:cs="Arial" w:eastAsia="Arial" w:hAnsi="Arial"/>
                <w:sz w:val="11"/>
                <w:szCs w:val="11"/>
                <w:color w:val="auto"/>
              </w:rPr>
              <w:t>124,213</w:t>
            </w:r>
          </w:p>
        </w:tc>
        <w:tc>
          <w:tcPr>
            <w:tcW w:w="180" w:type="dxa"/>
            <w:vAlign w:val="bottom"/>
          </w:tcPr>
          <w:p>
            <w:pPr>
              <w:spacing w:after="0"/>
              <w:rPr>
                <w:sz w:val="18"/>
                <w:szCs w:val="18"/>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13,652</w:t>
            </w:r>
          </w:p>
        </w:tc>
        <w:tc>
          <w:tcPr>
            <w:tcW w:w="600" w:type="dxa"/>
            <w:vAlign w:val="bottom"/>
          </w:tcPr>
          <w:p>
            <w:pPr>
              <w:jc w:val="right"/>
              <w:spacing w:after="0"/>
              <w:rPr>
                <w:sz w:val="20"/>
                <w:szCs w:val="20"/>
                <w:color w:val="auto"/>
              </w:rPr>
            </w:pPr>
            <w:r>
              <w:rPr>
                <w:rFonts w:ascii="Arial" w:cs="Arial" w:eastAsia="Arial" w:hAnsi="Arial"/>
                <w:sz w:val="11"/>
                <w:szCs w:val="11"/>
                <w:color w:val="auto"/>
              </w:rPr>
              <w:t>116,752</w:t>
            </w:r>
          </w:p>
        </w:tc>
        <w:tc>
          <w:tcPr>
            <w:tcW w:w="160" w:type="dxa"/>
            <w:vAlign w:val="bottom"/>
          </w:tcPr>
          <w:p>
            <w:pPr>
              <w:spacing w:after="0"/>
              <w:rPr>
                <w:sz w:val="18"/>
                <w:szCs w:val="18"/>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47,627</w:t>
            </w:r>
          </w:p>
        </w:tc>
        <w:tc>
          <w:tcPr>
            <w:tcW w:w="980" w:type="dxa"/>
            <w:vAlign w:val="bottom"/>
          </w:tcPr>
          <w:p>
            <w:pPr>
              <w:jc w:val="right"/>
              <w:spacing w:after="0"/>
              <w:rPr>
                <w:sz w:val="20"/>
                <w:szCs w:val="20"/>
                <w:color w:val="auto"/>
              </w:rPr>
            </w:pPr>
            <w:r>
              <w:rPr>
                <w:rFonts w:ascii="Arial" w:cs="Arial" w:eastAsia="Arial" w:hAnsi="Arial"/>
                <w:sz w:val="11"/>
                <w:szCs w:val="11"/>
                <w:color w:val="auto"/>
              </w:rPr>
              <w:t>240,965</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Leases renewed (NRSF)</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485,182</w:t>
            </w:r>
          </w:p>
        </w:tc>
        <w:tc>
          <w:tcPr>
            <w:tcW w:w="580" w:type="dxa"/>
            <w:vAlign w:val="bottom"/>
          </w:tcPr>
          <w:p>
            <w:pPr>
              <w:jc w:val="right"/>
              <w:spacing w:after="0"/>
              <w:rPr>
                <w:sz w:val="20"/>
                <w:szCs w:val="20"/>
                <w:color w:val="auto"/>
              </w:rPr>
            </w:pPr>
            <w:r>
              <w:rPr>
                <w:rFonts w:ascii="Arial" w:cs="Arial" w:eastAsia="Arial" w:hAnsi="Arial"/>
                <w:sz w:val="11"/>
                <w:szCs w:val="11"/>
                <w:color w:val="auto"/>
              </w:rPr>
              <w:t>1,777,715</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156,222</w:t>
            </w:r>
          </w:p>
        </w:tc>
        <w:tc>
          <w:tcPr>
            <w:tcW w:w="600" w:type="dxa"/>
            <w:vAlign w:val="bottom"/>
          </w:tcPr>
          <w:p>
            <w:pPr>
              <w:jc w:val="right"/>
              <w:spacing w:after="0"/>
              <w:rPr>
                <w:sz w:val="20"/>
                <w:szCs w:val="20"/>
                <w:color w:val="auto"/>
              </w:rPr>
            </w:pPr>
            <w:r>
              <w:rPr>
                <w:rFonts w:ascii="Arial" w:cs="Arial" w:eastAsia="Arial" w:hAnsi="Arial"/>
                <w:sz w:val="11"/>
                <w:szCs w:val="11"/>
                <w:color w:val="auto"/>
              </w:rPr>
              <w:t>1,277,839</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545,476</w:t>
            </w:r>
          </w:p>
        </w:tc>
        <w:tc>
          <w:tcPr>
            <w:tcW w:w="580" w:type="dxa"/>
            <w:vAlign w:val="bottom"/>
          </w:tcPr>
          <w:p>
            <w:pPr>
              <w:jc w:val="right"/>
              <w:spacing w:after="0"/>
              <w:rPr>
                <w:sz w:val="20"/>
                <w:szCs w:val="20"/>
                <w:color w:val="auto"/>
              </w:rPr>
            </w:pPr>
            <w:r>
              <w:rPr>
                <w:rFonts w:ascii="Arial" w:cs="Arial" w:eastAsia="Arial" w:hAnsi="Arial"/>
                <w:sz w:val="11"/>
                <w:szCs w:val="11"/>
                <w:color w:val="auto"/>
              </w:rPr>
              <w:t>1,662,207</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1,186,880</w:t>
            </w:r>
          </w:p>
        </w:tc>
        <w:tc>
          <w:tcPr>
            <w:tcW w:w="980" w:type="dxa"/>
            <w:vAlign w:val="bottom"/>
          </w:tcPr>
          <w:p>
            <w:pPr>
              <w:jc w:val="right"/>
              <w:spacing w:after="0"/>
              <w:rPr>
                <w:sz w:val="20"/>
                <w:szCs w:val="20"/>
                <w:color w:val="auto"/>
              </w:rPr>
            </w:pPr>
            <w:r>
              <w:rPr>
                <w:rFonts w:ascii="Arial" w:cs="Arial" w:eastAsia="Arial" w:hAnsi="Arial"/>
                <w:sz w:val="11"/>
                <w:szCs w:val="11"/>
                <w:color w:val="auto"/>
              </w:rPr>
              <w:t>4,717,761</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Leasing cost per Kilowatt</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$91</w:t>
            </w:r>
          </w:p>
        </w:tc>
        <w:tc>
          <w:tcPr>
            <w:tcW w:w="600" w:type="dxa"/>
            <w:vAlign w:val="bottom"/>
          </w:tcPr>
          <w:p>
            <w:pPr>
              <w:jc w:val="right"/>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$45</w:t>
            </w:r>
          </w:p>
        </w:tc>
        <w:tc>
          <w:tcPr>
            <w:tcW w:w="980" w:type="dxa"/>
            <w:vAlign w:val="bottom"/>
          </w:tcPr>
          <w:p>
            <w:pPr>
              <w:jc w:val="right"/>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Leasing cost per NRSF</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$96</w:t>
            </w:r>
          </w:p>
        </w:tc>
        <w:tc>
          <w:tcPr>
            <w:tcW w:w="60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$20</w:t>
            </w:r>
          </w:p>
        </w:tc>
        <w:tc>
          <w:tcPr>
            <w:tcW w:w="580" w:type="dxa"/>
            <w:vAlign w:val="bottom"/>
          </w:tcPr>
          <w:p>
            <w:pPr>
              <w:jc w:val="right"/>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w:t>
            </w:r>
          </w:p>
        </w:tc>
        <w:tc>
          <w:tcPr>
            <w:tcW w:w="980" w:type="dxa"/>
            <w:vAlign w:val="bottom"/>
          </w:tcPr>
          <w:p>
            <w:pPr>
              <w:jc w:val="right"/>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3"/>
                <w:szCs w:val="13"/>
                <w:color w:val="auto"/>
              </w:rPr>
            </w:pPr>
          </w:p>
        </w:tc>
      </w:tr>
      <w:tr>
        <w:trPr>
          <w:trHeight w:val="72"/>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rPr>
                <w:sz w:val="20"/>
                <w:szCs w:val="20"/>
                <w:color w:val="auto"/>
              </w:rPr>
            </w:pPr>
            <w:r>
              <w:rPr>
                <w:rFonts w:ascii="Arial" w:cs="Arial" w:eastAsia="Arial" w:hAnsi="Arial"/>
                <w:sz w:val="11"/>
                <w:szCs w:val="11"/>
                <w:b w:val="1"/>
                <w:bCs w:val="1"/>
                <w:color w:val="auto"/>
              </w:rPr>
              <w:t>Weighted Term (years)</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1.5</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1.7</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3.2</w:t>
            </w:r>
          </w:p>
        </w:tc>
        <w:tc>
          <w:tcPr>
            <w:tcW w:w="6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4.3</w:t>
            </w:r>
          </w:p>
        </w:tc>
        <w:tc>
          <w:tcPr>
            <w:tcW w:w="16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12.9</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7.2</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6.9</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4.3</w:t>
            </w:r>
          </w:p>
        </w:tc>
        <w:tc>
          <w:tcPr>
            <w:tcW w:w="20" w:type="dxa"/>
            <w:vAlign w:val="bottom"/>
          </w:tcPr>
          <w:p>
            <w:pPr>
              <w:spacing w:after="0"/>
              <w:rPr>
                <w:sz w:val="13"/>
                <w:szCs w:val="13"/>
                <w:color w:val="auto"/>
              </w:rPr>
            </w:pPr>
          </w:p>
        </w:tc>
      </w:tr>
      <w:tr>
        <w:trPr>
          <w:trHeight w:val="240"/>
        </w:trPr>
        <w:tc>
          <w:tcPr>
            <w:tcW w:w="3300" w:type="dxa"/>
            <w:vAlign w:val="bottom"/>
            <w:gridSpan w:val="4"/>
          </w:tcPr>
          <w:p>
            <w:pPr>
              <w:ind w:left="20"/>
              <w:spacing w:after="0"/>
              <w:rPr>
                <w:sz w:val="20"/>
                <w:szCs w:val="20"/>
                <w:color w:val="auto"/>
              </w:rPr>
            </w:pPr>
            <w:r>
              <w:rPr>
                <w:rFonts w:ascii="Arial" w:cs="Arial" w:eastAsia="Arial" w:hAnsi="Arial"/>
                <w:sz w:val="11"/>
                <w:szCs w:val="11"/>
                <w:b w:val="1"/>
                <w:bCs w:val="1"/>
                <w:color w:val="auto"/>
              </w:rPr>
              <w:t>Cash Rent</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Expiring cash rent per Kilowatt</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$289</w:t>
            </w:r>
          </w:p>
        </w:tc>
        <w:tc>
          <w:tcPr>
            <w:tcW w:w="580" w:type="dxa"/>
            <w:vAlign w:val="bottom"/>
          </w:tcPr>
          <w:p>
            <w:pPr>
              <w:jc w:val="right"/>
              <w:spacing w:after="0"/>
              <w:rPr>
                <w:sz w:val="20"/>
                <w:szCs w:val="20"/>
                <w:color w:val="auto"/>
              </w:rPr>
            </w:pPr>
            <w:r>
              <w:rPr>
                <w:rFonts w:ascii="Arial" w:cs="Arial" w:eastAsia="Arial" w:hAnsi="Arial"/>
                <w:sz w:val="11"/>
                <w:szCs w:val="11"/>
                <w:color w:val="auto"/>
              </w:rPr>
              <w:t>$316</w:t>
            </w:r>
          </w:p>
        </w:tc>
        <w:tc>
          <w:tcPr>
            <w:tcW w:w="180" w:type="dxa"/>
            <w:vAlign w:val="bottom"/>
          </w:tcPr>
          <w:p>
            <w:pPr>
              <w:spacing w:after="0"/>
              <w:rPr>
                <w:sz w:val="17"/>
                <w:szCs w:val="17"/>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$196</w:t>
            </w:r>
          </w:p>
        </w:tc>
        <w:tc>
          <w:tcPr>
            <w:tcW w:w="600" w:type="dxa"/>
            <w:vAlign w:val="bottom"/>
          </w:tcPr>
          <w:p>
            <w:pPr>
              <w:jc w:val="right"/>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17"/>
                <w:szCs w:val="17"/>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$262</w:t>
            </w:r>
          </w:p>
        </w:tc>
        <w:tc>
          <w:tcPr>
            <w:tcW w:w="980" w:type="dxa"/>
            <w:vAlign w:val="bottom"/>
          </w:tcPr>
          <w:p>
            <w:pPr>
              <w:jc w:val="right"/>
              <w:spacing w:after="0"/>
              <w:rPr>
                <w:sz w:val="20"/>
                <w:szCs w:val="20"/>
                <w:color w:val="auto"/>
              </w:rPr>
            </w:pPr>
            <w:r>
              <w:rPr>
                <w:rFonts w:ascii="Arial" w:cs="Arial" w:eastAsia="Arial" w:hAnsi="Arial"/>
                <w:sz w:val="11"/>
                <w:szCs w:val="11"/>
                <w:color w:val="auto"/>
              </w:rPr>
              <w:t>$239</w:t>
            </w:r>
          </w:p>
        </w:tc>
        <w:tc>
          <w:tcPr>
            <w:tcW w:w="2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Renewed cash rent per Kilowatt</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$296</w:t>
            </w:r>
          </w:p>
        </w:tc>
        <w:tc>
          <w:tcPr>
            <w:tcW w:w="580" w:type="dxa"/>
            <w:vAlign w:val="bottom"/>
          </w:tcPr>
          <w:p>
            <w:pPr>
              <w:jc w:val="right"/>
              <w:spacing w:after="0"/>
              <w:rPr>
                <w:sz w:val="20"/>
                <w:szCs w:val="20"/>
                <w:color w:val="auto"/>
              </w:rPr>
            </w:pPr>
            <w:r>
              <w:rPr>
                <w:rFonts w:ascii="Arial" w:cs="Arial" w:eastAsia="Arial" w:hAnsi="Arial"/>
                <w:sz w:val="11"/>
                <w:szCs w:val="11"/>
                <w:color w:val="auto"/>
              </w:rPr>
              <w:t>$320</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$208</w:t>
            </w:r>
          </w:p>
        </w:tc>
        <w:tc>
          <w:tcPr>
            <w:tcW w:w="600" w:type="dxa"/>
            <w:vAlign w:val="bottom"/>
          </w:tcPr>
          <w:p>
            <w:pPr>
              <w:jc w:val="right"/>
              <w:spacing w:after="0"/>
              <w:rPr>
                <w:sz w:val="20"/>
                <w:szCs w:val="20"/>
                <w:color w:val="auto"/>
              </w:rPr>
            </w:pPr>
            <w:r>
              <w:rPr>
                <w:rFonts w:ascii="Arial" w:cs="Arial" w:eastAsia="Arial" w:hAnsi="Arial"/>
                <w:sz w:val="11"/>
                <w:szCs w:val="11"/>
                <w:color w:val="auto"/>
              </w:rPr>
              <w:t>$143</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$271</w:t>
            </w:r>
          </w:p>
        </w:tc>
        <w:tc>
          <w:tcPr>
            <w:tcW w:w="980" w:type="dxa"/>
            <w:vAlign w:val="bottom"/>
          </w:tcPr>
          <w:p>
            <w:pPr>
              <w:jc w:val="right"/>
              <w:spacing w:after="0"/>
              <w:rPr>
                <w:sz w:val="20"/>
                <w:szCs w:val="20"/>
                <w:color w:val="auto"/>
              </w:rPr>
            </w:pPr>
            <w:r>
              <w:rPr>
                <w:rFonts w:ascii="Arial" w:cs="Arial" w:eastAsia="Arial" w:hAnsi="Arial"/>
                <w:sz w:val="11"/>
                <w:szCs w:val="11"/>
                <w:color w:val="auto"/>
              </w:rPr>
              <w:t>$234</w:t>
            </w:r>
          </w:p>
        </w:tc>
        <w:tc>
          <w:tcPr>
            <w:tcW w:w="20" w:type="dxa"/>
            <w:vAlign w:val="bottom"/>
          </w:tcPr>
          <w:p>
            <w:pPr>
              <w:spacing w:after="0"/>
              <w:rPr>
                <w:sz w:val="13"/>
                <w:szCs w:val="13"/>
                <w:color w:val="auto"/>
              </w:rPr>
            </w:pPr>
          </w:p>
        </w:tc>
      </w:tr>
      <w:tr>
        <w:trPr>
          <w:trHeight w:val="72"/>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rPr>
                <w:sz w:val="20"/>
                <w:szCs w:val="20"/>
                <w:color w:val="auto"/>
              </w:rPr>
            </w:pPr>
            <w:r>
              <w:rPr>
                <w:rFonts w:ascii="Arial" w:cs="Arial" w:eastAsia="Arial" w:hAnsi="Arial"/>
                <w:sz w:val="11"/>
                <w:szCs w:val="11"/>
                <w:b w:val="1"/>
                <w:bCs w:val="1"/>
                <w:color w:val="auto"/>
              </w:rPr>
              <w:t>% Change Cash Rent Per Kilowatt</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2.6%</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5.9%</w:t>
            </w:r>
          </w:p>
        </w:tc>
        <w:tc>
          <w:tcPr>
            <w:tcW w:w="760" w:type="dxa"/>
            <w:vAlign w:val="bottom"/>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auto"/>
              </w:rPr>
              <w:t>(9.4%)</w:t>
            </w: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shd w:val="clear" w:color="auto" w:fill="EAEAEA"/>
          </w:tcPr>
          <w:p>
            <w:pPr>
              <w:jc w:val="right"/>
              <w:ind w:right="220"/>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3.3%</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(2.2%)</w:t>
            </w:r>
          </w:p>
        </w:tc>
        <w:tc>
          <w:tcPr>
            <w:tcW w:w="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Expiring cash rent per NRSF</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$243</w:t>
            </w:r>
          </w:p>
        </w:tc>
        <w:tc>
          <w:tcPr>
            <w:tcW w:w="580" w:type="dxa"/>
            <w:vAlign w:val="bottom"/>
          </w:tcPr>
          <w:p>
            <w:pPr>
              <w:jc w:val="right"/>
              <w:spacing w:after="0"/>
              <w:rPr>
                <w:sz w:val="20"/>
                <w:szCs w:val="20"/>
                <w:color w:val="auto"/>
              </w:rPr>
            </w:pPr>
            <w:r>
              <w:rPr>
                <w:rFonts w:ascii="Arial" w:cs="Arial" w:eastAsia="Arial" w:hAnsi="Arial"/>
                <w:sz w:val="11"/>
                <w:szCs w:val="11"/>
                <w:color w:val="auto"/>
              </w:rPr>
              <w:t>$265</w:t>
            </w:r>
          </w:p>
        </w:tc>
        <w:tc>
          <w:tcPr>
            <w:tcW w:w="180" w:type="dxa"/>
            <w:vAlign w:val="bottom"/>
          </w:tcPr>
          <w:p>
            <w:pPr>
              <w:spacing w:after="0"/>
              <w:rPr>
                <w:sz w:val="18"/>
                <w:szCs w:val="18"/>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$206</w:t>
            </w:r>
          </w:p>
        </w:tc>
        <w:tc>
          <w:tcPr>
            <w:tcW w:w="600" w:type="dxa"/>
            <w:vAlign w:val="bottom"/>
          </w:tcPr>
          <w:p>
            <w:pPr>
              <w:jc w:val="right"/>
              <w:spacing w:after="0"/>
              <w:rPr>
                <w:sz w:val="20"/>
                <w:szCs w:val="20"/>
                <w:color w:val="auto"/>
              </w:rPr>
            </w:pPr>
            <w:r>
              <w:rPr>
                <w:rFonts w:ascii="Arial" w:cs="Arial" w:eastAsia="Arial" w:hAnsi="Arial"/>
                <w:sz w:val="11"/>
                <w:szCs w:val="11"/>
                <w:color w:val="auto"/>
              </w:rPr>
              <w:t>$173</w:t>
            </w:r>
          </w:p>
        </w:tc>
        <w:tc>
          <w:tcPr>
            <w:tcW w:w="160" w:type="dxa"/>
            <w:vAlign w:val="bottom"/>
          </w:tcPr>
          <w:p>
            <w:pPr>
              <w:spacing w:after="0"/>
              <w:rPr>
                <w:sz w:val="18"/>
                <w:szCs w:val="18"/>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$42</w:t>
            </w:r>
          </w:p>
        </w:tc>
        <w:tc>
          <w:tcPr>
            <w:tcW w:w="580" w:type="dxa"/>
            <w:vAlign w:val="bottom"/>
          </w:tcPr>
          <w:p>
            <w:pPr>
              <w:jc w:val="right"/>
              <w:spacing w:after="0"/>
              <w:rPr>
                <w:sz w:val="20"/>
                <w:szCs w:val="20"/>
                <w:color w:val="auto"/>
              </w:rPr>
            </w:pPr>
            <w:r>
              <w:rPr>
                <w:rFonts w:ascii="Arial" w:cs="Arial" w:eastAsia="Arial" w:hAnsi="Arial"/>
                <w:sz w:val="11"/>
                <w:szCs w:val="11"/>
                <w:color w:val="auto"/>
              </w:rPr>
              <w:t>$29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$145</w:t>
            </w:r>
          </w:p>
        </w:tc>
        <w:tc>
          <w:tcPr>
            <w:tcW w:w="980" w:type="dxa"/>
            <w:vAlign w:val="bottom"/>
          </w:tcPr>
          <w:p>
            <w:pPr>
              <w:jc w:val="right"/>
              <w:spacing w:after="0"/>
              <w:rPr>
                <w:sz w:val="20"/>
                <w:szCs w:val="20"/>
                <w:color w:val="auto"/>
              </w:rPr>
            </w:pPr>
            <w:r>
              <w:rPr>
                <w:rFonts w:ascii="Arial" w:cs="Arial" w:eastAsia="Arial" w:hAnsi="Arial"/>
                <w:sz w:val="11"/>
                <w:szCs w:val="11"/>
                <w:color w:val="auto"/>
              </w:rPr>
              <w:t>$157</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Renewed cash rent per NRSF</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$249</w:t>
            </w:r>
          </w:p>
        </w:tc>
        <w:tc>
          <w:tcPr>
            <w:tcW w:w="580" w:type="dxa"/>
            <w:vAlign w:val="bottom"/>
          </w:tcPr>
          <w:p>
            <w:pPr>
              <w:jc w:val="right"/>
              <w:spacing w:after="0"/>
              <w:rPr>
                <w:sz w:val="20"/>
                <w:szCs w:val="20"/>
                <w:color w:val="auto"/>
              </w:rPr>
            </w:pPr>
            <w:r>
              <w:rPr>
                <w:rFonts w:ascii="Arial" w:cs="Arial" w:eastAsia="Arial" w:hAnsi="Arial"/>
                <w:sz w:val="11"/>
                <w:szCs w:val="11"/>
                <w:color w:val="auto"/>
              </w:rPr>
              <w:t>$268</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$218</w:t>
            </w:r>
          </w:p>
        </w:tc>
        <w:tc>
          <w:tcPr>
            <w:tcW w:w="600" w:type="dxa"/>
            <w:vAlign w:val="bottom"/>
          </w:tcPr>
          <w:p>
            <w:pPr>
              <w:jc w:val="right"/>
              <w:spacing w:after="0"/>
              <w:rPr>
                <w:sz w:val="20"/>
                <w:szCs w:val="20"/>
                <w:color w:val="auto"/>
              </w:rPr>
            </w:pPr>
            <w:r>
              <w:rPr>
                <w:rFonts w:ascii="Arial" w:cs="Arial" w:eastAsia="Arial" w:hAnsi="Arial"/>
                <w:sz w:val="11"/>
                <w:szCs w:val="11"/>
                <w:color w:val="auto"/>
              </w:rPr>
              <w:t>$157</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$43</w:t>
            </w:r>
          </w:p>
        </w:tc>
        <w:tc>
          <w:tcPr>
            <w:tcW w:w="580" w:type="dxa"/>
            <w:vAlign w:val="bottom"/>
          </w:tcPr>
          <w:p>
            <w:pPr>
              <w:jc w:val="right"/>
              <w:spacing w:after="0"/>
              <w:rPr>
                <w:sz w:val="20"/>
                <w:szCs w:val="20"/>
                <w:color w:val="auto"/>
              </w:rPr>
            </w:pPr>
            <w:r>
              <w:rPr>
                <w:rFonts w:ascii="Arial" w:cs="Arial" w:eastAsia="Arial" w:hAnsi="Arial"/>
                <w:sz w:val="11"/>
                <w:szCs w:val="11"/>
                <w:color w:val="auto"/>
              </w:rPr>
              <w:t>$30</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$150</w:t>
            </w:r>
          </w:p>
        </w:tc>
        <w:tc>
          <w:tcPr>
            <w:tcW w:w="980" w:type="dxa"/>
            <w:vAlign w:val="bottom"/>
          </w:tcPr>
          <w:p>
            <w:pPr>
              <w:jc w:val="right"/>
              <w:spacing w:after="0"/>
              <w:rPr>
                <w:sz w:val="20"/>
                <w:szCs w:val="20"/>
                <w:color w:val="auto"/>
              </w:rPr>
            </w:pPr>
            <w:r>
              <w:rPr>
                <w:rFonts w:ascii="Arial" w:cs="Arial" w:eastAsia="Arial" w:hAnsi="Arial"/>
                <w:sz w:val="11"/>
                <w:szCs w:val="11"/>
                <w:color w:val="auto"/>
              </w:rPr>
              <w:t>$154</w:t>
            </w:r>
          </w:p>
        </w:tc>
        <w:tc>
          <w:tcPr>
            <w:tcW w:w="20" w:type="dxa"/>
            <w:vAlign w:val="bottom"/>
          </w:tcPr>
          <w:p>
            <w:pPr>
              <w:spacing w:after="0"/>
              <w:rPr>
                <w:sz w:val="13"/>
                <w:szCs w:val="13"/>
                <w:color w:val="auto"/>
              </w:rPr>
            </w:pPr>
          </w:p>
        </w:tc>
      </w:tr>
      <w:tr>
        <w:trPr>
          <w:trHeight w:val="72"/>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rPr>
                <w:sz w:val="20"/>
                <w:szCs w:val="20"/>
                <w:color w:val="auto"/>
              </w:rPr>
            </w:pPr>
            <w:r>
              <w:rPr>
                <w:rFonts w:ascii="Arial" w:cs="Arial" w:eastAsia="Arial" w:hAnsi="Arial"/>
                <w:sz w:val="11"/>
                <w:szCs w:val="11"/>
                <w:b w:val="1"/>
                <w:bCs w:val="1"/>
                <w:color w:val="auto"/>
              </w:rPr>
              <w:t>% Change Cash Rent Per NRSF</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2.6%</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5.9%</w:t>
            </w:r>
          </w:p>
        </w:tc>
        <w:tc>
          <w:tcPr>
            <w:tcW w:w="760" w:type="dxa"/>
            <w:vAlign w:val="bottom"/>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auto"/>
              </w:rPr>
              <w:t>(9.4%)</w:t>
            </w: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3.4%</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3.1%</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3.3%</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(1.8%)</w:t>
            </w:r>
          </w:p>
        </w:tc>
        <w:tc>
          <w:tcPr>
            <w:tcW w:w="20" w:type="dxa"/>
            <w:vAlign w:val="bottom"/>
          </w:tcPr>
          <w:p>
            <w:pPr>
              <w:spacing w:after="0"/>
              <w:rPr>
                <w:sz w:val="13"/>
                <w:szCs w:val="13"/>
                <w:color w:val="auto"/>
              </w:rPr>
            </w:pPr>
          </w:p>
        </w:tc>
      </w:tr>
      <w:tr>
        <w:trPr>
          <w:trHeight w:val="177"/>
        </w:trPr>
        <w:tc>
          <w:tcPr>
            <w:tcW w:w="3300" w:type="dxa"/>
            <w:vAlign w:val="bottom"/>
            <w:gridSpan w:val="4"/>
          </w:tcPr>
          <w:p>
            <w:pPr>
              <w:ind w:left="20"/>
              <w:spacing w:after="0"/>
              <w:rPr>
                <w:sz w:val="20"/>
                <w:szCs w:val="20"/>
                <w:color w:val="auto"/>
              </w:rPr>
            </w:pPr>
            <w:r>
              <w:rPr>
                <w:rFonts w:ascii="Arial" w:cs="Arial" w:eastAsia="Arial" w:hAnsi="Arial"/>
                <w:sz w:val="11"/>
                <w:szCs w:val="11"/>
                <w:b w:val="1"/>
                <w:bCs w:val="1"/>
                <w:color w:val="auto"/>
              </w:rPr>
              <w:t>GAAP Rent</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Expiring GAAP rent per Kilowatt</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$288</w:t>
            </w:r>
          </w:p>
        </w:tc>
        <w:tc>
          <w:tcPr>
            <w:tcW w:w="580" w:type="dxa"/>
            <w:vAlign w:val="bottom"/>
          </w:tcPr>
          <w:p>
            <w:pPr>
              <w:jc w:val="right"/>
              <w:spacing w:after="0"/>
              <w:rPr>
                <w:sz w:val="20"/>
                <w:szCs w:val="20"/>
                <w:color w:val="auto"/>
              </w:rPr>
            </w:pPr>
            <w:r>
              <w:rPr>
                <w:rFonts w:ascii="Arial" w:cs="Arial" w:eastAsia="Arial" w:hAnsi="Arial"/>
                <w:sz w:val="11"/>
                <w:szCs w:val="11"/>
                <w:color w:val="auto"/>
              </w:rPr>
              <w:t>$314</w:t>
            </w:r>
          </w:p>
        </w:tc>
        <w:tc>
          <w:tcPr>
            <w:tcW w:w="180" w:type="dxa"/>
            <w:vAlign w:val="bottom"/>
          </w:tcPr>
          <w:p>
            <w:pPr>
              <w:spacing w:after="0"/>
              <w:rPr>
                <w:sz w:val="17"/>
                <w:szCs w:val="17"/>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$184</w:t>
            </w:r>
          </w:p>
        </w:tc>
        <w:tc>
          <w:tcPr>
            <w:tcW w:w="600" w:type="dxa"/>
            <w:vAlign w:val="bottom"/>
          </w:tcPr>
          <w:p>
            <w:pPr>
              <w:jc w:val="right"/>
              <w:spacing w:after="0"/>
              <w:rPr>
                <w:sz w:val="20"/>
                <w:szCs w:val="20"/>
                <w:color w:val="auto"/>
              </w:rPr>
            </w:pPr>
            <w:r>
              <w:rPr>
                <w:rFonts w:ascii="Arial" w:cs="Arial" w:eastAsia="Arial" w:hAnsi="Arial"/>
                <w:sz w:val="11"/>
                <w:szCs w:val="11"/>
                <w:color w:val="auto"/>
              </w:rPr>
              <w:t>$150</w:t>
            </w:r>
          </w:p>
        </w:tc>
        <w:tc>
          <w:tcPr>
            <w:tcW w:w="160" w:type="dxa"/>
            <w:vAlign w:val="bottom"/>
          </w:tcPr>
          <w:p>
            <w:pPr>
              <w:spacing w:after="0"/>
              <w:rPr>
                <w:sz w:val="17"/>
                <w:szCs w:val="17"/>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$258</w:t>
            </w:r>
          </w:p>
        </w:tc>
        <w:tc>
          <w:tcPr>
            <w:tcW w:w="980" w:type="dxa"/>
            <w:vAlign w:val="bottom"/>
          </w:tcPr>
          <w:p>
            <w:pPr>
              <w:jc w:val="right"/>
              <w:spacing w:after="0"/>
              <w:rPr>
                <w:sz w:val="20"/>
                <w:szCs w:val="20"/>
                <w:color w:val="auto"/>
              </w:rPr>
            </w:pPr>
            <w:r>
              <w:rPr>
                <w:rFonts w:ascii="Arial" w:cs="Arial" w:eastAsia="Arial" w:hAnsi="Arial"/>
                <w:sz w:val="11"/>
                <w:szCs w:val="11"/>
                <w:color w:val="auto"/>
              </w:rPr>
              <w:t>$234</w:t>
            </w:r>
          </w:p>
        </w:tc>
        <w:tc>
          <w:tcPr>
            <w:tcW w:w="2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Renewed GAAP rent per Kilowatt</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$297</w:t>
            </w:r>
          </w:p>
        </w:tc>
        <w:tc>
          <w:tcPr>
            <w:tcW w:w="580" w:type="dxa"/>
            <w:vAlign w:val="bottom"/>
          </w:tcPr>
          <w:p>
            <w:pPr>
              <w:jc w:val="right"/>
              <w:spacing w:after="0"/>
              <w:rPr>
                <w:sz w:val="20"/>
                <w:szCs w:val="20"/>
                <w:color w:val="auto"/>
              </w:rPr>
            </w:pPr>
            <w:r>
              <w:rPr>
                <w:rFonts w:ascii="Arial" w:cs="Arial" w:eastAsia="Arial" w:hAnsi="Arial"/>
                <w:sz w:val="11"/>
                <w:szCs w:val="11"/>
                <w:color w:val="auto"/>
              </w:rPr>
              <w:t>$320</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$201</w:t>
            </w:r>
          </w:p>
        </w:tc>
        <w:tc>
          <w:tcPr>
            <w:tcW w:w="600" w:type="dxa"/>
            <w:vAlign w:val="bottom"/>
          </w:tcPr>
          <w:p>
            <w:pPr>
              <w:jc w:val="right"/>
              <w:spacing w:after="0"/>
              <w:rPr>
                <w:sz w:val="20"/>
                <w:szCs w:val="20"/>
                <w:color w:val="auto"/>
              </w:rPr>
            </w:pPr>
            <w:r>
              <w:rPr>
                <w:rFonts w:ascii="Arial" w:cs="Arial" w:eastAsia="Arial" w:hAnsi="Arial"/>
                <w:sz w:val="11"/>
                <w:szCs w:val="11"/>
                <w:color w:val="auto"/>
              </w:rPr>
              <w:t>$141</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$269</w:t>
            </w:r>
          </w:p>
        </w:tc>
        <w:tc>
          <w:tcPr>
            <w:tcW w:w="980" w:type="dxa"/>
            <w:vAlign w:val="bottom"/>
          </w:tcPr>
          <w:p>
            <w:pPr>
              <w:jc w:val="right"/>
              <w:spacing w:after="0"/>
              <w:rPr>
                <w:sz w:val="20"/>
                <w:szCs w:val="20"/>
                <w:color w:val="auto"/>
              </w:rPr>
            </w:pPr>
            <w:r>
              <w:rPr>
                <w:rFonts w:ascii="Arial" w:cs="Arial" w:eastAsia="Arial" w:hAnsi="Arial"/>
                <w:sz w:val="11"/>
                <w:szCs w:val="11"/>
                <w:color w:val="auto"/>
              </w:rPr>
              <w:t>$234</w:t>
            </w:r>
          </w:p>
        </w:tc>
        <w:tc>
          <w:tcPr>
            <w:tcW w:w="20" w:type="dxa"/>
            <w:vAlign w:val="bottom"/>
          </w:tcPr>
          <w:p>
            <w:pPr>
              <w:spacing w:after="0"/>
              <w:rPr>
                <w:sz w:val="13"/>
                <w:szCs w:val="13"/>
                <w:color w:val="auto"/>
              </w:rPr>
            </w:pPr>
          </w:p>
        </w:tc>
      </w:tr>
      <w:tr>
        <w:trPr>
          <w:trHeight w:val="72"/>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rPr>
                <w:sz w:val="20"/>
                <w:szCs w:val="20"/>
                <w:color w:val="auto"/>
              </w:rPr>
            </w:pPr>
            <w:r>
              <w:rPr>
                <w:rFonts w:ascii="Arial" w:cs="Arial" w:eastAsia="Arial" w:hAnsi="Arial"/>
                <w:sz w:val="11"/>
                <w:szCs w:val="11"/>
                <w:b w:val="1"/>
                <w:bCs w:val="1"/>
                <w:color w:val="auto"/>
              </w:rPr>
              <w:t>% Change GAAP Rent Per Kilowatt</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3.2%</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1.9%</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9.2%</w:t>
            </w:r>
          </w:p>
        </w:tc>
        <w:tc>
          <w:tcPr>
            <w:tcW w:w="760" w:type="dxa"/>
            <w:vAlign w:val="bottom"/>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auto"/>
              </w:rPr>
              <w:t>(5.6%)</w:t>
            </w: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shd w:val="clear" w:color="auto" w:fill="EAEAEA"/>
          </w:tcPr>
          <w:p>
            <w:pPr>
              <w:jc w:val="right"/>
              <w:ind w:right="220"/>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4.4%</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(0.2%)</w:t>
            </w:r>
          </w:p>
        </w:tc>
        <w:tc>
          <w:tcPr>
            <w:tcW w:w="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Expiring GAAP rent per NRSF</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$242</w:t>
            </w:r>
          </w:p>
        </w:tc>
        <w:tc>
          <w:tcPr>
            <w:tcW w:w="580" w:type="dxa"/>
            <w:vAlign w:val="bottom"/>
          </w:tcPr>
          <w:p>
            <w:pPr>
              <w:jc w:val="right"/>
              <w:spacing w:after="0"/>
              <w:rPr>
                <w:sz w:val="20"/>
                <w:szCs w:val="20"/>
                <w:color w:val="auto"/>
              </w:rPr>
            </w:pPr>
            <w:r>
              <w:rPr>
                <w:rFonts w:ascii="Arial" w:cs="Arial" w:eastAsia="Arial" w:hAnsi="Arial"/>
                <w:sz w:val="11"/>
                <w:szCs w:val="11"/>
                <w:color w:val="auto"/>
              </w:rPr>
              <w:t>$263</w:t>
            </w:r>
          </w:p>
        </w:tc>
        <w:tc>
          <w:tcPr>
            <w:tcW w:w="180" w:type="dxa"/>
            <w:vAlign w:val="bottom"/>
          </w:tcPr>
          <w:p>
            <w:pPr>
              <w:spacing w:after="0"/>
              <w:rPr>
                <w:sz w:val="18"/>
                <w:szCs w:val="18"/>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$193</w:t>
            </w:r>
          </w:p>
        </w:tc>
        <w:tc>
          <w:tcPr>
            <w:tcW w:w="600" w:type="dxa"/>
            <w:vAlign w:val="bottom"/>
          </w:tcPr>
          <w:p>
            <w:pPr>
              <w:jc w:val="right"/>
              <w:spacing w:after="0"/>
              <w:rPr>
                <w:sz w:val="20"/>
                <w:szCs w:val="20"/>
                <w:color w:val="auto"/>
              </w:rPr>
            </w:pPr>
            <w:r>
              <w:rPr>
                <w:rFonts w:ascii="Arial" w:cs="Arial" w:eastAsia="Arial" w:hAnsi="Arial"/>
                <w:sz w:val="11"/>
                <w:szCs w:val="11"/>
                <w:color w:val="auto"/>
              </w:rPr>
              <w:t>$164</w:t>
            </w:r>
          </w:p>
        </w:tc>
        <w:tc>
          <w:tcPr>
            <w:tcW w:w="160" w:type="dxa"/>
            <w:vAlign w:val="bottom"/>
          </w:tcPr>
          <w:p>
            <w:pPr>
              <w:spacing w:after="0"/>
              <w:rPr>
                <w:sz w:val="18"/>
                <w:szCs w:val="18"/>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$36</w:t>
            </w:r>
          </w:p>
        </w:tc>
        <w:tc>
          <w:tcPr>
            <w:tcW w:w="580" w:type="dxa"/>
            <w:vAlign w:val="bottom"/>
          </w:tcPr>
          <w:p>
            <w:pPr>
              <w:jc w:val="right"/>
              <w:spacing w:after="0"/>
              <w:rPr>
                <w:sz w:val="20"/>
                <w:szCs w:val="20"/>
                <w:color w:val="auto"/>
              </w:rPr>
            </w:pPr>
            <w:r>
              <w:rPr>
                <w:rFonts w:ascii="Arial" w:cs="Arial" w:eastAsia="Arial" w:hAnsi="Arial"/>
                <w:sz w:val="11"/>
                <w:szCs w:val="11"/>
                <w:color w:val="auto"/>
              </w:rPr>
              <w:t>$27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w:t>
            </w:r>
          </w:p>
        </w:tc>
        <w:tc>
          <w:tcPr>
            <w:tcW w:w="980" w:type="dxa"/>
            <w:vAlign w:val="bottom"/>
          </w:tcPr>
          <w:p>
            <w:pPr>
              <w:jc w:val="right"/>
              <w:spacing w:after="0"/>
              <w:rPr>
                <w:sz w:val="20"/>
                <w:szCs w:val="20"/>
                <w:color w:val="auto"/>
              </w:rPr>
            </w:pPr>
            <w:r>
              <w:rPr>
                <w:rFonts w:ascii="Arial" w:cs="Arial" w:eastAsia="Arial" w:hAnsi="Arial"/>
                <w:sz w:val="11"/>
                <w:szCs w:val="11"/>
                <w:color w:val="auto"/>
              </w:rPr>
              <w:t>$153</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280" w:type="dxa"/>
            <w:vAlign w:val="bottom"/>
            <w:gridSpan w:val="3"/>
          </w:tcPr>
          <w:p>
            <w:pPr>
              <w:ind w:left="160"/>
              <w:spacing w:after="0"/>
              <w:rPr>
                <w:sz w:val="20"/>
                <w:szCs w:val="20"/>
                <w:color w:val="auto"/>
              </w:rPr>
            </w:pPr>
            <w:r>
              <w:rPr>
                <w:rFonts w:ascii="Arial" w:cs="Arial" w:eastAsia="Arial" w:hAnsi="Arial"/>
                <w:sz w:val="11"/>
                <w:szCs w:val="11"/>
                <w:color w:val="auto"/>
              </w:rPr>
              <w:t>Renewed GAAP rent per NRSF</w:t>
            </w:r>
          </w:p>
        </w:tc>
        <w:tc>
          <w:tcPr>
            <w:tcW w:w="1060" w:type="dxa"/>
            <w:vAlign w:val="bottom"/>
          </w:tcPr>
          <w:p>
            <w:pPr>
              <w:jc w:val="right"/>
              <w:ind w:right="344"/>
              <w:spacing w:after="0"/>
              <w:rPr>
                <w:sz w:val="20"/>
                <w:szCs w:val="20"/>
                <w:color w:val="auto"/>
              </w:rPr>
            </w:pPr>
            <w:r>
              <w:rPr>
                <w:rFonts w:ascii="Arial" w:cs="Arial" w:eastAsia="Arial" w:hAnsi="Arial"/>
                <w:sz w:val="11"/>
                <w:szCs w:val="11"/>
                <w:color w:val="auto"/>
              </w:rPr>
              <w:t>$249</w:t>
            </w:r>
          </w:p>
        </w:tc>
        <w:tc>
          <w:tcPr>
            <w:tcW w:w="580" w:type="dxa"/>
            <w:vAlign w:val="bottom"/>
          </w:tcPr>
          <w:p>
            <w:pPr>
              <w:jc w:val="right"/>
              <w:spacing w:after="0"/>
              <w:rPr>
                <w:sz w:val="20"/>
                <w:szCs w:val="20"/>
                <w:color w:val="auto"/>
              </w:rPr>
            </w:pPr>
            <w:r>
              <w:rPr>
                <w:rFonts w:ascii="Arial" w:cs="Arial" w:eastAsia="Arial" w:hAnsi="Arial"/>
                <w:sz w:val="11"/>
                <w:szCs w:val="11"/>
                <w:color w:val="auto"/>
              </w:rPr>
              <w:t>$268</w:t>
            </w:r>
          </w:p>
        </w:tc>
        <w:tc>
          <w:tcPr>
            <w:tcW w:w="18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Arial" w:cs="Arial" w:eastAsia="Arial" w:hAnsi="Arial"/>
                <w:sz w:val="11"/>
                <w:szCs w:val="11"/>
                <w:color w:val="auto"/>
              </w:rPr>
              <w:t>$211</w:t>
            </w:r>
          </w:p>
        </w:tc>
        <w:tc>
          <w:tcPr>
            <w:tcW w:w="600" w:type="dxa"/>
            <w:vAlign w:val="bottom"/>
          </w:tcPr>
          <w:p>
            <w:pPr>
              <w:jc w:val="right"/>
              <w:spacing w:after="0"/>
              <w:rPr>
                <w:sz w:val="20"/>
                <w:szCs w:val="20"/>
                <w:color w:val="auto"/>
              </w:rPr>
            </w:pPr>
            <w:r>
              <w:rPr>
                <w:rFonts w:ascii="Arial" w:cs="Arial" w:eastAsia="Arial" w:hAnsi="Arial"/>
                <w:sz w:val="11"/>
                <w:szCs w:val="11"/>
                <w:color w:val="auto"/>
              </w:rPr>
              <w:t>$155</w:t>
            </w:r>
          </w:p>
        </w:tc>
        <w:tc>
          <w:tcPr>
            <w:tcW w:w="160" w:type="dxa"/>
            <w:vAlign w:val="bottom"/>
          </w:tcPr>
          <w:p>
            <w:pPr>
              <w:spacing w:after="0"/>
              <w:rPr>
                <w:sz w:val="13"/>
                <w:szCs w:val="13"/>
                <w:color w:val="auto"/>
              </w:rPr>
            </w:pPr>
          </w:p>
        </w:tc>
        <w:tc>
          <w:tcPr>
            <w:tcW w:w="1100" w:type="dxa"/>
            <w:vAlign w:val="bottom"/>
          </w:tcPr>
          <w:p>
            <w:pPr>
              <w:jc w:val="right"/>
              <w:ind w:right="364"/>
              <w:spacing w:after="0"/>
              <w:rPr>
                <w:sz w:val="20"/>
                <w:szCs w:val="20"/>
                <w:color w:val="auto"/>
              </w:rPr>
            </w:pPr>
            <w:r>
              <w:rPr>
                <w:rFonts w:ascii="Arial" w:cs="Arial" w:eastAsia="Arial" w:hAnsi="Arial"/>
                <w:sz w:val="11"/>
                <w:szCs w:val="11"/>
                <w:color w:val="auto"/>
              </w:rPr>
              <w:t>$43</w:t>
            </w:r>
          </w:p>
        </w:tc>
        <w:tc>
          <w:tcPr>
            <w:tcW w:w="580" w:type="dxa"/>
            <w:vAlign w:val="bottom"/>
          </w:tcPr>
          <w:p>
            <w:pPr>
              <w:jc w:val="right"/>
              <w:spacing w:after="0"/>
              <w:rPr>
                <w:sz w:val="20"/>
                <w:szCs w:val="20"/>
                <w:color w:val="auto"/>
              </w:rPr>
            </w:pPr>
            <w:r>
              <w:rPr>
                <w:rFonts w:ascii="Arial" w:cs="Arial" w:eastAsia="Arial" w:hAnsi="Arial"/>
                <w:sz w:val="11"/>
                <w:szCs w:val="11"/>
                <w:color w:val="auto"/>
              </w:rPr>
              <w:t>$31</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$149</w:t>
            </w:r>
          </w:p>
        </w:tc>
        <w:tc>
          <w:tcPr>
            <w:tcW w:w="980" w:type="dxa"/>
            <w:vAlign w:val="bottom"/>
          </w:tcPr>
          <w:p>
            <w:pPr>
              <w:jc w:val="right"/>
              <w:spacing w:after="0"/>
              <w:rPr>
                <w:sz w:val="20"/>
                <w:szCs w:val="20"/>
                <w:color w:val="auto"/>
              </w:rPr>
            </w:pPr>
            <w:r>
              <w:rPr>
                <w:rFonts w:ascii="Arial" w:cs="Arial" w:eastAsia="Arial" w:hAnsi="Arial"/>
                <w:sz w:val="11"/>
                <w:szCs w:val="11"/>
                <w:color w:val="auto"/>
              </w:rPr>
              <w:t>$154</w:t>
            </w:r>
          </w:p>
        </w:tc>
        <w:tc>
          <w:tcPr>
            <w:tcW w:w="20" w:type="dxa"/>
            <w:vAlign w:val="bottom"/>
          </w:tcPr>
          <w:p>
            <w:pPr>
              <w:spacing w:after="0"/>
              <w:rPr>
                <w:sz w:val="13"/>
                <w:szCs w:val="13"/>
                <w:color w:val="auto"/>
              </w:rPr>
            </w:pPr>
          </w:p>
        </w:tc>
      </w:tr>
      <w:tr>
        <w:trPr>
          <w:trHeight w:val="72"/>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rPr>
                <w:sz w:val="20"/>
                <w:szCs w:val="20"/>
                <w:color w:val="auto"/>
              </w:rPr>
            </w:pPr>
            <w:r>
              <w:rPr>
                <w:rFonts w:ascii="Arial" w:cs="Arial" w:eastAsia="Arial" w:hAnsi="Arial"/>
                <w:sz w:val="11"/>
                <w:szCs w:val="11"/>
                <w:b w:val="1"/>
                <w:bCs w:val="1"/>
                <w:color w:val="auto"/>
              </w:rPr>
              <w:t>% Change GAAP Rent Per NRSF</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3.2%</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1.9%</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9.2%</w:t>
            </w:r>
          </w:p>
        </w:tc>
        <w:tc>
          <w:tcPr>
            <w:tcW w:w="760" w:type="dxa"/>
            <w:vAlign w:val="bottom"/>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auto"/>
              </w:rPr>
              <w:t>(5.6%)</w:t>
            </w: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18.8%</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13.7%</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6.1%</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0.5%</w:t>
            </w: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line="156" w:lineRule="exact"/>
              <w:rPr>
                <w:sz w:val="20"/>
                <w:szCs w:val="20"/>
                <w:color w:val="auto"/>
              </w:rPr>
            </w:pPr>
            <w:r>
              <w:rPr>
                <w:rFonts w:ascii="Arial" w:cs="Arial" w:eastAsia="Arial" w:hAnsi="Arial"/>
                <w:sz w:val="11"/>
                <w:szCs w:val="11"/>
                <w:b w:val="1"/>
                <w:bCs w:val="1"/>
                <w:color w:val="auto"/>
              </w:rPr>
              <w:t xml:space="preserve">Retention ratio </w:t>
            </w:r>
            <w:r>
              <w:rPr>
                <w:rFonts w:ascii="Arial" w:cs="Arial" w:eastAsia="Arial" w:hAnsi="Arial"/>
                <w:sz w:val="16"/>
                <w:szCs w:val="16"/>
                <w:b w:val="1"/>
                <w:bCs w:val="1"/>
                <w:color w:val="auto"/>
                <w:vertAlign w:val="superscript"/>
              </w:rPr>
              <w:t>(5)</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80.9%</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83.2%</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47.1%</w:t>
            </w:r>
          </w:p>
        </w:tc>
        <w:tc>
          <w:tcPr>
            <w:tcW w:w="6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72.7%</w:t>
            </w:r>
          </w:p>
        </w:tc>
        <w:tc>
          <w:tcPr>
            <w:tcW w:w="16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78.4%</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74.0%</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72.9%</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76.8%</w:t>
            </w: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56"/>
        </w:trPr>
        <w:tc>
          <w:tcPr>
            <w:tcW w:w="20" w:type="dxa"/>
            <w:vAlign w:val="bottom"/>
            <w:shd w:val="clear" w:color="auto" w:fill="EAEAEA"/>
          </w:tcPr>
          <w:p>
            <w:pPr>
              <w:spacing w:after="0"/>
              <w:rPr>
                <w:sz w:val="13"/>
                <w:szCs w:val="13"/>
                <w:color w:val="auto"/>
              </w:rPr>
            </w:pPr>
          </w:p>
        </w:tc>
        <w:tc>
          <w:tcPr>
            <w:tcW w:w="3280" w:type="dxa"/>
            <w:vAlign w:val="bottom"/>
            <w:gridSpan w:val="3"/>
            <w:shd w:val="clear" w:color="auto" w:fill="EAEAEA"/>
          </w:tcPr>
          <w:p>
            <w:pPr>
              <w:ind w:left="80"/>
              <w:spacing w:after="0" w:line="156" w:lineRule="exact"/>
              <w:rPr>
                <w:sz w:val="20"/>
                <w:szCs w:val="20"/>
                <w:color w:val="auto"/>
              </w:rPr>
            </w:pPr>
            <w:r>
              <w:rPr>
                <w:rFonts w:ascii="Arial" w:cs="Arial" w:eastAsia="Arial" w:hAnsi="Arial"/>
                <w:sz w:val="11"/>
                <w:szCs w:val="11"/>
                <w:b w:val="1"/>
                <w:bCs w:val="1"/>
                <w:color w:val="auto"/>
              </w:rPr>
              <w:t xml:space="preserve">Churn </w:t>
            </w:r>
            <w:r>
              <w:rPr>
                <w:rFonts w:ascii="Arial" w:cs="Arial" w:eastAsia="Arial" w:hAnsi="Arial"/>
                <w:sz w:val="16"/>
                <w:szCs w:val="16"/>
                <w:b w:val="1"/>
                <w:bCs w:val="1"/>
                <w:color w:val="auto"/>
                <w:vertAlign w:val="superscript"/>
              </w:rPr>
              <w:t>(6)</w:t>
            </w:r>
          </w:p>
        </w:tc>
        <w:tc>
          <w:tcPr>
            <w:tcW w:w="106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2.4%</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8.0%</w:t>
            </w:r>
          </w:p>
        </w:tc>
        <w:tc>
          <w:tcPr>
            <w:tcW w:w="18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44"/>
              <w:spacing w:after="0"/>
              <w:rPr>
                <w:sz w:val="20"/>
                <w:szCs w:val="20"/>
                <w:color w:val="auto"/>
              </w:rPr>
            </w:pPr>
            <w:r>
              <w:rPr>
                <w:rFonts w:ascii="Arial" w:cs="Arial" w:eastAsia="Arial" w:hAnsi="Arial"/>
                <w:sz w:val="11"/>
                <w:szCs w:val="11"/>
                <w:b w:val="1"/>
                <w:bCs w:val="1"/>
                <w:color w:val="auto"/>
              </w:rPr>
              <w:t>1.7%</w:t>
            </w:r>
          </w:p>
        </w:tc>
        <w:tc>
          <w:tcPr>
            <w:tcW w:w="6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4.5%</w:t>
            </w:r>
          </w:p>
        </w:tc>
        <w:tc>
          <w:tcPr>
            <w:tcW w:w="160" w:type="dxa"/>
            <w:vAlign w:val="bottom"/>
            <w:shd w:val="clear" w:color="auto" w:fill="EAEAEA"/>
          </w:tcPr>
          <w:p>
            <w:pPr>
              <w:spacing w:after="0"/>
              <w:rPr>
                <w:sz w:val="13"/>
                <w:szCs w:val="13"/>
                <w:color w:val="auto"/>
              </w:rPr>
            </w:pPr>
          </w:p>
        </w:tc>
        <w:tc>
          <w:tcPr>
            <w:tcW w:w="1100" w:type="dxa"/>
            <w:vAlign w:val="bottom"/>
            <w:shd w:val="clear" w:color="auto" w:fill="EAEAEA"/>
          </w:tcPr>
          <w:p>
            <w:pPr>
              <w:jc w:val="right"/>
              <w:ind w:right="364"/>
              <w:spacing w:after="0"/>
              <w:rPr>
                <w:sz w:val="20"/>
                <w:szCs w:val="20"/>
                <w:color w:val="auto"/>
              </w:rPr>
            </w:pPr>
            <w:r>
              <w:rPr>
                <w:rFonts w:ascii="Arial" w:cs="Arial" w:eastAsia="Arial" w:hAnsi="Arial"/>
                <w:sz w:val="11"/>
                <w:szCs w:val="11"/>
                <w:b w:val="1"/>
                <w:bCs w:val="1"/>
                <w:color w:val="auto"/>
              </w:rPr>
              <w:t>1.5%</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6.2%</w:t>
            </w:r>
          </w:p>
        </w:tc>
        <w:tc>
          <w:tcPr>
            <w:tcW w:w="180" w:type="dxa"/>
            <w:vAlign w:val="bottom"/>
            <w:shd w:val="clear" w:color="auto" w:fill="EAEAEA"/>
          </w:tcPr>
          <w:p>
            <w:pPr>
              <w:spacing w:after="0"/>
              <w:rPr>
                <w:sz w:val="13"/>
                <w:szCs w:val="13"/>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2.0%</w:t>
            </w:r>
          </w:p>
        </w:tc>
        <w:tc>
          <w:tcPr>
            <w:tcW w:w="9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6.0%</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-3154680</wp:posOffset>
            </wp:positionV>
            <wp:extent cx="469900" cy="99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90" w:lineRule="exact"/>
        <w:rPr>
          <w:sz w:val="20"/>
          <w:szCs w:val="20"/>
          <w:color w:val="auto"/>
        </w:rPr>
      </w:pPr>
    </w:p>
    <w:p>
      <w:pPr>
        <w:ind w:left="320" w:hanging="308"/>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Excludes short-term, roof, storage and garage leases.</w:t>
      </w:r>
    </w:p>
    <w:p>
      <w:pPr>
        <w:spacing w:after="0" w:line="30" w:lineRule="exact"/>
        <w:rPr>
          <w:rFonts w:ascii="Arial" w:cs="Arial" w:eastAsia="Arial" w:hAnsi="Arial"/>
          <w:sz w:val="10"/>
          <w:szCs w:val="10"/>
          <w:color w:val="auto"/>
        </w:rPr>
      </w:pPr>
    </w:p>
    <w:p>
      <w:pPr>
        <w:ind w:left="320" w:hanging="308"/>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Rental rates represent annual estimated cash rent per kilowatt, adjusted for straight-line rents in accordance with GAAP.</w:t>
      </w:r>
    </w:p>
    <w:p>
      <w:pPr>
        <w:spacing w:after="0" w:line="30" w:lineRule="exact"/>
        <w:rPr>
          <w:rFonts w:ascii="Arial" w:cs="Arial" w:eastAsia="Arial" w:hAnsi="Arial"/>
          <w:sz w:val="10"/>
          <w:szCs w:val="10"/>
          <w:color w:val="auto"/>
        </w:rPr>
      </w:pPr>
    </w:p>
    <w:p>
      <w:pPr>
        <w:ind w:left="320" w:hanging="308"/>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Per Kilowatt metrics are presented in monthly values. Per NRSF metrics are presented in yearly values.</w:t>
      </w:r>
    </w:p>
    <w:p>
      <w:pPr>
        <w:spacing w:after="0" w:line="30" w:lineRule="exact"/>
        <w:rPr>
          <w:rFonts w:ascii="Arial" w:cs="Arial" w:eastAsia="Arial" w:hAnsi="Arial"/>
          <w:sz w:val="10"/>
          <w:szCs w:val="10"/>
          <w:color w:val="auto"/>
        </w:rPr>
      </w:pPr>
    </w:p>
    <w:p>
      <w:pPr>
        <w:ind w:left="320" w:hanging="308"/>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Other includes Powered Base Building shell capacity as well as storage and office space within fully improved data center facilities.</w:t>
      </w:r>
    </w:p>
    <w:p>
      <w:pPr>
        <w:spacing w:after="0" w:line="30" w:lineRule="exact"/>
        <w:rPr>
          <w:rFonts w:ascii="Arial" w:cs="Arial" w:eastAsia="Arial" w:hAnsi="Arial"/>
          <w:sz w:val="10"/>
          <w:szCs w:val="10"/>
          <w:color w:val="auto"/>
        </w:rPr>
      </w:pPr>
    </w:p>
    <w:p>
      <w:pPr>
        <w:ind w:left="320" w:hanging="308"/>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Based on square feet.</w:t>
      </w:r>
    </w:p>
    <w:p>
      <w:pPr>
        <w:spacing w:after="0" w:line="30" w:lineRule="exact"/>
        <w:rPr>
          <w:rFonts w:ascii="Arial" w:cs="Arial" w:eastAsia="Arial" w:hAnsi="Arial"/>
          <w:sz w:val="10"/>
          <w:szCs w:val="10"/>
          <w:color w:val="auto"/>
        </w:rPr>
      </w:pPr>
    </w:p>
    <w:p>
      <w:pPr>
        <w:ind w:left="320" w:hanging="308"/>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Churn is defined as recurring revenue lost during the period due to leases terminated or not renewed during the period, divided by recurring revenue at the beginning of the period.</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0"/>
          <w:szCs w:val="10"/>
          <w:color w:val="auto"/>
        </w:rPr>
        <w:t>Note: LTM is last twelve months, including current quarter. Weighted average remaining lease term excludes renewal options and is weighted by net rentable square feet.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261620</wp:posOffset>
            </wp:positionV>
            <wp:extent cx="667385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73850" cy="19685"/>
                    </a:xfrm>
                    <a:prstGeom prst="rect">
                      <a:avLst/>
                    </a:prstGeom>
                    <a:noFill/>
                  </pic:spPr>
                </pic:pic>
              </a:graphicData>
            </a:graphic>
          </wp:anchor>
        </w:drawing>
      </w:r>
    </w:p>
    <w:p>
      <w:pPr>
        <w:sectPr>
          <w:pgSz w:w="11900" w:h="16838" w:orient="portrait"/>
          <w:cols w:equalWidth="0" w:num="1">
            <w:col w:w="10520"/>
          </w:cols>
          <w:pgMar w:left="680" w:top="245" w:right="69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460" w:type="dxa"/>
            <w:vAlign w:val="bottom"/>
            <w:gridSpan w:val="6"/>
          </w:tcPr>
          <w:p>
            <w:pPr>
              <w:spacing w:after="0"/>
              <w:rPr>
                <w:sz w:val="20"/>
                <w:szCs w:val="20"/>
                <w:color w:val="auto"/>
              </w:rPr>
            </w:pPr>
            <w:r>
              <w:rPr>
                <w:rFonts w:ascii="Arial" w:cs="Arial" w:eastAsia="Arial" w:hAnsi="Arial"/>
                <w:sz w:val="11"/>
                <w:szCs w:val="11"/>
                <w:b w:val="1"/>
                <w:bCs w:val="1"/>
                <w:color w:val="auto"/>
              </w:rPr>
              <w:t>Lease Expirations - By Size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4"/>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2540" w:type="dxa"/>
            <w:vAlign w:val="bottom"/>
            <w:gridSpan w:val="9"/>
          </w:tcPr>
          <w:p>
            <w:pPr>
              <w:spacing w:after="0"/>
              <w:rPr>
                <w:sz w:val="20"/>
                <w:szCs w:val="20"/>
                <w:color w:val="auto"/>
              </w:rPr>
            </w:pPr>
            <w:r>
              <w:rPr>
                <w:rFonts w:ascii="Arial" w:cs="Arial" w:eastAsia="Arial" w:hAnsi="Arial"/>
                <w:sz w:val="11"/>
                <w:szCs w:val="11"/>
                <w:b w:val="1"/>
                <w:bCs w:val="1"/>
                <w:color w:val="auto"/>
              </w:rPr>
              <w:t>Dollars in Thousands, Except Per Square Foot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006EBF"/>
            </w:tcBorders>
          </w:tcPr>
          <w:p>
            <w:pPr>
              <w:spacing w:after="0"/>
              <w:rPr>
                <w:sz w:val="15"/>
                <w:szCs w:val="15"/>
                <w:color w:val="auto"/>
              </w:rPr>
            </w:pPr>
          </w:p>
        </w:tc>
        <w:tc>
          <w:tcPr>
            <w:tcW w:w="100" w:type="dxa"/>
            <w:vAlign w:val="bottom"/>
            <w:tcBorders>
              <w:top w:val="single" w:sz="8" w:color="006EBF"/>
            </w:tcBorders>
          </w:tcPr>
          <w:p>
            <w:pPr>
              <w:spacing w:after="0"/>
              <w:rPr>
                <w:sz w:val="15"/>
                <w:szCs w:val="15"/>
                <w:color w:val="auto"/>
              </w:rPr>
            </w:pPr>
          </w:p>
        </w:tc>
        <w:tc>
          <w:tcPr>
            <w:tcW w:w="20" w:type="dxa"/>
            <w:vAlign w:val="bottom"/>
            <w:tcBorders>
              <w:top w:val="single" w:sz="8" w:color="006EBF"/>
            </w:tcBorders>
          </w:tcPr>
          <w:p>
            <w:pPr>
              <w:spacing w:after="0"/>
              <w:rPr>
                <w:sz w:val="15"/>
                <w:szCs w:val="15"/>
                <w:color w:val="auto"/>
              </w:rPr>
            </w:pPr>
          </w:p>
        </w:tc>
        <w:tc>
          <w:tcPr>
            <w:tcW w:w="20" w:type="dxa"/>
            <w:vAlign w:val="bottom"/>
            <w:tcBorders>
              <w:top w:val="single" w:sz="8" w:color="006EBF"/>
            </w:tcBorders>
          </w:tcPr>
          <w:p>
            <w:pPr>
              <w:spacing w:after="0"/>
              <w:rPr>
                <w:sz w:val="15"/>
                <w:szCs w:val="15"/>
                <w:color w:val="auto"/>
              </w:rPr>
            </w:pPr>
          </w:p>
        </w:tc>
        <w:tc>
          <w:tcPr>
            <w:tcW w:w="40" w:type="dxa"/>
            <w:vAlign w:val="bottom"/>
            <w:tcBorders>
              <w:top w:val="single" w:sz="8" w:color="006EBF"/>
            </w:tcBorders>
          </w:tcPr>
          <w:p>
            <w:pPr>
              <w:spacing w:after="0"/>
              <w:rPr>
                <w:sz w:val="15"/>
                <w:szCs w:val="15"/>
                <w:color w:val="auto"/>
              </w:rPr>
            </w:pPr>
          </w:p>
        </w:tc>
        <w:tc>
          <w:tcPr>
            <w:tcW w:w="820" w:type="dxa"/>
            <w:vAlign w:val="bottom"/>
            <w:tcBorders>
              <w:top w:val="single" w:sz="8" w:color="006EBF"/>
            </w:tcBorders>
          </w:tcPr>
          <w:p>
            <w:pPr>
              <w:spacing w:after="0"/>
              <w:rPr>
                <w:sz w:val="15"/>
                <w:szCs w:val="15"/>
                <w:color w:val="auto"/>
              </w:rPr>
            </w:pPr>
          </w:p>
        </w:tc>
        <w:tc>
          <w:tcPr>
            <w:tcW w:w="140" w:type="dxa"/>
            <w:vAlign w:val="bottom"/>
            <w:tcBorders>
              <w:top w:val="single" w:sz="8" w:color="006EBF"/>
            </w:tcBorders>
          </w:tcPr>
          <w:p>
            <w:pPr>
              <w:spacing w:after="0"/>
              <w:rPr>
                <w:sz w:val="15"/>
                <w:szCs w:val="15"/>
                <w:color w:val="auto"/>
              </w:rPr>
            </w:pPr>
          </w:p>
        </w:tc>
        <w:tc>
          <w:tcPr>
            <w:tcW w:w="120" w:type="dxa"/>
            <w:vAlign w:val="bottom"/>
            <w:tcBorders>
              <w:top w:val="single" w:sz="8" w:color="006EBF"/>
            </w:tcBorders>
          </w:tcPr>
          <w:p>
            <w:pPr>
              <w:spacing w:after="0"/>
              <w:rPr>
                <w:sz w:val="15"/>
                <w:szCs w:val="15"/>
                <w:color w:val="auto"/>
              </w:rPr>
            </w:pPr>
          </w:p>
        </w:tc>
        <w:tc>
          <w:tcPr>
            <w:tcW w:w="740" w:type="dxa"/>
            <w:vAlign w:val="bottom"/>
            <w:tcBorders>
              <w:top w:val="single" w:sz="8" w:color="006EBF"/>
            </w:tcBorders>
          </w:tcPr>
          <w:p>
            <w:pPr>
              <w:spacing w:after="0"/>
              <w:rPr>
                <w:sz w:val="15"/>
                <w:szCs w:val="15"/>
                <w:color w:val="auto"/>
              </w:rPr>
            </w:pPr>
          </w:p>
        </w:tc>
        <w:tc>
          <w:tcPr>
            <w:tcW w:w="140" w:type="dxa"/>
            <w:vAlign w:val="bottom"/>
            <w:tcBorders>
              <w:top w:val="single" w:sz="8" w:color="006EBF"/>
            </w:tcBorders>
          </w:tcPr>
          <w:p>
            <w:pPr>
              <w:spacing w:after="0"/>
              <w:rPr>
                <w:sz w:val="15"/>
                <w:szCs w:val="15"/>
                <w:color w:val="auto"/>
              </w:rPr>
            </w:pPr>
          </w:p>
        </w:tc>
        <w:tc>
          <w:tcPr>
            <w:tcW w:w="1040" w:type="dxa"/>
            <w:vAlign w:val="bottom"/>
            <w:tcBorders>
              <w:top w:val="single" w:sz="8" w:color="006EBF"/>
            </w:tcBorders>
            <w:gridSpan w:val="2"/>
          </w:tcPr>
          <w:p>
            <w:pPr>
              <w:jc w:val="center"/>
              <w:ind w:right="180"/>
              <w:spacing w:after="0"/>
              <w:rPr>
                <w:sz w:val="20"/>
                <w:szCs w:val="20"/>
                <w:color w:val="auto"/>
              </w:rPr>
            </w:pPr>
            <w:r>
              <w:rPr>
                <w:rFonts w:ascii="Arial" w:cs="Arial" w:eastAsia="Arial" w:hAnsi="Arial"/>
                <w:sz w:val="8"/>
                <w:szCs w:val="8"/>
                <w:b w:val="1"/>
                <w:bCs w:val="1"/>
                <w:color w:val="auto"/>
              </w:rPr>
              <w:t>% of</w:t>
            </w:r>
          </w:p>
        </w:tc>
        <w:tc>
          <w:tcPr>
            <w:tcW w:w="1080" w:type="dxa"/>
            <w:vAlign w:val="bottom"/>
            <w:tcBorders>
              <w:top w:val="single" w:sz="8" w:color="006EBF"/>
            </w:tcBorders>
            <w:gridSpan w:val="2"/>
          </w:tcPr>
          <w:p>
            <w:pPr>
              <w:jc w:val="center"/>
              <w:ind w:right="160"/>
              <w:spacing w:after="0"/>
              <w:rPr>
                <w:sz w:val="20"/>
                <w:szCs w:val="20"/>
                <w:color w:val="auto"/>
              </w:rPr>
            </w:pPr>
            <w:r>
              <w:rPr>
                <w:rFonts w:ascii="Arial" w:cs="Arial" w:eastAsia="Arial" w:hAnsi="Arial"/>
                <w:sz w:val="8"/>
                <w:szCs w:val="8"/>
                <w:b w:val="1"/>
                <w:bCs w:val="1"/>
                <w:color w:val="auto"/>
              </w:rPr>
              <w:t>Annualized Rent Per</w:t>
            </w:r>
          </w:p>
        </w:tc>
        <w:tc>
          <w:tcPr>
            <w:tcW w:w="1100" w:type="dxa"/>
            <w:vAlign w:val="bottom"/>
            <w:tcBorders>
              <w:top w:val="single" w:sz="8" w:color="006EBF"/>
            </w:tcBorders>
            <w:gridSpan w:val="2"/>
          </w:tcPr>
          <w:p>
            <w:pPr>
              <w:jc w:val="center"/>
              <w:ind w:right="160"/>
              <w:spacing w:after="0"/>
              <w:rPr>
                <w:sz w:val="20"/>
                <w:szCs w:val="20"/>
                <w:color w:val="auto"/>
              </w:rPr>
            </w:pPr>
            <w:r>
              <w:rPr>
                <w:rFonts w:ascii="Arial" w:cs="Arial" w:eastAsia="Arial" w:hAnsi="Arial"/>
                <w:sz w:val="8"/>
                <w:szCs w:val="8"/>
                <w:b w:val="1"/>
                <w:bCs w:val="1"/>
                <w:color w:val="auto"/>
              </w:rPr>
              <w:t>Annualized Rent Per</w:t>
            </w:r>
          </w:p>
        </w:tc>
        <w:tc>
          <w:tcPr>
            <w:tcW w:w="820" w:type="dxa"/>
            <w:vAlign w:val="bottom"/>
            <w:tcBorders>
              <w:top w:val="single" w:sz="8" w:color="006EBF"/>
            </w:tcBorders>
          </w:tcPr>
          <w:p>
            <w:pPr>
              <w:spacing w:after="0"/>
              <w:rPr>
                <w:sz w:val="15"/>
                <w:szCs w:val="15"/>
                <w:color w:val="auto"/>
              </w:rPr>
            </w:pPr>
          </w:p>
        </w:tc>
        <w:tc>
          <w:tcPr>
            <w:tcW w:w="140" w:type="dxa"/>
            <w:vAlign w:val="bottom"/>
            <w:tcBorders>
              <w:top w:val="single" w:sz="8" w:color="006EBF"/>
            </w:tcBorders>
          </w:tcPr>
          <w:p>
            <w:pPr>
              <w:spacing w:after="0"/>
              <w:rPr>
                <w:sz w:val="15"/>
                <w:szCs w:val="15"/>
                <w:color w:val="auto"/>
              </w:rPr>
            </w:pPr>
          </w:p>
        </w:tc>
        <w:tc>
          <w:tcPr>
            <w:tcW w:w="800" w:type="dxa"/>
            <w:vAlign w:val="bottom"/>
            <w:tcBorders>
              <w:top w:val="single" w:sz="8" w:color="006EBF"/>
            </w:tcBorders>
          </w:tcPr>
          <w:p>
            <w:pPr>
              <w:spacing w:after="0"/>
              <w:rPr>
                <w:sz w:val="15"/>
                <w:szCs w:val="15"/>
                <w:color w:val="auto"/>
              </w:rPr>
            </w:pPr>
          </w:p>
        </w:tc>
        <w:tc>
          <w:tcPr>
            <w:tcW w:w="140" w:type="dxa"/>
            <w:vAlign w:val="bottom"/>
            <w:tcBorders>
              <w:top w:val="single" w:sz="8" w:color="006EBF"/>
            </w:tcBorders>
          </w:tcPr>
          <w:p>
            <w:pPr>
              <w:spacing w:after="0"/>
              <w:rPr>
                <w:sz w:val="15"/>
                <w:szCs w:val="15"/>
                <w:color w:val="auto"/>
              </w:rPr>
            </w:pPr>
          </w:p>
        </w:tc>
        <w:tc>
          <w:tcPr>
            <w:tcW w:w="760" w:type="dxa"/>
            <w:vAlign w:val="bottom"/>
            <w:tcBorders>
              <w:top w:val="single" w:sz="8" w:color="006EBF"/>
            </w:tcBorders>
          </w:tcPr>
          <w:p>
            <w:pPr>
              <w:spacing w:after="0"/>
              <w:rPr>
                <w:sz w:val="15"/>
                <w:szCs w:val="15"/>
                <w:color w:val="auto"/>
              </w:rPr>
            </w:pPr>
          </w:p>
        </w:tc>
        <w:tc>
          <w:tcPr>
            <w:tcW w:w="140" w:type="dxa"/>
            <w:vAlign w:val="bottom"/>
            <w:tcBorders>
              <w:top w:val="single" w:sz="8" w:color="006EBF"/>
            </w:tcBorders>
          </w:tcPr>
          <w:p>
            <w:pPr>
              <w:spacing w:after="0"/>
              <w:rPr>
                <w:sz w:val="15"/>
                <w:szCs w:val="15"/>
                <w:color w:val="auto"/>
              </w:rPr>
            </w:pPr>
          </w:p>
        </w:tc>
        <w:tc>
          <w:tcPr>
            <w:tcW w:w="840" w:type="dxa"/>
            <w:vAlign w:val="bottom"/>
            <w:tcBorders>
              <w:top w:val="single" w:sz="8" w:color="006EBF"/>
            </w:tcBorders>
            <w:gridSpan w:val="2"/>
          </w:tcPr>
          <w:p>
            <w:pPr>
              <w:jc w:val="center"/>
              <w:ind w:right="40"/>
              <w:spacing w:after="0"/>
              <w:rPr>
                <w:sz w:val="20"/>
                <w:szCs w:val="20"/>
                <w:color w:val="auto"/>
              </w:rPr>
            </w:pPr>
            <w:r>
              <w:rPr>
                <w:rFonts w:ascii="Arial" w:cs="Arial" w:eastAsia="Arial" w:hAnsi="Arial"/>
                <w:sz w:val="8"/>
                <w:szCs w:val="8"/>
                <w:b w:val="1"/>
                <w:bCs w:val="1"/>
                <w:color w:val="auto"/>
              </w:rPr>
              <w:t>Rent Per kW</w:t>
            </w:r>
          </w:p>
        </w:tc>
      </w:tr>
      <w:tr>
        <w:trPr>
          <w:trHeight w:val="94"/>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8"/>
                <w:szCs w:val="8"/>
                <w:b w:val="1"/>
                <w:bCs w:val="1"/>
                <w:color w:val="auto"/>
              </w:rPr>
              <w:t>Square Footage of</w:t>
            </w: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Annualized</w:t>
            </w:r>
          </w:p>
        </w:tc>
        <w:tc>
          <w:tcPr>
            <w:tcW w:w="10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Annualized</w:t>
            </w:r>
          </w:p>
        </w:tc>
        <w:tc>
          <w:tcPr>
            <w:tcW w:w="10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8"/>
              </w:rPr>
              <w:t>Occupied</w:t>
            </w:r>
          </w:p>
        </w:tc>
        <w:tc>
          <w:tcPr>
            <w:tcW w:w="110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Occupied Square</w:t>
            </w:r>
          </w:p>
        </w:tc>
        <w:tc>
          <w:tcPr>
            <w:tcW w:w="96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Annualized Rent</w:t>
            </w:r>
          </w:p>
        </w:tc>
        <w:tc>
          <w:tcPr>
            <w:tcW w:w="94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kW of Expiring</w:t>
            </w:r>
          </w:p>
        </w:tc>
        <w:tc>
          <w:tcPr>
            <w:tcW w:w="760" w:type="dxa"/>
            <w:vAlign w:val="bottom"/>
          </w:tcPr>
          <w:p>
            <w:pPr>
              <w:jc w:val="right"/>
              <w:ind w:right="95"/>
              <w:spacing w:after="0"/>
              <w:rPr>
                <w:sz w:val="20"/>
                <w:szCs w:val="20"/>
                <w:color w:val="auto"/>
              </w:rPr>
            </w:pPr>
            <w:r>
              <w:rPr>
                <w:rFonts w:ascii="Arial" w:cs="Arial" w:eastAsia="Arial" w:hAnsi="Arial"/>
                <w:sz w:val="8"/>
                <w:szCs w:val="8"/>
                <w:b w:val="1"/>
                <w:bCs w:val="1"/>
                <w:color w:val="auto"/>
              </w:rPr>
              <w:t>Rent per kW</w:t>
            </w:r>
          </w:p>
        </w:tc>
        <w:tc>
          <w:tcPr>
            <w:tcW w:w="140" w:type="dxa"/>
            <w:vAlign w:val="bottom"/>
          </w:tcPr>
          <w:p>
            <w:pPr>
              <w:spacing w:after="0"/>
              <w:rPr>
                <w:sz w:val="8"/>
                <w:szCs w:val="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rPr>
              <w:t>Per Month at</w:t>
            </w:r>
          </w:p>
        </w:tc>
      </w:tr>
      <w:tr>
        <w:trPr>
          <w:trHeight w:val="107"/>
        </w:trPr>
        <w:tc>
          <w:tcPr>
            <w:tcW w:w="20" w:type="dxa"/>
            <w:vAlign w:val="bottom"/>
          </w:tcPr>
          <w:p>
            <w:pPr>
              <w:spacing w:after="0"/>
              <w:rPr>
                <w:sz w:val="9"/>
                <w:szCs w:val="9"/>
                <w:color w:val="auto"/>
              </w:rPr>
            </w:pPr>
          </w:p>
        </w:tc>
        <w:tc>
          <w:tcPr>
            <w:tcW w:w="1440" w:type="dxa"/>
            <w:vAlign w:val="bottom"/>
            <w:gridSpan w:val="5"/>
          </w:tcPr>
          <w:p>
            <w:pPr>
              <w:ind w:left="540"/>
              <w:spacing w:after="0"/>
              <w:rPr>
                <w:sz w:val="20"/>
                <w:szCs w:val="20"/>
                <w:color w:val="auto"/>
              </w:rPr>
            </w:pPr>
            <w:r>
              <w:rPr>
                <w:rFonts w:ascii="Arial" w:cs="Arial" w:eastAsia="Arial" w:hAnsi="Arial"/>
                <w:sz w:val="8"/>
                <w:szCs w:val="8"/>
                <w:b w:val="1"/>
                <w:bCs w:val="1"/>
                <w:color w:val="auto"/>
              </w:rPr>
              <w:t>Year</w:t>
            </w:r>
          </w:p>
        </w:tc>
        <w:tc>
          <w:tcPr>
            <w:tcW w:w="1080" w:type="dxa"/>
            <w:vAlign w:val="bottom"/>
            <w:gridSpan w:val="3"/>
          </w:tcPr>
          <w:p>
            <w:pPr>
              <w:jc w:val="center"/>
              <w:ind w:right="320"/>
              <w:spacing w:after="0"/>
              <w:rPr>
                <w:sz w:val="20"/>
                <w:szCs w:val="20"/>
                <w:color w:val="auto"/>
              </w:rPr>
            </w:pPr>
            <w:r>
              <w:rPr>
                <w:rFonts w:ascii="Arial" w:cs="Arial" w:eastAsia="Arial" w:hAnsi="Arial"/>
                <w:sz w:val="8"/>
                <w:szCs w:val="8"/>
                <w:b w:val="1"/>
                <w:bCs w:val="1"/>
                <w:color w:val="auto"/>
              </w:rPr>
              <w:t>Expiring Leases (1)</w:t>
            </w:r>
          </w:p>
        </w:tc>
        <w:tc>
          <w:tcPr>
            <w:tcW w:w="8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Rent (2)</w:t>
            </w:r>
          </w:p>
        </w:tc>
        <w:tc>
          <w:tcPr>
            <w:tcW w:w="10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Rent</w:t>
            </w:r>
          </w:p>
        </w:tc>
        <w:tc>
          <w:tcPr>
            <w:tcW w:w="10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Square Foot</w:t>
            </w:r>
          </w:p>
        </w:tc>
        <w:tc>
          <w:tcPr>
            <w:tcW w:w="11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Foot at Expiration</w:t>
            </w:r>
          </w:p>
        </w:tc>
        <w:tc>
          <w:tcPr>
            <w:tcW w:w="96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rPr>
              <w:t>at Expiration</w:t>
            </w:r>
          </w:p>
        </w:tc>
        <w:tc>
          <w:tcPr>
            <w:tcW w:w="940" w:type="dxa"/>
            <w:vAlign w:val="bottom"/>
            <w:gridSpan w:val="2"/>
          </w:tcPr>
          <w:p>
            <w:pPr>
              <w:jc w:val="right"/>
              <w:ind w:right="400"/>
              <w:spacing w:after="0"/>
              <w:rPr>
                <w:sz w:val="20"/>
                <w:szCs w:val="20"/>
                <w:color w:val="auto"/>
              </w:rPr>
            </w:pPr>
            <w:r>
              <w:rPr>
                <w:rFonts w:ascii="Arial" w:cs="Arial" w:eastAsia="Arial" w:hAnsi="Arial"/>
                <w:sz w:val="8"/>
                <w:szCs w:val="8"/>
                <w:b w:val="1"/>
                <w:bCs w:val="1"/>
                <w:color w:val="auto"/>
              </w:rPr>
              <w:t>Leases</w:t>
            </w:r>
          </w:p>
        </w:tc>
        <w:tc>
          <w:tcPr>
            <w:tcW w:w="760" w:type="dxa"/>
            <w:vAlign w:val="bottom"/>
          </w:tcPr>
          <w:p>
            <w:pPr>
              <w:jc w:val="right"/>
              <w:ind w:right="135"/>
              <w:spacing w:after="0"/>
              <w:rPr>
                <w:sz w:val="20"/>
                <w:szCs w:val="20"/>
                <w:color w:val="auto"/>
              </w:rPr>
            </w:pPr>
            <w:r>
              <w:rPr>
                <w:rFonts w:ascii="Arial" w:cs="Arial" w:eastAsia="Arial" w:hAnsi="Arial"/>
                <w:sz w:val="8"/>
                <w:szCs w:val="8"/>
                <w:b w:val="1"/>
                <w:bCs w:val="1"/>
                <w:color w:val="auto"/>
              </w:rPr>
              <w:t>Per Month</w:t>
            </w:r>
          </w:p>
        </w:tc>
        <w:tc>
          <w:tcPr>
            <w:tcW w:w="140" w:type="dxa"/>
            <w:vAlign w:val="bottom"/>
          </w:tcPr>
          <w:p>
            <w:pPr>
              <w:spacing w:after="0"/>
              <w:rPr>
                <w:sz w:val="9"/>
                <w:szCs w:val="9"/>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rPr>
              <w:t>Expiration</w:t>
            </w:r>
          </w:p>
        </w:tc>
      </w:tr>
      <w:tr>
        <w:trPr>
          <w:trHeight w:val="106"/>
        </w:trPr>
        <w:tc>
          <w:tcPr>
            <w:tcW w:w="20" w:type="dxa"/>
            <w:vAlign w:val="bottom"/>
          </w:tcPr>
          <w:p>
            <w:pPr>
              <w:spacing w:after="0"/>
              <w:rPr>
                <w:sz w:val="9"/>
                <w:szCs w:val="9"/>
                <w:color w:val="auto"/>
              </w:rPr>
            </w:pPr>
          </w:p>
        </w:tc>
        <w:tc>
          <w:tcPr>
            <w:tcW w:w="1260" w:type="dxa"/>
            <w:vAlign w:val="bottom"/>
            <w:tcBorders>
              <w:top w:val="single" w:sz="8" w:color="828282"/>
            </w:tcBorders>
          </w:tcPr>
          <w:p>
            <w:pPr>
              <w:ind w:left="20"/>
              <w:spacing w:after="0"/>
              <w:rPr>
                <w:sz w:val="20"/>
                <w:szCs w:val="20"/>
                <w:color w:val="auto"/>
              </w:rPr>
            </w:pPr>
            <w:r>
              <w:rPr>
                <w:rFonts w:ascii="Arial" w:cs="Arial" w:eastAsia="Arial" w:hAnsi="Arial"/>
                <w:sz w:val="9"/>
                <w:szCs w:val="9"/>
                <w:b w:val="1"/>
                <w:bCs w:val="1"/>
                <w:color w:val="auto"/>
              </w:rPr>
              <w:t>0 - 1 MW</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828282"/>
            </w:tcBorders>
          </w:tcPr>
          <w:p>
            <w:pPr>
              <w:spacing w:after="0"/>
              <w:rPr>
                <w:sz w:val="9"/>
                <w:szCs w:val="9"/>
                <w:color w:val="auto"/>
              </w:rPr>
            </w:pPr>
          </w:p>
        </w:tc>
        <w:tc>
          <w:tcPr>
            <w:tcW w:w="82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828282"/>
            </w:tcBorders>
          </w:tcPr>
          <w:p>
            <w:pPr>
              <w:spacing w:after="0"/>
              <w:rPr>
                <w:sz w:val="9"/>
                <w:szCs w:val="9"/>
                <w:color w:val="auto"/>
              </w:rPr>
            </w:pPr>
          </w:p>
        </w:tc>
        <w:tc>
          <w:tcPr>
            <w:tcW w:w="74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828282"/>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828282"/>
            </w:tcBorders>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1440" w:type="dxa"/>
            <w:vAlign w:val="bottom"/>
            <w:gridSpan w:val="5"/>
          </w:tcPr>
          <w:p>
            <w:pPr>
              <w:spacing w:after="0" w:line="103" w:lineRule="exact"/>
              <w:rPr>
                <w:sz w:val="20"/>
                <w:szCs w:val="20"/>
                <w:color w:val="auto"/>
              </w:rPr>
            </w:pPr>
            <w:r>
              <w:rPr>
                <w:rFonts w:ascii="Arial" w:cs="Arial" w:eastAsia="Arial" w:hAnsi="Arial"/>
                <w:sz w:val="9"/>
                <w:szCs w:val="9"/>
                <w:color w:val="auto"/>
              </w:rPr>
              <w:t>Available</w:t>
            </w:r>
          </w:p>
        </w:tc>
        <w:tc>
          <w:tcPr>
            <w:tcW w:w="820" w:type="dxa"/>
            <w:vAlign w:val="bottom"/>
          </w:tcPr>
          <w:p>
            <w:pPr>
              <w:jc w:val="right"/>
              <w:spacing w:after="0" w:line="103" w:lineRule="exact"/>
              <w:rPr>
                <w:sz w:val="20"/>
                <w:szCs w:val="20"/>
                <w:color w:val="auto"/>
              </w:rPr>
            </w:pPr>
            <w:r>
              <w:rPr>
                <w:rFonts w:ascii="Arial" w:cs="Arial" w:eastAsia="Arial" w:hAnsi="Arial"/>
                <w:sz w:val="9"/>
                <w:szCs w:val="9"/>
                <w:color w:val="auto"/>
              </w:rPr>
              <w:t>1,886,964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104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110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96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103"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440" w:type="dxa"/>
            <w:vAlign w:val="bottom"/>
            <w:tcBorders>
              <w:top w:val="single" w:sz="8" w:color="828282"/>
              <w:bottom w:val="single" w:sz="8" w:color="828282"/>
            </w:tcBorders>
            <w:gridSpan w:val="5"/>
            <w:shd w:val="clear" w:color="auto" w:fill="EAEAEA"/>
          </w:tcPr>
          <w:p>
            <w:pPr>
              <w:ind w:left="20"/>
              <w:spacing w:after="0" w:line="95" w:lineRule="exact"/>
              <w:rPr>
                <w:sz w:val="20"/>
                <w:szCs w:val="20"/>
                <w:color w:val="auto"/>
              </w:rPr>
            </w:pPr>
            <w:r>
              <w:rPr>
                <w:rFonts w:ascii="Arial" w:cs="Arial" w:eastAsia="Arial" w:hAnsi="Arial"/>
                <w:sz w:val="9"/>
                <w:szCs w:val="9"/>
                <w:color w:val="auto"/>
              </w:rPr>
              <w:t>Month to Month (3)</w:t>
            </w: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133,397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$37,250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$279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$279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$37,154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8,111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$383</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$382</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1,276,773</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382,926</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12.5%</w:t>
            </w:r>
          </w:p>
        </w:tc>
        <w:tc>
          <w:tcPr>
            <w:tcW w:w="16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Arial" w:cs="Arial" w:eastAsia="Arial" w:hAnsi="Arial"/>
                <w:sz w:val="9"/>
                <w:szCs w:val="9"/>
                <w:color w:val="auto"/>
              </w:rPr>
              <w:t>300</w:t>
            </w:r>
          </w:p>
        </w:tc>
        <w:tc>
          <w:tcPr>
            <w:tcW w:w="14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Arial" w:cs="Arial" w:eastAsia="Arial" w:hAnsi="Arial"/>
                <w:sz w:val="9"/>
                <w:szCs w:val="9"/>
                <w:color w:val="auto"/>
              </w:rPr>
              <w:t>301</w:t>
            </w:r>
          </w:p>
        </w:tc>
        <w:tc>
          <w:tcPr>
            <w:tcW w:w="1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383,914</w:t>
            </w:r>
          </w:p>
        </w:tc>
        <w:tc>
          <w:tcPr>
            <w:tcW w:w="14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97,485</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327</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328</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2023</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1,251,286</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301,865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9.9%</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241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245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306,029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87,558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287</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291</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765,041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137,394</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4.5%</w:t>
            </w:r>
          </w:p>
        </w:tc>
        <w:tc>
          <w:tcPr>
            <w:tcW w:w="16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Arial" w:cs="Arial" w:eastAsia="Arial" w:hAnsi="Arial"/>
                <w:sz w:val="9"/>
                <w:szCs w:val="9"/>
                <w:color w:val="auto"/>
              </w:rPr>
              <w:t>180</w:t>
            </w:r>
          </w:p>
        </w:tc>
        <w:tc>
          <w:tcPr>
            <w:tcW w:w="14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Arial" w:cs="Arial" w:eastAsia="Arial" w:hAnsi="Arial"/>
                <w:sz w:val="9"/>
                <w:szCs w:val="9"/>
                <w:color w:val="auto"/>
              </w:rPr>
              <w:t>183</w:t>
            </w:r>
          </w:p>
        </w:tc>
        <w:tc>
          <w:tcPr>
            <w:tcW w:w="1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140,379</w:t>
            </w:r>
          </w:p>
        </w:tc>
        <w:tc>
          <w:tcPr>
            <w:tcW w:w="14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52,781</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217</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222</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2025</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449,208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81,465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2.7%</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181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187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84,103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29,217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232</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240</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244,978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38,672</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1.3%</w:t>
            </w:r>
          </w:p>
        </w:tc>
        <w:tc>
          <w:tcPr>
            <w:tcW w:w="16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Arial" w:cs="Arial" w:eastAsia="Arial" w:hAnsi="Arial"/>
                <w:sz w:val="9"/>
                <w:szCs w:val="9"/>
                <w:color w:val="auto"/>
              </w:rPr>
              <w:t>158</w:t>
            </w:r>
          </w:p>
        </w:tc>
        <w:tc>
          <w:tcPr>
            <w:tcW w:w="14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Arial" w:cs="Arial" w:eastAsia="Arial" w:hAnsi="Arial"/>
                <w:sz w:val="9"/>
                <w:szCs w:val="9"/>
                <w:color w:val="auto"/>
              </w:rPr>
              <w:t>168</w:t>
            </w:r>
          </w:p>
        </w:tc>
        <w:tc>
          <w:tcPr>
            <w:tcW w:w="1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41,196</w:t>
            </w:r>
          </w:p>
        </w:tc>
        <w:tc>
          <w:tcPr>
            <w:tcW w:w="14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16,722</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193</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205</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2027</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231,395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30,566</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1.0%</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132</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141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32,596</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13,325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191</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204</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67,118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6,191</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0.2%</w:t>
            </w:r>
          </w:p>
        </w:tc>
        <w:tc>
          <w:tcPr>
            <w:tcW w:w="16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Arial" w:cs="Arial" w:eastAsia="Arial" w:hAnsi="Arial"/>
                <w:sz w:val="9"/>
                <w:szCs w:val="9"/>
                <w:color w:val="auto"/>
              </w:rPr>
              <w:t>92</w:t>
            </w:r>
          </w:p>
        </w:tc>
        <w:tc>
          <w:tcPr>
            <w:tcW w:w="14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Arial" w:cs="Arial" w:eastAsia="Arial" w:hAnsi="Arial"/>
                <w:sz w:val="9"/>
                <w:szCs w:val="9"/>
                <w:color w:val="auto"/>
              </w:rPr>
              <w:t>104</w:t>
            </w:r>
          </w:p>
        </w:tc>
        <w:tc>
          <w:tcPr>
            <w:tcW w:w="1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6,975</w:t>
            </w:r>
          </w:p>
        </w:tc>
        <w:tc>
          <w:tcPr>
            <w:tcW w:w="14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2,406</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214</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242</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2029</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41,488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5,129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0.2%</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138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5,707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2,891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148</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164</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2030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66,036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6,037</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0.2%</w:t>
            </w:r>
          </w:p>
        </w:tc>
        <w:tc>
          <w:tcPr>
            <w:tcW w:w="16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Arial" w:cs="Arial" w:eastAsia="Arial" w:hAnsi="Arial"/>
                <w:sz w:val="9"/>
                <w:szCs w:val="9"/>
                <w:color w:val="auto"/>
              </w:rPr>
              <w:t>91</w:t>
            </w:r>
          </w:p>
        </w:tc>
        <w:tc>
          <w:tcPr>
            <w:tcW w:w="14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Arial" w:cs="Arial" w:eastAsia="Arial" w:hAnsi="Arial"/>
                <w:sz w:val="9"/>
                <w:szCs w:val="9"/>
                <w:color w:val="auto"/>
              </w:rPr>
              <w:t>92</w:t>
            </w:r>
          </w:p>
        </w:tc>
        <w:tc>
          <w:tcPr>
            <w:tcW w:w="14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6,103</w:t>
            </w:r>
          </w:p>
        </w:tc>
        <w:tc>
          <w:tcPr>
            <w:tcW w:w="14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4,000</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126</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127</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2031</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46,872</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8,682</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0.3%</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185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200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2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9,379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2,880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251</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271</w:t>
            </w:r>
          </w:p>
        </w:tc>
        <w:tc>
          <w:tcPr>
            <w:tcW w:w="40" w:type="dxa"/>
            <w:vAlign w:val="bottom"/>
            <w:tcBorders>
              <w:left w:val="single" w:sz="8" w:color="EAEAEA"/>
            </w:tcBorders>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1440" w:type="dxa"/>
            <w:vAlign w:val="bottom"/>
            <w:gridSpan w:val="5"/>
          </w:tcPr>
          <w:p>
            <w:pPr>
              <w:ind w:left="20"/>
              <w:spacing w:after="0" w:line="103" w:lineRule="exact"/>
              <w:rPr>
                <w:sz w:val="20"/>
                <w:szCs w:val="20"/>
                <w:color w:val="auto"/>
              </w:rPr>
            </w:pPr>
            <w:r>
              <w:rPr>
                <w:rFonts w:ascii="Arial" w:cs="Arial" w:eastAsia="Arial" w:hAnsi="Arial"/>
                <w:sz w:val="9"/>
                <w:szCs w:val="9"/>
                <w:color w:val="auto"/>
              </w:rPr>
              <w:t>Thereafter</w:t>
            </w:r>
          </w:p>
        </w:tc>
        <w:tc>
          <w:tcPr>
            <w:tcW w:w="820" w:type="dxa"/>
            <w:vAlign w:val="bottom"/>
          </w:tcPr>
          <w:p>
            <w:pPr>
              <w:jc w:val="right"/>
              <w:spacing w:after="0" w:line="103" w:lineRule="exact"/>
              <w:rPr>
                <w:sz w:val="20"/>
                <w:szCs w:val="20"/>
                <w:color w:val="auto"/>
              </w:rPr>
            </w:pPr>
            <w:r>
              <w:rPr>
                <w:rFonts w:ascii="Arial" w:cs="Arial" w:eastAsia="Arial" w:hAnsi="Arial"/>
                <w:sz w:val="9"/>
                <w:szCs w:val="9"/>
                <w:color w:val="auto"/>
              </w:rPr>
              <w:t>223,924</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right"/>
              <w:spacing w:after="0" w:line="103" w:lineRule="exact"/>
              <w:rPr>
                <w:sz w:val="20"/>
                <w:szCs w:val="20"/>
                <w:color w:val="auto"/>
              </w:rPr>
            </w:pPr>
            <w:r>
              <w:rPr>
                <w:rFonts w:ascii="Arial" w:cs="Arial" w:eastAsia="Arial" w:hAnsi="Arial"/>
                <w:sz w:val="9"/>
                <w:szCs w:val="9"/>
                <w:color w:val="auto"/>
              </w:rPr>
              <w:t>3,592</w:t>
            </w:r>
          </w:p>
        </w:tc>
        <w:tc>
          <w:tcPr>
            <w:tcW w:w="140" w:type="dxa"/>
            <w:vAlign w:val="bottom"/>
          </w:tcPr>
          <w:p>
            <w:pPr>
              <w:spacing w:after="0"/>
              <w:rPr>
                <w:sz w:val="9"/>
                <w:szCs w:val="9"/>
                <w:color w:val="auto"/>
              </w:rPr>
            </w:pPr>
          </w:p>
        </w:tc>
        <w:tc>
          <w:tcPr>
            <w:tcW w:w="880" w:type="dxa"/>
            <w:vAlign w:val="bottom"/>
          </w:tcPr>
          <w:p>
            <w:pPr>
              <w:jc w:val="right"/>
              <w:spacing w:after="0" w:line="103" w:lineRule="exact"/>
              <w:rPr>
                <w:sz w:val="20"/>
                <w:szCs w:val="20"/>
                <w:color w:val="auto"/>
              </w:rPr>
            </w:pPr>
            <w:r>
              <w:rPr>
                <w:rFonts w:ascii="Arial" w:cs="Arial" w:eastAsia="Arial" w:hAnsi="Arial"/>
                <w:sz w:val="9"/>
                <w:szCs w:val="9"/>
                <w:color w:val="auto"/>
              </w:rPr>
              <w:t>0.1%</w:t>
            </w:r>
          </w:p>
        </w:tc>
        <w:tc>
          <w:tcPr>
            <w:tcW w:w="160" w:type="dxa"/>
            <w:vAlign w:val="bottom"/>
          </w:tcPr>
          <w:p>
            <w:pPr>
              <w:spacing w:after="0"/>
              <w:rPr>
                <w:sz w:val="9"/>
                <w:szCs w:val="9"/>
                <w:color w:val="auto"/>
              </w:rPr>
            </w:pPr>
          </w:p>
        </w:tc>
        <w:tc>
          <w:tcPr>
            <w:tcW w:w="940" w:type="dxa"/>
            <w:vAlign w:val="bottom"/>
          </w:tcPr>
          <w:p>
            <w:pPr>
              <w:jc w:val="right"/>
              <w:spacing w:after="0" w:line="103" w:lineRule="exact"/>
              <w:rPr>
                <w:sz w:val="20"/>
                <w:szCs w:val="20"/>
                <w:color w:val="auto"/>
              </w:rPr>
            </w:pPr>
            <w:r>
              <w:rPr>
                <w:rFonts w:ascii="Arial" w:cs="Arial" w:eastAsia="Arial" w:hAnsi="Arial"/>
                <w:sz w:val="9"/>
                <w:szCs w:val="9"/>
                <w:color w:val="auto"/>
              </w:rPr>
              <w:t>16</w:t>
            </w:r>
          </w:p>
        </w:tc>
        <w:tc>
          <w:tcPr>
            <w:tcW w:w="140" w:type="dxa"/>
            <w:vAlign w:val="bottom"/>
          </w:tcPr>
          <w:p>
            <w:pPr>
              <w:spacing w:after="0"/>
              <w:rPr>
                <w:sz w:val="9"/>
                <w:szCs w:val="9"/>
                <w:color w:val="auto"/>
              </w:rPr>
            </w:pPr>
          </w:p>
        </w:tc>
        <w:tc>
          <w:tcPr>
            <w:tcW w:w="960" w:type="dxa"/>
            <w:vAlign w:val="bottom"/>
          </w:tcPr>
          <w:p>
            <w:pPr>
              <w:jc w:val="right"/>
              <w:spacing w:after="0" w:line="103" w:lineRule="exact"/>
              <w:rPr>
                <w:sz w:val="20"/>
                <w:szCs w:val="20"/>
                <w:color w:val="auto"/>
              </w:rPr>
            </w:pPr>
            <w:r>
              <w:rPr>
                <w:rFonts w:ascii="Arial" w:cs="Arial" w:eastAsia="Arial" w:hAnsi="Arial"/>
                <w:sz w:val="9"/>
                <w:szCs w:val="9"/>
                <w:color w:val="auto"/>
              </w:rPr>
              <w:t>16</w:t>
            </w:r>
          </w:p>
        </w:tc>
        <w:tc>
          <w:tcPr>
            <w:tcW w:w="140" w:type="dxa"/>
            <w:vAlign w:val="bottom"/>
          </w:tcPr>
          <w:p>
            <w:pPr>
              <w:spacing w:after="0"/>
              <w:rPr>
                <w:sz w:val="9"/>
                <w:szCs w:val="9"/>
                <w:color w:val="auto"/>
              </w:rPr>
            </w:pPr>
          </w:p>
        </w:tc>
        <w:tc>
          <w:tcPr>
            <w:tcW w:w="820" w:type="dxa"/>
            <w:vAlign w:val="bottom"/>
          </w:tcPr>
          <w:p>
            <w:pPr>
              <w:jc w:val="right"/>
              <w:spacing w:after="0" w:line="103" w:lineRule="exact"/>
              <w:rPr>
                <w:sz w:val="20"/>
                <w:szCs w:val="20"/>
                <w:color w:val="auto"/>
              </w:rPr>
            </w:pPr>
            <w:r>
              <w:rPr>
                <w:rFonts w:ascii="Arial" w:cs="Arial" w:eastAsia="Arial" w:hAnsi="Arial"/>
                <w:sz w:val="9"/>
                <w:szCs w:val="9"/>
                <w:color w:val="auto"/>
              </w:rPr>
              <w:t>3,619</w:t>
            </w:r>
          </w:p>
        </w:tc>
        <w:tc>
          <w:tcPr>
            <w:tcW w:w="140" w:type="dxa"/>
            <w:vAlign w:val="bottom"/>
          </w:tcPr>
          <w:p>
            <w:pPr>
              <w:spacing w:after="0"/>
              <w:rPr>
                <w:sz w:val="9"/>
                <w:szCs w:val="9"/>
                <w:color w:val="auto"/>
              </w:rPr>
            </w:pPr>
          </w:p>
        </w:tc>
        <w:tc>
          <w:tcPr>
            <w:tcW w:w="800" w:type="dxa"/>
            <w:vAlign w:val="bottom"/>
          </w:tcPr>
          <w:p>
            <w:pPr>
              <w:jc w:val="right"/>
              <w:spacing w:after="0" w:line="103" w:lineRule="exact"/>
              <w:rPr>
                <w:sz w:val="20"/>
                <w:szCs w:val="20"/>
                <w:color w:val="auto"/>
              </w:rPr>
            </w:pPr>
            <w:r>
              <w:rPr>
                <w:rFonts w:ascii="Arial" w:cs="Arial" w:eastAsia="Arial" w:hAnsi="Arial"/>
                <w:sz w:val="9"/>
                <w:szCs w:val="9"/>
                <w:color w:val="auto"/>
              </w:rPr>
              <w:t>1,717</w:t>
            </w:r>
          </w:p>
        </w:tc>
        <w:tc>
          <w:tcPr>
            <w:tcW w:w="140" w:type="dxa"/>
            <w:vAlign w:val="bottom"/>
          </w:tcPr>
          <w:p>
            <w:pPr>
              <w:spacing w:after="0"/>
              <w:rPr>
                <w:sz w:val="9"/>
                <w:szCs w:val="9"/>
                <w:color w:val="auto"/>
              </w:rPr>
            </w:pP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174</w:t>
            </w:r>
          </w:p>
        </w:tc>
        <w:tc>
          <w:tcPr>
            <w:tcW w:w="940" w:type="dxa"/>
            <w:vAlign w:val="bottom"/>
            <w:gridSpan w:val="2"/>
          </w:tcPr>
          <w:p>
            <w:pPr>
              <w:jc w:val="right"/>
              <w:spacing w:after="0" w:line="103" w:lineRule="exact"/>
              <w:rPr>
                <w:sz w:val="20"/>
                <w:szCs w:val="20"/>
                <w:color w:val="auto"/>
              </w:rPr>
            </w:pPr>
            <w:r>
              <w:rPr>
                <w:rFonts w:ascii="Arial" w:cs="Arial" w:eastAsia="Arial" w:hAnsi="Arial"/>
                <w:sz w:val="9"/>
                <w:szCs w:val="9"/>
                <w:color w:val="auto"/>
              </w:rPr>
              <w:t>176</w:t>
            </w:r>
          </w:p>
        </w:tc>
        <w:tc>
          <w:tcPr>
            <w:tcW w:w="40" w:type="dxa"/>
            <w:vAlign w:val="bottom"/>
          </w:tcPr>
          <w:p>
            <w:pPr>
              <w:spacing w:after="0"/>
              <w:rPr>
                <w:sz w:val="9"/>
                <w:szCs w:val="9"/>
                <w:color w:val="auto"/>
              </w:rPr>
            </w:pPr>
          </w:p>
        </w:tc>
      </w:tr>
      <w:tr>
        <w:trPr>
          <w:trHeight w:val="104"/>
        </w:trPr>
        <w:tc>
          <w:tcPr>
            <w:tcW w:w="20" w:type="dxa"/>
            <w:vAlign w:val="bottom"/>
          </w:tcPr>
          <w:p>
            <w:pPr>
              <w:spacing w:after="0"/>
              <w:rPr>
                <w:sz w:val="9"/>
                <w:szCs w:val="9"/>
                <w:color w:val="auto"/>
              </w:rPr>
            </w:pPr>
          </w:p>
        </w:tc>
        <w:tc>
          <w:tcPr>
            <w:tcW w:w="1400" w:type="dxa"/>
            <w:vAlign w:val="bottom"/>
            <w:tcBorders>
              <w:top w:val="single" w:sz="8" w:color="C6C6C6"/>
            </w:tcBorders>
            <w:gridSpan w:val="4"/>
            <w:shd w:val="clear" w:color="auto" w:fill="C6C6C6"/>
          </w:tcPr>
          <w:p>
            <w:pPr>
              <w:ind w:left="80"/>
              <w:spacing w:after="0"/>
              <w:rPr>
                <w:sz w:val="20"/>
                <w:szCs w:val="20"/>
                <w:color w:val="auto"/>
              </w:rPr>
            </w:pPr>
            <w:r>
              <w:rPr>
                <w:rFonts w:ascii="Arial" w:cs="Arial" w:eastAsia="Arial" w:hAnsi="Arial"/>
                <w:sz w:val="9"/>
                <w:szCs w:val="9"/>
                <w:b w:val="1"/>
                <w:bCs w:val="1"/>
                <w:color w:val="auto"/>
              </w:rPr>
              <w:t>Total / Wtd. Avg.</w:t>
            </w:r>
          </w:p>
        </w:tc>
        <w:tc>
          <w:tcPr>
            <w:tcW w:w="40" w:type="dxa"/>
            <w:vAlign w:val="bottom"/>
            <w:tcBorders>
              <w:top w:val="single" w:sz="8" w:color="828282"/>
            </w:tcBorders>
            <w:shd w:val="clear" w:color="auto" w:fill="C6C6C6"/>
          </w:tcPr>
          <w:p>
            <w:pPr>
              <w:spacing w:after="0"/>
              <w:rPr>
                <w:sz w:val="9"/>
                <w:szCs w:val="9"/>
                <w:color w:val="auto"/>
              </w:rPr>
            </w:pPr>
          </w:p>
        </w:tc>
        <w:tc>
          <w:tcPr>
            <w:tcW w:w="82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6,684,480</w:t>
            </w:r>
          </w:p>
        </w:tc>
        <w:tc>
          <w:tcPr>
            <w:tcW w:w="140" w:type="dxa"/>
            <w:vAlign w:val="bottom"/>
            <w:tcBorders>
              <w:top w:val="single" w:sz="8" w:color="828282"/>
            </w:tcBorders>
            <w:shd w:val="clear" w:color="auto" w:fill="C6C6C6"/>
          </w:tcPr>
          <w:p>
            <w:pPr>
              <w:spacing w:after="0"/>
              <w:rPr>
                <w:sz w:val="9"/>
                <w:szCs w:val="9"/>
                <w:color w:val="auto"/>
              </w:rPr>
            </w:pPr>
          </w:p>
        </w:tc>
        <w:tc>
          <w:tcPr>
            <w:tcW w:w="120" w:type="dxa"/>
            <w:vAlign w:val="bottom"/>
            <w:tcBorders>
              <w:top w:val="single" w:sz="8" w:color="828282"/>
            </w:tcBorders>
            <w:shd w:val="clear" w:color="auto" w:fill="C6C6C6"/>
          </w:tcPr>
          <w:p>
            <w:pPr>
              <w:spacing w:after="0"/>
              <w:rPr>
                <w:sz w:val="9"/>
                <w:szCs w:val="9"/>
                <w:color w:val="auto"/>
              </w:rPr>
            </w:pPr>
          </w:p>
        </w:tc>
        <w:tc>
          <w:tcPr>
            <w:tcW w:w="74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$1,039,770</w:t>
            </w:r>
          </w:p>
        </w:tc>
        <w:tc>
          <w:tcPr>
            <w:tcW w:w="140" w:type="dxa"/>
            <w:vAlign w:val="bottom"/>
            <w:tcBorders>
              <w:top w:val="single" w:sz="8" w:color="828282"/>
            </w:tcBorders>
            <w:shd w:val="clear" w:color="auto" w:fill="C6C6C6"/>
          </w:tcPr>
          <w:p>
            <w:pPr>
              <w:spacing w:after="0"/>
              <w:rPr>
                <w:sz w:val="9"/>
                <w:szCs w:val="9"/>
                <w:color w:val="auto"/>
              </w:rPr>
            </w:pPr>
          </w:p>
        </w:tc>
        <w:tc>
          <w:tcPr>
            <w:tcW w:w="88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34.0%</w:t>
            </w:r>
          </w:p>
        </w:tc>
        <w:tc>
          <w:tcPr>
            <w:tcW w:w="160" w:type="dxa"/>
            <w:vAlign w:val="bottom"/>
            <w:tcBorders>
              <w:top w:val="single" w:sz="8" w:color="828282"/>
            </w:tcBorders>
            <w:shd w:val="clear" w:color="auto" w:fill="C6C6C6"/>
          </w:tcPr>
          <w:p>
            <w:pPr>
              <w:spacing w:after="0"/>
              <w:rPr>
                <w:sz w:val="9"/>
                <w:szCs w:val="9"/>
                <w:color w:val="auto"/>
              </w:rPr>
            </w:pPr>
          </w:p>
        </w:tc>
        <w:tc>
          <w:tcPr>
            <w:tcW w:w="94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$217</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$220</w:t>
            </w:r>
          </w:p>
        </w:tc>
        <w:tc>
          <w:tcPr>
            <w:tcW w:w="140" w:type="dxa"/>
            <w:vAlign w:val="bottom"/>
            <w:tcBorders>
              <w:top w:val="single" w:sz="8" w:color="828282"/>
            </w:tcBorders>
            <w:shd w:val="clear" w:color="auto" w:fill="C6C6C6"/>
          </w:tcPr>
          <w:p>
            <w:pPr>
              <w:spacing w:after="0"/>
              <w:rPr>
                <w:sz w:val="9"/>
                <w:szCs w:val="9"/>
                <w:color w:val="auto"/>
              </w:rPr>
            </w:pPr>
          </w:p>
        </w:tc>
        <w:tc>
          <w:tcPr>
            <w:tcW w:w="82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$1,057,155</w:t>
            </w:r>
          </w:p>
        </w:tc>
        <w:tc>
          <w:tcPr>
            <w:tcW w:w="140" w:type="dxa"/>
            <w:vAlign w:val="bottom"/>
            <w:tcBorders>
              <w:top w:val="single" w:sz="8" w:color="828282"/>
            </w:tcBorders>
            <w:shd w:val="clear" w:color="auto" w:fill="C6C6C6"/>
          </w:tcPr>
          <w:p>
            <w:pPr>
              <w:spacing w:after="0"/>
              <w:rPr>
                <w:sz w:val="9"/>
                <w:szCs w:val="9"/>
                <w:color w:val="auto"/>
              </w:rPr>
            </w:pPr>
          </w:p>
        </w:tc>
        <w:tc>
          <w:tcPr>
            <w:tcW w:w="80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319,095</w:t>
            </w:r>
          </w:p>
        </w:tc>
        <w:tc>
          <w:tcPr>
            <w:tcW w:w="140" w:type="dxa"/>
            <w:vAlign w:val="bottom"/>
            <w:tcBorders>
              <w:top w:val="single" w:sz="8" w:color="828282"/>
            </w:tcBorders>
            <w:shd w:val="clear" w:color="auto" w:fill="C6C6C6"/>
          </w:tcPr>
          <w:p>
            <w:pPr>
              <w:spacing w:after="0"/>
              <w:rPr>
                <w:sz w:val="9"/>
                <w:szCs w:val="9"/>
                <w:color w:val="auto"/>
              </w:rPr>
            </w:pPr>
          </w:p>
        </w:tc>
        <w:tc>
          <w:tcPr>
            <w:tcW w:w="76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$272</w:t>
            </w:r>
          </w:p>
        </w:tc>
        <w:tc>
          <w:tcPr>
            <w:tcW w:w="940" w:type="dxa"/>
            <w:vAlign w:val="bottom"/>
            <w:tcBorders>
              <w:top w:val="single" w:sz="8" w:color="828282"/>
            </w:tcBorders>
            <w:gridSpan w:val="2"/>
            <w:shd w:val="clear" w:color="auto" w:fill="C6C6C6"/>
          </w:tcPr>
          <w:p>
            <w:pPr>
              <w:jc w:val="right"/>
              <w:spacing w:after="0"/>
              <w:rPr>
                <w:sz w:val="20"/>
                <w:szCs w:val="20"/>
                <w:color w:val="auto"/>
              </w:rPr>
            </w:pPr>
            <w:r>
              <w:rPr>
                <w:rFonts w:ascii="Arial" w:cs="Arial" w:eastAsia="Arial" w:hAnsi="Arial"/>
                <w:sz w:val="9"/>
                <w:szCs w:val="9"/>
                <w:b w:val="1"/>
                <w:bCs w:val="1"/>
                <w:color w:val="auto"/>
              </w:rPr>
              <w:t>$276</w:t>
            </w:r>
          </w:p>
        </w:tc>
        <w:tc>
          <w:tcPr>
            <w:tcW w:w="40" w:type="dxa"/>
            <w:vAlign w:val="bottom"/>
            <w:tcBorders>
              <w:left w:val="single" w:sz="8" w:color="C6C6C6"/>
            </w:tcBorders>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1260" w:type="dxa"/>
            <w:vAlign w:val="bottom"/>
            <w:tcBorders>
              <w:bottom w:val="single" w:sz="8" w:color="006EBF"/>
            </w:tcBorders>
          </w:tcPr>
          <w:p>
            <w:pPr>
              <w:spacing w:after="0"/>
              <w:rPr>
                <w:sz w:val="9"/>
                <w:szCs w:val="9"/>
                <w:color w:val="auto"/>
              </w:rPr>
            </w:pPr>
          </w:p>
        </w:tc>
        <w:tc>
          <w:tcPr>
            <w:tcW w:w="100" w:type="dxa"/>
            <w:vAlign w:val="bottom"/>
            <w:tcBorders>
              <w:bottom w:val="single" w:sz="8" w:color="006EBF"/>
            </w:tcBorders>
          </w:tcPr>
          <w:p>
            <w:pPr>
              <w:spacing w:after="0"/>
              <w:rPr>
                <w:sz w:val="9"/>
                <w:szCs w:val="9"/>
                <w:color w:val="auto"/>
              </w:rPr>
            </w:pPr>
          </w:p>
        </w:tc>
        <w:tc>
          <w:tcPr>
            <w:tcW w:w="20" w:type="dxa"/>
            <w:vAlign w:val="bottom"/>
            <w:tcBorders>
              <w:bottom w:val="single" w:sz="8" w:color="006EBF"/>
            </w:tcBorders>
          </w:tcPr>
          <w:p>
            <w:pPr>
              <w:spacing w:after="0"/>
              <w:rPr>
                <w:sz w:val="9"/>
                <w:szCs w:val="9"/>
                <w:color w:val="auto"/>
              </w:rPr>
            </w:pPr>
          </w:p>
        </w:tc>
        <w:tc>
          <w:tcPr>
            <w:tcW w:w="20" w:type="dxa"/>
            <w:vAlign w:val="bottom"/>
            <w:tcBorders>
              <w:bottom w:val="single" w:sz="8" w:color="006EBF"/>
            </w:tcBorders>
          </w:tcPr>
          <w:p>
            <w:pPr>
              <w:spacing w:after="0"/>
              <w:rPr>
                <w:sz w:val="9"/>
                <w:szCs w:val="9"/>
                <w:color w:val="auto"/>
              </w:rPr>
            </w:pPr>
          </w:p>
        </w:tc>
        <w:tc>
          <w:tcPr>
            <w:tcW w:w="40" w:type="dxa"/>
            <w:vAlign w:val="bottom"/>
            <w:tcBorders>
              <w:bottom w:val="single" w:sz="8" w:color="006EBF"/>
            </w:tcBorders>
          </w:tcPr>
          <w:p>
            <w:pPr>
              <w:spacing w:after="0"/>
              <w:rPr>
                <w:sz w:val="9"/>
                <w:szCs w:val="9"/>
                <w:color w:val="auto"/>
              </w:rPr>
            </w:pPr>
          </w:p>
        </w:tc>
        <w:tc>
          <w:tcPr>
            <w:tcW w:w="82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120" w:type="dxa"/>
            <w:vAlign w:val="bottom"/>
            <w:tcBorders>
              <w:bottom w:val="single" w:sz="8" w:color="006EBF"/>
            </w:tcBorders>
          </w:tcPr>
          <w:p>
            <w:pPr>
              <w:spacing w:after="0"/>
              <w:rPr>
                <w:sz w:val="9"/>
                <w:szCs w:val="9"/>
                <w:color w:val="auto"/>
              </w:rPr>
            </w:pPr>
          </w:p>
        </w:tc>
        <w:tc>
          <w:tcPr>
            <w:tcW w:w="74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880" w:type="dxa"/>
            <w:vAlign w:val="bottom"/>
            <w:tcBorders>
              <w:bottom w:val="single" w:sz="8" w:color="006EBF"/>
            </w:tcBorders>
          </w:tcPr>
          <w:p>
            <w:pPr>
              <w:spacing w:after="0"/>
              <w:rPr>
                <w:sz w:val="9"/>
                <w:szCs w:val="9"/>
                <w:color w:val="auto"/>
              </w:rPr>
            </w:pPr>
          </w:p>
        </w:tc>
        <w:tc>
          <w:tcPr>
            <w:tcW w:w="160" w:type="dxa"/>
            <w:vAlign w:val="bottom"/>
            <w:tcBorders>
              <w:bottom w:val="single" w:sz="8" w:color="006EBF"/>
            </w:tcBorders>
          </w:tcPr>
          <w:p>
            <w:pPr>
              <w:spacing w:after="0"/>
              <w:rPr>
                <w:sz w:val="9"/>
                <w:szCs w:val="9"/>
                <w:color w:val="auto"/>
              </w:rPr>
            </w:pPr>
          </w:p>
        </w:tc>
        <w:tc>
          <w:tcPr>
            <w:tcW w:w="94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96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82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80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76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800" w:type="dxa"/>
            <w:vAlign w:val="bottom"/>
            <w:tcBorders>
              <w:bottom w:val="single" w:sz="8" w:color="006EBF"/>
            </w:tcBorders>
          </w:tcPr>
          <w:p>
            <w:pPr>
              <w:spacing w:after="0"/>
              <w:rPr>
                <w:sz w:val="9"/>
                <w:szCs w:val="9"/>
                <w:color w:val="auto"/>
              </w:rPr>
            </w:pPr>
          </w:p>
        </w:tc>
        <w:tc>
          <w:tcPr>
            <w:tcW w:w="40" w:type="dxa"/>
            <w:vAlign w:val="bottom"/>
          </w:tcPr>
          <w:p>
            <w:pPr>
              <w:spacing w:after="0"/>
              <w:rPr>
                <w:sz w:val="9"/>
                <w:szCs w:val="9"/>
                <w:color w:val="auto"/>
              </w:rPr>
            </w:pPr>
          </w:p>
        </w:tc>
      </w:tr>
      <w:tr>
        <w:trPr>
          <w:trHeight w:val="168"/>
        </w:trPr>
        <w:tc>
          <w:tcPr>
            <w:tcW w:w="2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9"/>
                <w:szCs w:val="9"/>
                <w:b w:val="1"/>
                <w:bCs w:val="1"/>
                <w:color w:val="auto"/>
              </w:rPr>
              <w:t>&gt; 1 MW</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FFFFFF"/>
              </w:rPr>
              <w:t>Expiring Leases (1)</w:t>
            </w:r>
          </w:p>
        </w:tc>
        <w:tc>
          <w:tcPr>
            <w:tcW w:w="880" w:type="dxa"/>
            <w:vAlign w:val="bottom"/>
            <w:gridSpan w:val="2"/>
          </w:tcPr>
          <w:p>
            <w:pPr>
              <w:ind w:left="100"/>
              <w:spacing w:after="0"/>
              <w:rPr>
                <w:sz w:val="20"/>
                <w:szCs w:val="20"/>
                <w:color w:val="auto"/>
              </w:rPr>
            </w:pPr>
            <w:r>
              <w:rPr>
                <w:rFonts w:ascii="Arial" w:cs="Arial" w:eastAsia="Arial" w:hAnsi="Arial"/>
                <w:sz w:val="8"/>
                <w:szCs w:val="8"/>
                <w:b w:val="1"/>
                <w:bCs w:val="1"/>
                <w:color w:val="FFFFFF"/>
              </w:rPr>
              <w:t>Annualized</w:t>
            </w:r>
          </w:p>
        </w:tc>
        <w:tc>
          <w:tcPr>
            <w:tcW w:w="1040" w:type="dxa"/>
            <w:vAlign w:val="bottom"/>
            <w:gridSpan w:val="2"/>
          </w:tcPr>
          <w:p>
            <w:pPr>
              <w:ind w:left="280"/>
              <w:spacing w:after="0"/>
              <w:rPr>
                <w:sz w:val="20"/>
                <w:szCs w:val="20"/>
                <w:color w:val="auto"/>
              </w:rPr>
            </w:pPr>
            <w:r>
              <w:rPr>
                <w:rFonts w:ascii="Arial" w:cs="Arial" w:eastAsia="Arial" w:hAnsi="Arial"/>
                <w:sz w:val="8"/>
                <w:szCs w:val="8"/>
                <w:b w:val="1"/>
                <w:bCs w:val="1"/>
                <w:color w:val="FFFFFF"/>
              </w:rPr>
              <w:t>Annualized</w:t>
            </w:r>
          </w:p>
        </w:tc>
        <w:tc>
          <w:tcPr>
            <w:tcW w:w="108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110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940" w:type="dxa"/>
            <w:vAlign w:val="bottom"/>
            <w:gridSpan w:val="2"/>
          </w:tcPr>
          <w:p>
            <w:pPr>
              <w:ind w:left="160"/>
              <w:spacing w:after="0"/>
              <w:rPr>
                <w:sz w:val="20"/>
                <w:szCs w:val="20"/>
                <w:color w:val="auto"/>
              </w:rPr>
            </w:pPr>
            <w:r>
              <w:rPr>
                <w:rFonts w:ascii="Arial" w:cs="Arial" w:eastAsia="Arial" w:hAnsi="Arial"/>
                <w:sz w:val="8"/>
                <w:szCs w:val="8"/>
                <w:b w:val="1"/>
                <w:bCs w:val="1"/>
                <w:color w:val="FFFFFF"/>
              </w:rPr>
              <w:t>kW of Expiring</w:t>
            </w:r>
          </w:p>
        </w:tc>
        <w:tc>
          <w:tcPr>
            <w:tcW w:w="760" w:type="dxa"/>
            <w:vAlign w:val="bottom"/>
          </w:tcPr>
          <w:p>
            <w:pPr>
              <w:ind w:left="180"/>
              <w:spacing w:after="0"/>
              <w:rPr>
                <w:sz w:val="20"/>
                <w:szCs w:val="20"/>
                <w:color w:val="auto"/>
              </w:rPr>
            </w:pPr>
            <w:r>
              <w:rPr>
                <w:rFonts w:ascii="Arial" w:cs="Arial" w:eastAsia="Arial" w:hAnsi="Arial"/>
                <w:sz w:val="8"/>
                <w:szCs w:val="8"/>
                <w:b w:val="1"/>
                <w:bCs w:val="1"/>
                <w:color w:val="FFFFFF"/>
              </w:rPr>
              <w:t>Annualized</w:t>
            </w:r>
          </w:p>
        </w:tc>
        <w:tc>
          <w:tcPr>
            <w:tcW w:w="14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8"/>
                <w:szCs w:val="8"/>
                <w:b w:val="1"/>
                <w:bCs w:val="1"/>
                <w:color w:val="FFFFFF"/>
              </w:rPr>
              <w:t>Rent Per kW</w:t>
            </w:r>
          </w:p>
        </w:tc>
      </w:tr>
      <w:tr>
        <w:trPr>
          <w:trHeight w:val="102"/>
        </w:trPr>
        <w:tc>
          <w:tcPr>
            <w:tcW w:w="20" w:type="dxa"/>
            <w:vAlign w:val="bottom"/>
          </w:tcPr>
          <w:p>
            <w:pPr>
              <w:spacing w:after="0"/>
              <w:rPr>
                <w:sz w:val="8"/>
                <w:szCs w:val="8"/>
                <w:color w:val="auto"/>
              </w:rPr>
            </w:pPr>
          </w:p>
        </w:tc>
        <w:tc>
          <w:tcPr>
            <w:tcW w:w="1440" w:type="dxa"/>
            <w:vAlign w:val="bottom"/>
            <w:gridSpan w:val="5"/>
          </w:tcPr>
          <w:p>
            <w:pPr>
              <w:spacing w:after="0" w:line="103" w:lineRule="exact"/>
              <w:rPr>
                <w:sz w:val="20"/>
                <w:szCs w:val="20"/>
                <w:color w:val="auto"/>
              </w:rPr>
            </w:pPr>
            <w:r>
              <w:rPr>
                <w:rFonts w:ascii="Arial" w:cs="Arial" w:eastAsia="Arial" w:hAnsi="Arial"/>
                <w:sz w:val="9"/>
                <w:szCs w:val="9"/>
                <w:color w:val="auto"/>
              </w:rPr>
              <w:t>Available</w:t>
            </w:r>
          </w:p>
        </w:tc>
        <w:tc>
          <w:tcPr>
            <w:tcW w:w="960" w:type="dxa"/>
            <w:vAlign w:val="bottom"/>
            <w:gridSpan w:val="2"/>
          </w:tcPr>
          <w:p>
            <w:pPr>
              <w:jc w:val="right"/>
              <w:ind w:right="140"/>
              <w:spacing w:after="0" w:line="103" w:lineRule="exact"/>
              <w:rPr>
                <w:sz w:val="20"/>
                <w:szCs w:val="20"/>
                <w:color w:val="auto"/>
              </w:rPr>
            </w:pPr>
            <w:r>
              <w:rPr>
                <w:rFonts w:ascii="Arial" w:cs="Arial" w:eastAsia="Arial" w:hAnsi="Arial"/>
                <w:sz w:val="9"/>
                <w:szCs w:val="9"/>
                <w:color w:val="auto"/>
              </w:rPr>
              <w:t>2,088,152</w:t>
            </w:r>
          </w:p>
        </w:tc>
        <w:tc>
          <w:tcPr>
            <w:tcW w:w="120" w:type="dxa"/>
            <w:vAlign w:val="bottom"/>
          </w:tcPr>
          <w:p>
            <w:pPr>
              <w:spacing w:after="0"/>
              <w:rPr>
                <w:sz w:val="8"/>
                <w:szCs w:val="8"/>
                <w:color w:val="auto"/>
              </w:rPr>
            </w:pPr>
          </w:p>
        </w:tc>
        <w:tc>
          <w:tcPr>
            <w:tcW w:w="880" w:type="dxa"/>
            <w:vAlign w:val="bottom"/>
            <w:gridSpan w:val="2"/>
          </w:tcPr>
          <w:p>
            <w:pPr>
              <w:jc w:val="right"/>
              <w:ind w:right="160"/>
              <w:spacing w:after="0" w:line="103" w:lineRule="exact"/>
              <w:rPr>
                <w:sz w:val="20"/>
                <w:szCs w:val="20"/>
                <w:color w:val="auto"/>
              </w:rPr>
            </w:pPr>
            <w:r>
              <w:rPr>
                <w:rFonts w:ascii="Arial" w:cs="Arial" w:eastAsia="Arial" w:hAnsi="Arial"/>
                <w:sz w:val="9"/>
                <w:szCs w:val="9"/>
                <w:color w:val="auto"/>
              </w:rPr>
              <w:t>—</w:t>
            </w:r>
          </w:p>
        </w:tc>
        <w:tc>
          <w:tcPr>
            <w:tcW w:w="1040" w:type="dxa"/>
            <w:vAlign w:val="bottom"/>
            <w:gridSpan w:val="2"/>
          </w:tcPr>
          <w:p>
            <w:pPr>
              <w:jc w:val="right"/>
              <w:ind w:right="200"/>
              <w:spacing w:after="0" w:line="103"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ind w:right="200"/>
              <w:spacing w:after="0" w:line="103" w:lineRule="exact"/>
              <w:rPr>
                <w:sz w:val="20"/>
                <w:szCs w:val="20"/>
                <w:color w:val="auto"/>
              </w:rPr>
            </w:pPr>
            <w:r>
              <w:rPr>
                <w:rFonts w:ascii="Arial" w:cs="Arial" w:eastAsia="Arial" w:hAnsi="Arial"/>
                <w:sz w:val="9"/>
                <w:szCs w:val="9"/>
                <w:color w:val="auto"/>
              </w:rPr>
              <w:t>—</w:t>
            </w:r>
          </w:p>
        </w:tc>
        <w:tc>
          <w:tcPr>
            <w:tcW w:w="1100" w:type="dxa"/>
            <w:vAlign w:val="bottom"/>
            <w:gridSpan w:val="2"/>
          </w:tcPr>
          <w:p>
            <w:pPr>
              <w:jc w:val="right"/>
              <w:ind w:right="220"/>
              <w:spacing w:after="0" w:line="103" w:lineRule="exact"/>
              <w:rPr>
                <w:sz w:val="20"/>
                <w:szCs w:val="20"/>
                <w:color w:val="auto"/>
              </w:rPr>
            </w:pPr>
            <w:r>
              <w:rPr>
                <w:rFonts w:ascii="Arial" w:cs="Arial" w:eastAsia="Arial" w:hAnsi="Arial"/>
                <w:sz w:val="9"/>
                <w:szCs w:val="9"/>
                <w:color w:val="auto"/>
              </w:rPr>
              <w:t>—</w:t>
            </w:r>
          </w:p>
        </w:tc>
        <w:tc>
          <w:tcPr>
            <w:tcW w:w="960" w:type="dxa"/>
            <w:vAlign w:val="bottom"/>
            <w:gridSpan w:val="2"/>
          </w:tcPr>
          <w:p>
            <w:pPr>
              <w:jc w:val="right"/>
              <w:ind w:right="100"/>
              <w:spacing w:after="0" w:line="103"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103"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440" w:type="dxa"/>
            <w:vAlign w:val="bottom"/>
            <w:tcBorders>
              <w:top w:val="single" w:sz="8" w:color="828282"/>
              <w:bottom w:val="single" w:sz="8" w:color="828282"/>
            </w:tcBorders>
            <w:gridSpan w:val="5"/>
            <w:shd w:val="clear" w:color="auto" w:fill="EAEAEA"/>
          </w:tcPr>
          <w:p>
            <w:pPr>
              <w:ind w:left="20"/>
              <w:spacing w:after="0" w:line="95" w:lineRule="exact"/>
              <w:rPr>
                <w:sz w:val="20"/>
                <w:szCs w:val="20"/>
                <w:color w:val="auto"/>
              </w:rPr>
            </w:pPr>
            <w:r>
              <w:rPr>
                <w:rFonts w:ascii="Arial" w:cs="Arial" w:eastAsia="Arial" w:hAnsi="Arial"/>
                <w:sz w:val="9"/>
                <w:szCs w:val="9"/>
                <w:color w:val="auto"/>
              </w:rPr>
              <w:t>Month to Month (3)</w:t>
            </w: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215,680</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$30,911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1.0%</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$143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$143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$30,911</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19,516</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$132</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$132</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959,790</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160,805</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5.3%</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168</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168</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160,954</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92,012</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146</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146</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2023</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1,831,184</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258,563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8.4%</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141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144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262,781</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152,467</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141</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144</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1,228,722</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182,633</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6.0%</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149</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155</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190,579</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113,182</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134</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140</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2025</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1,635,136</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220,568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7.2%</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135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143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233,895</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149,433</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123</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130</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1,727,201</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232,372</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7.6%</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135</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146</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251,345</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163,176</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119</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128</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2027</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1,216,379</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174,932</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5.7%</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144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156</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189,933</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119,384</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122</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133</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482,906</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54,207</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1.8%</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112</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128</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61,924</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46,663</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97</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111</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2029</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662,311</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93,616</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3.1%</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141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165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109,213</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83,427</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94</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109</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2030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515,445</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66,778</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2.2%</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130</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144</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74,193</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50,662</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110</w:t>
            </w:r>
          </w:p>
        </w:tc>
        <w:tc>
          <w:tcPr>
            <w:tcW w:w="9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122</w:t>
            </w:r>
          </w:p>
        </w:tc>
        <w:tc>
          <w:tcPr>
            <w:tcW w:w="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2031</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933,124</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111,924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3.7%</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120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138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128,981</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97,253</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96</w:t>
            </w:r>
          </w:p>
        </w:tc>
        <w:tc>
          <w:tcPr>
            <w:tcW w:w="940" w:type="dxa"/>
            <w:vAlign w:val="bottom"/>
            <w:tcBorders>
              <w:top w:val="single" w:sz="8" w:color="828282"/>
              <w:bottom w:val="single" w:sz="8" w:color="828282"/>
            </w:tcBorders>
            <w:gridSpan w:val="2"/>
            <w:shd w:val="clear" w:color="auto" w:fill="EAEAEA"/>
          </w:tcPr>
          <w:p>
            <w:pPr>
              <w:jc w:val="right"/>
              <w:spacing w:after="0" w:line="95" w:lineRule="exact"/>
              <w:rPr>
                <w:sz w:val="20"/>
                <w:szCs w:val="20"/>
                <w:color w:val="auto"/>
              </w:rPr>
            </w:pPr>
            <w:r>
              <w:rPr>
                <w:rFonts w:ascii="Arial" w:cs="Arial" w:eastAsia="Arial" w:hAnsi="Arial"/>
                <w:sz w:val="9"/>
                <w:szCs w:val="9"/>
                <w:color w:val="auto"/>
              </w:rPr>
              <w:t>111</w:t>
            </w:r>
          </w:p>
        </w:tc>
        <w:tc>
          <w:tcPr>
            <w:tcW w:w="40" w:type="dxa"/>
            <w:vAlign w:val="bottom"/>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1440" w:type="dxa"/>
            <w:vAlign w:val="bottom"/>
            <w:gridSpan w:val="5"/>
          </w:tcPr>
          <w:p>
            <w:pPr>
              <w:ind w:left="20"/>
              <w:spacing w:after="0" w:line="103" w:lineRule="exact"/>
              <w:rPr>
                <w:sz w:val="20"/>
                <w:szCs w:val="20"/>
                <w:color w:val="auto"/>
              </w:rPr>
            </w:pPr>
            <w:r>
              <w:rPr>
                <w:rFonts w:ascii="Arial" w:cs="Arial" w:eastAsia="Arial" w:hAnsi="Arial"/>
                <w:sz w:val="9"/>
                <w:szCs w:val="9"/>
                <w:color w:val="auto"/>
              </w:rPr>
              <w:t>Thereafter</w:t>
            </w:r>
          </w:p>
        </w:tc>
        <w:tc>
          <w:tcPr>
            <w:tcW w:w="960" w:type="dxa"/>
            <w:vAlign w:val="bottom"/>
            <w:gridSpan w:val="2"/>
          </w:tcPr>
          <w:p>
            <w:pPr>
              <w:jc w:val="right"/>
              <w:ind w:right="140"/>
              <w:spacing w:after="0" w:line="103" w:lineRule="exact"/>
              <w:rPr>
                <w:sz w:val="20"/>
                <w:szCs w:val="20"/>
                <w:color w:val="auto"/>
              </w:rPr>
            </w:pPr>
            <w:r>
              <w:rPr>
                <w:rFonts w:ascii="Arial" w:cs="Arial" w:eastAsia="Arial" w:hAnsi="Arial"/>
                <w:sz w:val="9"/>
                <w:szCs w:val="9"/>
                <w:color w:val="auto"/>
              </w:rPr>
              <w:t>1,434,101</w:t>
            </w:r>
          </w:p>
        </w:tc>
        <w:tc>
          <w:tcPr>
            <w:tcW w:w="120" w:type="dxa"/>
            <w:vAlign w:val="bottom"/>
          </w:tcPr>
          <w:p>
            <w:pPr>
              <w:spacing w:after="0"/>
              <w:rPr>
                <w:sz w:val="9"/>
                <w:szCs w:val="9"/>
                <w:color w:val="auto"/>
              </w:rPr>
            </w:pPr>
          </w:p>
        </w:tc>
        <w:tc>
          <w:tcPr>
            <w:tcW w:w="740" w:type="dxa"/>
            <w:vAlign w:val="bottom"/>
          </w:tcPr>
          <w:p>
            <w:pPr>
              <w:jc w:val="right"/>
              <w:spacing w:after="0" w:line="103" w:lineRule="exact"/>
              <w:rPr>
                <w:sz w:val="20"/>
                <w:szCs w:val="20"/>
                <w:color w:val="auto"/>
              </w:rPr>
            </w:pPr>
            <w:r>
              <w:rPr>
                <w:rFonts w:ascii="Arial" w:cs="Arial" w:eastAsia="Arial" w:hAnsi="Arial"/>
                <w:sz w:val="9"/>
                <w:szCs w:val="9"/>
                <w:color w:val="auto"/>
              </w:rPr>
              <w:t>166,555</w:t>
            </w:r>
          </w:p>
        </w:tc>
        <w:tc>
          <w:tcPr>
            <w:tcW w:w="140" w:type="dxa"/>
            <w:vAlign w:val="bottom"/>
          </w:tcPr>
          <w:p>
            <w:pPr>
              <w:spacing w:after="0"/>
              <w:rPr>
                <w:sz w:val="9"/>
                <w:szCs w:val="9"/>
                <w:color w:val="auto"/>
              </w:rPr>
            </w:pPr>
          </w:p>
        </w:tc>
        <w:tc>
          <w:tcPr>
            <w:tcW w:w="880" w:type="dxa"/>
            <w:vAlign w:val="bottom"/>
          </w:tcPr>
          <w:p>
            <w:pPr>
              <w:jc w:val="right"/>
              <w:spacing w:after="0" w:line="103" w:lineRule="exact"/>
              <w:rPr>
                <w:sz w:val="20"/>
                <w:szCs w:val="20"/>
                <w:color w:val="auto"/>
              </w:rPr>
            </w:pPr>
            <w:r>
              <w:rPr>
                <w:rFonts w:ascii="Arial" w:cs="Arial" w:eastAsia="Arial" w:hAnsi="Arial"/>
                <w:sz w:val="9"/>
                <w:szCs w:val="9"/>
                <w:color w:val="auto"/>
              </w:rPr>
              <w:t>5.4%</w:t>
            </w:r>
          </w:p>
        </w:tc>
        <w:tc>
          <w:tcPr>
            <w:tcW w:w="160" w:type="dxa"/>
            <w:vAlign w:val="bottom"/>
          </w:tcPr>
          <w:p>
            <w:pPr>
              <w:spacing w:after="0"/>
              <w:rPr>
                <w:sz w:val="9"/>
                <w:szCs w:val="9"/>
                <w:color w:val="auto"/>
              </w:rPr>
            </w:pPr>
          </w:p>
        </w:tc>
        <w:tc>
          <w:tcPr>
            <w:tcW w:w="940" w:type="dxa"/>
            <w:vAlign w:val="bottom"/>
          </w:tcPr>
          <w:p>
            <w:pPr>
              <w:jc w:val="right"/>
              <w:ind w:right="15"/>
              <w:spacing w:after="0" w:line="103" w:lineRule="exact"/>
              <w:rPr>
                <w:sz w:val="20"/>
                <w:szCs w:val="20"/>
                <w:color w:val="auto"/>
              </w:rPr>
            </w:pPr>
            <w:r>
              <w:rPr>
                <w:rFonts w:ascii="Arial" w:cs="Arial" w:eastAsia="Arial" w:hAnsi="Arial"/>
                <w:sz w:val="9"/>
                <w:szCs w:val="9"/>
                <w:color w:val="auto"/>
              </w:rPr>
              <w:t>116</w:t>
            </w:r>
          </w:p>
        </w:tc>
        <w:tc>
          <w:tcPr>
            <w:tcW w:w="140" w:type="dxa"/>
            <w:vAlign w:val="bottom"/>
          </w:tcPr>
          <w:p>
            <w:pPr>
              <w:spacing w:after="0"/>
              <w:rPr>
                <w:sz w:val="9"/>
                <w:szCs w:val="9"/>
                <w:color w:val="auto"/>
              </w:rPr>
            </w:pPr>
          </w:p>
        </w:tc>
        <w:tc>
          <w:tcPr>
            <w:tcW w:w="960" w:type="dxa"/>
            <w:vAlign w:val="bottom"/>
          </w:tcPr>
          <w:p>
            <w:pPr>
              <w:jc w:val="right"/>
              <w:ind w:right="35"/>
              <w:spacing w:after="0" w:line="103" w:lineRule="exact"/>
              <w:rPr>
                <w:sz w:val="20"/>
                <w:szCs w:val="20"/>
                <w:color w:val="auto"/>
              </w:rPr>
            </w:pPr>
            <w:r>
              <w:rPr>
                <w:rFonts w:ascii="Arial" w:cs="Arial" w:eastAsia="Arial" w:hAnsi="Arial"/>
                <w:sz w:val="9"/>
                <w:szCs w:val="9"/>
                <w:color w:val="auto"/>
              </w:rPr>
              <w:t>138</w:t>
            </w:r>
          </w:p>
        </w:tc>
        <w:tc>
          <w:tcPr>
            <w:tcW w:w="140" w:type="dxa"/>
            <w:vAlign w:val="bottom"/>
          </w:tcPr>
          <w:p>
            <w:pPr>
              <w:spacing w:after="0"/>
              <w:rPr>
                <w:sz w:val="9"/>
                <w:szCs w:val="9"/>
                <w:color w:val="auto"/>
              </w:rPr>
            </w:pPr>
          </w:p>
        </w:tc>
        <w:tc>
          <w:tcPr>
            <w:tcW w:w="960" w:type="dxa"/>
            <w:vAlign w:val="bottom"/>
            <w:gridSpan w:val="2"/>
          </w:tcPr>
          <w:p>
            <w:pPr>
              <w:jc w:val="right"/>
              <w:ind w:right="100"/>
              <w:spacing w:after="0" w:line="103" w:lineRule="exact"/>
              <w:rPr>
                <w:sz w:val="20"/>
                <w:szCs w:val="20"/>
                <w:color w:val="auto"/>
              </w:rPr>
            </w:pPr>
            <w:r>
              <w:rPr>
                <w:rFonts w:ascii="Arial" w:cs="Arial" w:eastAsia="Arial" w:hAnsi="Arial"/>
                <w:sz w:val="9"/>
                <w:szCs w:val="9"/>
                <w:color w:val="auto"/>
              </w:rPr>
              <w:t>198,398</w:t>
            </w:r>
          </w:p>
        </w:tc>
        <w:tc>
          <w:tcPr>
            <w:tcW w:w="94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147,746</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94</w:t>
            </w:r>
          </w:p>
        </w:tc>
        <w:tc>
          <w:tcPr>
            <w:tcW w:w="940" w:type="dxa"/>
            <w:vAlign w:val="bottom"/>
            <w:gridSpan w:val="2"/>
          </w:tcPr>
          <w:p>
            <w:pPr>
              <w:jc w:val="right"/>
              <w:spacing w:after="0" w:line="103" w:lineRule="exact"/>
              <w:rPr>
                <w:sz w:val="20"/>
                <w:szCs w:val="20"/>
                <w:color w:val="auto"/>
              </w:rPr>
            </w:pPr>
            <w:r>
              <w:rPr>
                <w:rFonts w:ascii="Arial" w:cs="Arial" w:eastAsia="Arial" w:hAnsi="Arial"/>
                <w:sz w:val="9"/>
                <w:szCs w:val="9"/>
                <w:color w:val="auto"/>
              </w:rPr>
              <w:t>112</w:t>
            </w:r>
          </w:p>
        </w:tc>
        <w:tc>
          <w:tcPr>
            <w:tcW w:w="40" w:type="dxa"/>
            <w:vAlign w:val="bottom"/>
          </w:tcPr>
          <w:p>
            <w:pPr>
              <w:spacing w:after="0"/>
              <w:rPr>
                <w:sz w:val="9"/>
                <w:szCs w:val="9"/>
                <w:color w:val="auto"/>
              </w:rPr>
            </w:pPr>
          </w:p>
        </w:tc>
      </w:tr>
      <w:tr>
        <w:trPr>
          <w:trHeight w:val="104"/>
        </w:trPr>
        <w:tc>
          <w:tcPr>
            <w:tcW w:w="20" w:type="dxa"/>
            <w:vAlign w:val="bottom"/>
          </w:tcPr>
          <w:p>
            <w:pPr>
              <w:spacing w:after="0"/>
              <w:rPr>
                <w:sz w:val="9"/>
                <w:szCs w:val="9"/>
                <w:color w:val="auto"/>
              </w:rPr>
            </w:pPr>
          </w:p>
        </w:tc>
        <w:tc>
          <w:tcPr>
            <w:tcW w:w="1360" w:type="dxa"/>
            <w:vAlign w:val="bottom"/>
            <w:tcBorders>
              <w:top w:val="single" w:sz="8" w:color="C6C6C6"/>
            </w:tcBorders>
            <w:gridSpan w:val="2"/>
            <w:shd w:val="clear" w:color="auto" w:fill="C6C6C6"/>
          </w:tcPr>
          <w:p>
            <w:pPr>
              <w:ind w:left="80"/>
              <w:spacing w:after="0"/>
              <w:rPr>
                <w:sz w:val="20"/>
                <w:szCs w:val="20"/>
                <w:color w:val="auto"/>
              </w:rPr>
            </w:pPr>
            <w:r>
              <w:rPr>
                <w:rFonts w:ascii="Arial" w:cs="Arial" w:eastAsia="Arial" w:hAnsi="Arial"/>
                <w:sz w:val="9"/>
                <w:szCs w:val="9"/>
                <w:b w:val="1"/>
                <w:bCs w:val="1"/>
                <w:color w:val="auto"/>
              </w:rPr>
              <w:t>Total / Wtd. Avg.</w:t>
            </w:r>
          </w:p>
        </w:tc>
        <w:tc>
          <w:tcPr>
            <w:tcW w:w="20" w:type="dxa"/>
            <w:vAlign w:val="bottom"/>
            <w:tcBorders>
              <w:top w:val="single" w:sz="8" w:color="828282"/>
            </w:tcBorders>
            <w:shd w:val="clear" w:color="auto" w:fill="C6C6C6"/>
          </w:tcPr>
          <w:p>
            <w:pPr>
              <w:spacing w:after="0"/>
              <w:rPr>
                <w:sz w:val="9"/>
                <w:szCs w:val="9"/>
                <w:color w:val="auto"/>
              </w:rPr>
            </w:pPr>
          </w:p>
        </w:tc>
        <w:tc>
          <w:tcPr>
            <w:tcW w:w="60" w:type="dxa"/>
            <w:vAlign w:val="bottom"/>
            <w:tcBorders>
              <w:top w:val="single" w:sz="8" w:color="828282"/>
            </w:tcBorders>
            <w:gridSpan w:val="2"/>
            <w:shd w:val="clear" w:color="auto" w:fill="C6C6C6"/>
          </w:tcPr>
          <w:p>
            <w:pPr>
              <w:spacing w:after="0"/>
              <w:rPr>
                <w:sz w:val="9"/>
                <w:szCs w:val="9"/>
                <w:color w:val="auto"/>
              </w:rPr>
            </w:pPr>
          </w:p>
        </w:tc>
        <w:tc>
          <w:tcPr>
            <w:tcW w:w="960" w:type="dxa"/>
            <w:vAlign w:val="bottom"/>
            <w:tcBorders>
              <w:top w:val="single" w:sz="8" w:color="828282"/>
            </w:tcBorders>
            <w:gridSpan w:val="2"/>
            <w:shd w:val="clear" w:color="auto" w:fill="C6C6C6"/>
          </w:tcPr>
          <w:p>
            <w:pPr>
              <w:jc w:val="right"/>
              <w:ind w:right="140"/>
              <w:spacing w:after="0"/>
              <w:rPr>
                <w:sz w:val="20"/>
                <w:szCs w:val="20"/>
                <w:color w:val="auto"/>
              </w:rPr>
            </w:pPr>
            <w:r>
              <w:rPr>
                <w:rFonts w:ascii="Arial" w:cs="Arial" w:eastAsia="Arial" w:hAnsi="Arial"/>
                <w:sz w:val="9"/>
                <w:szCs w:val="9"/>
                <w:b w:val="1"/>
                <w:bCs w:val="1"/>
                <w:color w:val="auto"/>
              </w:rPr>
              <w:t>14,930,131</w:t>
            </w:r>
          </w:p>
        </w:tc>
        <w:tc>
          <w:tcPr>
            <w:tcW w:w="120" w:type="dxa"/>
            <w:vAlign w:val="bottom"/>
            <w:tcBorders>
              <w:top w:val="single" w:sz="8" w:color="828282"/>
            </w:tcBorders>
            <w:shd w:val="clear" w:color="auto" w:fill="C6C6C6"/>
          </w:tcPr>
          <w:p>
            <w:pPr>
              <w:spacing w:after="0"/>
              <w:rPr>
                <w:sz w:val="9"/>
                <w:szCs w:val="9"/>
                <w:color w:val="auto"/>
              </w:rPr>
            </w:pPr>
          </w:p>
        </w:tc>
        <w:tc>
          <w:tcPr>
            <w:tcW w:w="74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$1,753,865</w:t>
            </w:r>
          </w:p>
        </w:tc>
        <w:tc>
          <w:tcPr>
            <w:tcW w:w="140" w:type="dxa"/>
            <w:vAlign w:val="bottom"/>
            <w:tcBorders>
              <w:top w:val="single" w:sz="8" w:color="828282"/>
            </w:tcBorders>
            <w:shd w:val="clear" w:color="auto" w:fill="C6C6C6"/>
          </w:tcPr>
          <w:p>
            <w:pPr>
              <w:spacing w:after="0"/>
              <w:rPr>
                <w:sz w:val="9"/>
                <w:szCs w:val="9"/>
                <w:color w:val="auto"/>
              </w:rPr>
            </w:pPr>
          </w:p>
        </w:tc>
        <w:tc>
          <w:tcPr>
            <w:tcW w:w="88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57.3%</w:t>
            </w:r>
          </w:p>
        </w:tc>
        <w:tc>
          <w:tcPr>
            <w:tcW w:w="160" w:type="dxa"/>
            <w:vAlign w:val="bottom"/>
            <w:tcBorders>
              <w:top w:val="single" w:sz="8" w:color="828282"/>
            </w:tcBorders>
            <w:shd w:val="clear" w:color="auto" w:fill="C6C6C6"/>
          </w:tcPr>
          <w:p>
            <w:pPr>
              <w:spacing w:after="0"/>
              <w:rPr>
                <w:sz w:val="9"/>
                <w:szCs w:val="9"/>
                <w:color w:val="auto"/>
              </w:rPr>
            </w:pPr>
          </w:p>
        </w:tc>
        <w:tc>
          <w:tcPr>
            <w:tcW w:w="940" w:type="dxa"/>
            <w:vAlign w:val="bottom"/>
            <w:tcBorders>
              <w:top w:val="single" w:sz="8" w:color="828282"/>
            </w:tcBorders>
            <w:shd w:val="clear" w:color="auto" w:fill="C6C6C6"/>
          </w:tcPr>
          <w:p>
            <w:pPr>
              <w:jc w:val="right"/>
              <w:ind w:right="15"/>
              <w:spacing w:after="0"/>
              <w:rPr>
                <w:sz w:val="20"/>
                <w:szCs w:val="20"/>
                <w:color w:val="auto"/>
              </w:rPr>
            </w:pPr>
            <w:r>
              <w:rPr>
                <w:rFonts w:ascii="Arial" w:cs="Arial" w:eastAsia="Arial" w:hAnsi="Arial"/>
                <w:sz w:val="9"/>
                <w:szCs w:val="9"/>
                <w:b w:val="1"/>
                <w:bCs w:val="1"/>
                <w:color w:val="auto"/>
              </w:rPr>
              <w:t>$137</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shd w:val="clear" w:color="auto" w:fill="C6C6C6"/>
          </w:tcPr>
          <w:p>
            <w:pPr>
              <w:jc w:val="right"/>
              <w:ind w:right="35"/>
              <w:spacing w:after="0"/>
              <w:rPr>
                <w:sz w:val="20"/>
                <w:szCs w:val="20"/>
                <w:color w:val="auto"/>
              </w:rPr>
            </w:pPr>
            <w:r>
              <w:rPr>
                <w:rFonts w:ascii="Arial" w:cs="Arial" w:eastAsia="Arial" w:hAnsi="Arial"/>
                <w:sz w:val="9"/>
                <w:szCs w:val="9"/>
                <w:b w:val="1"/>
                <w:bCs w:val="1"/>
                <w:color w:val="auto"/>
              </w:rPr>
              <w:t>$147</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gridSpan w:val="2"/>
            <w:shd w:val="clear" w:color="auto" w:fill="C6C6C6"/>
          </w:tcPr>
          <w:p>
            <w:pPr>
              <w:jc w:val="right"/>
              <w:ind w:right="100"/>
              <w:spacing w:after="0"/>
              <w:rPr>
                <w:sz w:val="20"/>
                <w:szCs w:val="20"/>
                <w:color w:val="auto"/>
              </w:rPr>
            </w:pPr>
            <w:r>
              <w:rPr>
                <w:rFonts w:ascii="Arial" w:cs="Arial" w:eastAsia="Arial" w:hAnsi="Arial"/>
                <w:sz w:val="9"/>
                <w:szCs w:val="9"/>
                <w:b w:val="1"/>
                <w:bCs w:val="1"/>
                <w:color w:val="auto"/>
              </w:rPr>
              <w:t>$1,893,107</w:t>
            </w:r>
          </w:p>
        </w:tc>
        <w:tc>
          <w:tcPr>
            <w:tcW w:w="940" w:type="dxa"/>
            <w:vAlign w:val="bottom"/>
            <w:tcBorders>
              <w:top w:val="single" w:sz="8" w:color="828282"/>
            </w:tcBorders>
            <w:gridSpan w:val="2"/>
            <w:shd w:val="clear" w:color="auto" w:fill="C6C6C6"/>
          </w:tcPr>
          <w:p>
            <w:pPr>
              <w:jc w:val="right"/>
              <w:ind w:right="120"/>
              <w:spacing w:after="0"/>
              <w:rPr>
                <w:sz w:val="20"/>
                <w:szCs w:val="20"/>
                <w:color w:val="auto"/>
              </w:rPr>
            </w:pPr>
            <w:r>
              <w:rPr>
                <w:rFonts w:ascii="Arial" w:cs="Arial" w:eastAsia="Arial" w:hAnsi="Arial"/>
                <w:sz w:val="9"/>
                <w:szCs w:val="9"/>
                <w:b w:val="1"/>
                <w:bCs w:val="1"/>
                <w:color w:val="auto"/>
              </w:rPr>
              <w:t>1,234,919</w:t>
            </w:r>
          </w:p>
        </w:tc>
        <w:tc>
          <w:tcPr>
            <w:tcW w:w="76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$118</w:t>
            </w:r>
          </w:p>
        </w:tc>
        <w:tc>
          <w:tcPr>
            <w:tcW w:w="940" w:type="dxa"/>
            <w:vAlign w:val="bottom"/>
            <w:tcBorders>
              <w:top w:val="single" w:sz="8" w:color="828282"/>
            </w:tcBorders>
            <w:gridSpan w:val="2"/>
            <w:shd w:val="clear" w:color="auto" w:fill="C6C6C6"/>
          </w:tcPr>
          <w:p>
            <w:pPr>
              <w:jc w:val="right"/>
              <w:spacing w:after="0"/>
              <w:rPr>
                <w:sz w:val="20"/>
                <w:szCs w:val="20"/>
                <w:color w:val="auto"/>
              </w:rPr>
            </w:pPr>
            <w:r>
              <w:rPr>
                <w:rFonts w:ascii="Arial" w:cs="Arial" w:eastAsia="Arial" w:hAnsi="Arial"/>
                <w:sz w:val="9"/>
                <w:szCs w:val="9"/>
                <w:b w:val="1"/>
                <w:bCs w:val="1"/>
                <w:color w:val="auto"/>
              </w:rPr>
              <w:t>$128</w:t>
            </w:r>
          </w:p>
        </w:tc>
        <w:tc>
          <w:tcPr>
            <w:tcW w:w="4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1360" w:type="dxa"/>
            <w:vAlign w:val="bottom"/>
            <w:tcBorders>
              <w:bottom w:val="single" w:sz="8" w:color="006EBF"/>
            </w:tcBorders>
            <w:gridSpan w:val="2"/>
          </w:tcPr>
          <w:p>
            <w:pPr>
              <w:spacing w:after="0"/>
              <w:rPr>
                <w:sz w:val="9"/>
                <w:szCs w:val="9"/>
                <w:color w:val="auto"/>
              </w:rPr>
            </w:pPr>
          </w:p>
        </w:tc>
        <w:tc>
          <w:tcPr>
            <w:tcW w:w="20" w:type="dxa"/>
            <w:vAlign w:val="bottom"/>
            <w:tcBorders>
              <w:bottom w:val="single" w:sz="8" w:color="006EBF"/>
            </w:tcBorders>
          </w:tcPr>
          <w:p>
            <w:pPr>
              <w:spacing w:after="0"/>
              <w:rPr>
                <w:sz w:val="9"/>
                <w:szCs w:val="9"/>
                <w:color w:val="auto"/>
              </w:rPr>
            </w:pPr>
          </w:p>
        </w:tc>
        <w:tc>
          <w:tcPr>
            <w:tcW w:w="60" w:type="dxa"/>
            <w:vAlign w:val="bottom"/>
            <w:tcBorders>
              <w:bottom w:val="single" w:sz="8" w:color="006EBF"/>
            </w:tcBorders>
            <w:gridSpan w:val="2"/>
          </w:tcPr>
          <w:p>
            <w:pPr>
              <w:spacing w:after="0"/>
              <w:rPr>
                <w:sz w:val="9"/>
                <w:szCs w:val="9"/>
                <w:color w:val="auto"/>
              </w:rPr>
            </w:pPr>
          </w:p>
        </w:tc>
        <w:tc>
          <w:tcPr>
            <w:tcW w:w="1080" w:type="dxa"/>
            <w:vAlign w:val="bottom"/>
            <w:tcBorders>
              <w:bottom w:val="single" w:sz="8" w:color="006EBF"/>
            </w:tcBorders>
            <w:gridSpan w:val="3"/>
          </w:tcPr>
          <w:p>
            <w:pPr>
              <w:spacing w:after="0"/>
              <w:rPr>
                <w:sz w:val="9"/>
                <w:szCs w:val="9"/>
                <w:color w:val="auto"/>
              </w:rPr>
            </w:pPr>
          </w:p>
        </w:tc>
        <w:tc>
          <w:tcPr>
            <w:tcW w:w="880" w:type="dxa"/>
            <w:vAlign w:val="bottom"/>
            <w:tcBorders>
              <w:bottom w:val="single" w:sz="8" w:color="006EBF"/>
            </w:tcBorders>
            <w:gridSpan w:val="2"/>
          </w:tcPr>
          <w:p>
            <w:pPr>
              <w:spacing w:after="0"/>
              <w:rPr>
                <w:sz w:val="9"/>
                <w:szCs w:val="9"/>
                <w:color w:val="auto"/>
              </w:rPr>
            </w:pPr>
          </w:p>
        </w:tc>
        <w:tc>
          <w:tcPr>
            <w:tcW w:w="1040" w:type="dxa"/>
            <w:vAlign w:val="bottom"/>
            <w:tcBorders>
              <w:bottom w:val="single" w:sz="8" w:color="006EBF"/>
            </w:tcBorders>
            <w:gridSpan w:val="2"/>
          </w:tcPr>
          <w:p>
            <w:pPr>
              <w:spacing w:after="0"/>
              <w:rPr>
                <w:sz w:val="9"/>
                <w:szCs w:val="9"/>
                <w:color w:val="auto"/>
              </w:rPr>
            </w:pPr>
          </w:p>
        </w:tc>
        <w:tc>
          <w:tcPr>
            <w:tcW w:w="1080" w:type="dxa"/>
            <w:vAlign w:val="bottom"/>
            <w:tcBorders>
              <w:bottom w:val="single" w:sz="8" w:color="006EBF"/>
            </w:tcBorders>
            <w:gridSpan w:val="2"/>
          </w:tcPr>
          <w:p>
            <w:pPr>
              <w:spacing w:after="0"/>
              <w:rPr>
                <w:sz w:val="9"/>
                <w:szCs w:val="9"/>
                <w:color w:val="auto"/>
              </w:rPr>
            </w:pPr>
          </w:p>
        </w:tc>
        <w:tc>
          <w:tcPr>
            <w:tcW w:w="1100" w:type="dxa"/>
            <w:vAlign w:val="bottom"/>
            <w:tcBorders>
              <w:bottom w:val="single" w:sz="8" w:color="006EBF"/>
            </w:tcBorders>
            <w:gridSpan w:val="2"/>
          </w:tcPr>
          <w:p>
            <w:pPr>
              <w:spacing w:after="0"/>
              <w:rPr>
                <w:sz w:val="9"/>
                <w:szCs w:val="9"/>
                <w:color w:val="auto"/>
              </w:rPr>
            </w:pPr>
          </w:p>
        </w:tc>
        <w:tc>
          <w:tcPr>
            <w:tcW w:w="960" w:type="dxa"/>
            <w:vAlign w:val="bottom"/>
            <w:tcBorders>
              <w:bottom w:val="single" w:sz="8" w:color="006EBF"/>
            </w:tcBorders>
            <w:gridSpan w:val="2"/>
          </w:tcPr>
          <w:p>
            <w:pPr>
              <w:spacing w:after="0"/>
              <w:rPr>
                <w:sz w:val="9"/>
                <w:szCs w:val="9"/>
                <w:color w:val="auto"/>
              </w:rPr>
            </w:pPr>
          </w:p>
        </w:tc>
        <w:tc>
          <w:tcPr>
            <w:tcW w:w="940" w:type="dxa"/>
            <w:vAlign w:val="bottom"/>
            <w:tcBorders>
              <w:bottom w:val="single" w:sz="8" w:color="006EBF"/>
            </w:tcBorders>
            <w:gridSpan w:val="2"/>
          </w:tcPr>
          <w:p>
            <w:pPr>
              <w:spacing w:after="0"/>
              <w:rPr>
                <w:sz w:val="9"/>
                <w:szCs w:val="9"/>
                <w:color w:val="auto"/>
              </w:rPr>
            </w:pPr>
          </w:p>
        </w:tc>
        <w:tc>
          <w:tcPr>
            <w:tcW w:w="76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800" w:type="dxa"/>
            <w:vAlign w:val="bottom"/>
            <w:tcBorders>
              <w:bottom w:val="single" w:sz="8" w:color="006EBF"/>
            </w:tcBorders>
          </w:tcPr>
          <w:p>
            <w:pPr>
              <w:spacing w:after="0"/>
              <w:rPr>
                <w:sz w:val="9"/>
                <w:szCs w:val="9"/>
                <w:color w:val="auto"/>
              </w:rPr>
            </w:pPr>
          </w:p>
        </w:tc>
        <w:tc>
          <w:tcPr>
            <w:tcW w:w="40" w:type="dxa"/>
            <w:vAlign w:val="bottom"/>
          </w:tcPr>
          <w:p>
            <w:pPr>
              <w:spacing w:after="0"/>
              <w:rPr>
                <w:sz w:val="9"/>
                <w:szCs w:val="9"/>
                <w:color w:val="auto"/>
              </w:rPr>
            </w:pPr>
          </w:p>
        </w:tc>
      </w:tr>
      <w:tr>
        <w:trPr>
          <w:trHeight w:val="168"/>
        </w:trPr>
        <w:tc>
          <w:tcPr>
            <w:tcW w:w="2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9"/>
                <w:szCs w:val="9"/>
                <w:b w:val="1"/>
                <w:bCs w:val="1"/>
                <w:color w:val="auto"/>
              </w:rPr>
              <w:t>Other (4)</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FFFFFF"/>
              </w:rPr>
              <w:t>Expiring Leases (1)</w:t>
            </w:r>
          </w:p>
        </w:tc>
        <w:tc>
          <w:tcPr>
            <w:tcW w:w="880" w:type="dxa"/>
            <w:vAlign w:val="bottom"/>
            <w:gridSpan w:val="2"/>
          </w:tcPr>
          <w:p>
            <w:pPr>
              <w:ind w:left="120"/>
              <w:spacing w:after="0"/>
              <w:rPr>
                <w:sz w:val="20"/>
                <w:szCs w:val="20"/>
                <w:color w:val="auto"/>
              </w:rPr>
            </w:pPr>
            <w:r>
              <w:rPr>
                <w:rFonts w:ascii="Arial" w:cs="Arial" w:eastAsia="Arial" w:hAnsi="Arial"/>
                <w:sz w:val="8"/>
                <w:szCs w:val="8"/>
                <w:b w:val="1"/>
                <w:bCs w:val="1"/>
                <w:color w:val="FFFFFF"/>
              </w:rPr>
              <w:t>Annualized</w:t>
            </w:r>
          </w:p>
        </w:tc>
        <w:tc>
          <w:tcPr>
            <w:tcW w:w="1040" w:type="dxa"/>
            <w:vAlign w:val="bottom"/>
            <w:gridSpan w:val="2"/>
          </w:tcPr>
          <w:p>
            <w:pPr>
              <w:ind w:left="280"/>
              <w:spacing w:after="0"/>
              <w:rPr>
                <w:sz w:val="20"/>
                <w:szCs w:val="20"/>
                <w:color w:val="auto"/>
              </w:rPr>
            </w:pPr>
            <w:r>
              <w:rPr>
                <w:rFonts w:ascii="Arial" w:cs="Arial" w:eastAsia="Arial" w:hAnsi="Arial"/>
                <w:sz w:val="8"/>
                <w:szCs w:val="8"/>
                <w:b w:val="1"/>
                <w:bCs w:val="1"/>
                <w:color w:val="FFFFFF"/>
              </w:rPr>
              <w:t>Annualized</w:t>
            </w:r>
          </w:p>
        </w:tc>
        <w:tc>
          <w:tcPr>
            <w:tcW w:w="1080" w:type="dxa"/>
            <w:vAlign w:val="bottom"/>
            <w:gridSpan w:val="2"/>
          </w:tcPr>
          <w:p>
            <w:pPr>
              <w:ind w:left="40"/>
              <w:spacing w:after="0"/>
              <w:rPr>
                <w:sz w:val="20"/>
                <w:szCs w:val="20"/>
                <w:color w:val="auto"/>
              </w:rPr>
            </w:pPr>
            <w:r>
              <w:rPr>
                <w:rFonts w:ascii="Arial" w:cs="Arial" w:eastAsia="Arial" w:hAnsi="Arial"/>
                <w:sz w:val="8"/>
                <w:szCs w:val="8"/>
                <w:b w:val="1"/>
                <w:bCs w:val="1"/>
                <w:color w:val="FFFFFF"/>
              </w:rPr>
              <w:t>Annualized Rent Per</w:t>
            </w:r>
          </w:p>
        </w:tc>
        <w:tc>
          <w:tcPr>
            <w:tcW w:w="1100" w:type="dxa"/>
            <w:vAlign w:val="bottom"/>
            <w:gridSpan w:val="2"/>
          </w:tcPr>
          <w:p>
            <w:pPr>
              <w:ind w:left="40"/>
              <w:spacing w:after="0"/>
              <w:rPr>
                <w:sz w:val="20"/>
                <w:szCs w:val="20"/>
                <w:color w:val="auto"/>
              </w:rPr>
            </w:pPr>
            <w:r>
              <w:rPr>
                <w:rFonts w:ascii="Arial" w:cs="Arial" w:eastAsia="Arial" w:hAnsi="Arial"/>
                <w:sz w:val="8"/>
                <w:szCs w:val="8"/>
                <w:b w:val="1"/>
                <w:bCs w:val="1"/>
                <w:color w:val="FFFFFF"/>
              </w:rPr>
              <w:t>Annualized Rent Per</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940" w:type="dxa"/>
            <w:vAlign w:val="bottom"/>
            <w:gridSpan w:val="2"/>
          </w:tcPr>
          <w:p>
            <w:pPr>
              <w:ind w:left="180"/>
              <w:spacing w:after="0"/>
              <w:rPr>
                <w:sz w:val="20"/>
                <w:szCs w:val="20"/>
                <w:color w:val="auto"/>
              </w:rPr>
            </w:pPr>
            <w:r>
              <w:rPr>
                <w:rFonts w:ascii="Arial" w:cs="Arial" w:eastAsia="Arial" w:hAnsi="Arial"/>
                <w:sz w:val="8"/>
                <w:szCs w:val="8"/>
                <w:b w:val="1"/>
                <w:bCs w:val="1"/>
                <w:color w:val="FFFFFF"/>
              </w:rPr>
              <w:t>kW of Expiring</w:t>
            </w:r>
          </w:p>
        </w:tc>
        <w:tc>
          <w:tcPr>
            <w:tcW w:w="760" w:type="dxa"/>
            <w:vAlign w:val="bottom"/>
          </w:tcPr>
          <w:p>
            <w:pPr>
              <w:ind w:left="200"/>
              <w:spacing w:after="0"/>
              <w:rPr>
                <w:sz w:val="20"/>
                <w:szCs w:val="20"/>
                <w:color w:val="auto"/>
              </w:rPr>
            </w:pPr>
            <w:r>
              <w:rPr>
                <w:rFonts w:ascii="Arial" w:cs="Arial" w:eastAsia="Arial" w:hAnsi="Arial"/>
                <w:sz w:val="8"/>
                <w:szCs w:val="8"/>
                <w:b w:val="1"/>
                <w:bCs w:val="1"/>
                <w:color w:val="FFFFFF"/>
              </w:rPr>
              <w:t>Annualized</w:t>
            </w:r>
          </w:p>
        </w:tc>
        <w:tc>
          <w:tcPr>
            <w:tcW w:w="1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8"/>
                <w:szCs w:val="8"/>
                <w:b w:val="1"/>
                <w:bCs w:val="1"/>
                <w:color w:val="FFFFFF"/>
              </w:rPr>
              <w:t>Rent Per kW</w:t>
            </w:r>
          </w:p>
        </w:tc>
      </w:tr>
      <w:tr>
        <w:trPr>
          <w:trHeight w:val="102"/>
        </w:trPr>
        <w:tc>
          <w:tcPr>
            <w:tcW w:w="20" w:type="dxa"/>
            <w:vAlign w:val="bottom"/>
          </w:tcPr>
          <w:p>
            <w:pPr>
              <w:spacing w:after="0"/>
              <w:rPr>
                <w:sz w:val="8"/>
                <w:szCs w:val="8"/>
                <w:color w:val="auto"/>
              </w:rPr>
            </w:pPr>
          </w:p>
        </w:tc>
        <w:tc>
          <w:tcPr>
            <w:tcW w:w="1440" w:type="dxa"/>
            <w:vAlign w:val="bottom"/>
            <w:gridSpan w:val="5"/>
          </w:tcPr>
          <w:p>
            <w:pPr>
              <w:spacing w:after="0" w:line="103" w:lineRule="exact"/>
              <w:rPr>
                <w:sz w:val="20"/>
                <w:szCs w:val="20"/>
                <w:color w:val="auto"/>
              </w:rPr>
            </w:pPr>
            <w:r>
              <w:rPr>
                <w:rFonts w:ascii="Arial" w:cs="Arial" w:eastAsia="Arial" w:hAnsi="Arial"/>
                <w:sz w:val="9"/>
                <w:szCs w:val="9"/>
                <w:color w:val="auto"/>
              </w:rPr>
              <w:t>Available</w:t>
            </w:r>
          </w:p>
        </w:tc>
        <w:tc>
          <w:tcPr>
            <w:tcW w:w="96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1,556,959</w:t>
            </w:r>
          </w:p>
        </w:tc>
        <w:tc>
          <w:tcPr>
            <w:tcW w:w="120" w:type="dxa"/>
            <w:vAlign w:val="bottom"/>
          </w:tcPr>
          <w:p>
            <w:pPr>
              <w:spacing w:after="0"/>
              <w:rPr>
                <w:sz w:val="8"/>
                <w:szCs w:val="8"/>
                <w:color w:val="auto"/>
              </w:rPr>
            </w:pPr>
          </w:p>
        </w:tc>
        <w:tc>
          <w:tcPr>
            <w:tcW w:w="880" w:type="dxa"/>
            <w:vAlign w:val="bottom"/>
            <w:gridSpan w:val="2"/>
          </w:tcPr>
          <w:p>
            <w:pPr>
              <w:jc w:val="right"/>
              <w:ind w:right="160"/>
              <w:spacing w:after="0" w:line="103" w:lineRule="exact"/>
              <w:rPr>
                <w:sz w:val="20"/>
                <w:szCs w:val="20"/>
                <w:color w:val="auto"/>
              </w:rPr>
            </w:pPr>
            <w:r>
              <w:rPr>
                <w:rFonts w:ascii="Arial" w:cs="Arial" w:eastAsia="Arial" w:hAnsi="Arial"/>
                <w:sz w:val="9"/>
                <w:szCs w:val="9"/>
                <w:color w:val="auto"/>
              </w:rPr>
              <w:t>—</w:t>
            </w:r>
          </w:p>
        </w:tc>
        <w:tc>
          <w:tcPr>
            <w:tcW w:w="1040" w:type="dxa"/>
            <w:vAlign w:val="bottom"/>
            <w:gridSpan w:val="2"/>
          </w:tcPr>
          <w:p>
            <w:pPr>
              <w:jc w:val="right"/>
              <w:ind w:right="180"/>
              <w:spacing w:after="0" w:line="103"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ind w:right="200"/>
              <w:spacing w:after="0" w:line="103" w:lineRule="exact"/>
              <w:rPr>
                <w:sz w:val="20"/>
                <w:szCs w:val="20"/>
                <w:color w:val="auto"/>
              </w:rPr>
            </w:pPr>
            <w:r>
              <w:rPr>
                <w:rFonts w:ascii="Arial" w:cs="Arial" w:eastAsia="Arial" w:hAnsi="Arial"/>
                <w:sz w:val="9"/>
                <w:szCs w:val="9"/>
                <w:color w:val="auto"/>
              </w:rPr>
              <w:t>—</w:t>
            </w:r>
          </w:p>
        </w:tc>
        <w:tc>
          <w:tcPr>
            <w:tcW w:w="1100" w:type="dxa"/>
            <w:vAlign w:val="bottom"/>
            <w:gridSpan w:val="2"/>
          </w:tcPr>
          <w:p>
            <w:pPr>
              <w:jc w:val="right"/>
              <w:ind w:right="220"/>
              <w:spacing w:after="0" w:line="103" w:lineRule="exact"/>
              <w:rPr>
                <w:sz w:val="20"/>
                <w:szCs w:val="20"/>
                <w:color w:val="auto"/>
              </w:rPr>
            </w:pPr>
            <w:r>
              <w:rPr>
                <w:rFonts w:ascii="Arial" w:cs="Arial" w:eastAsia="Arial" w:hAnsi="Arial"/>
                <w:sz w:val="9"/>
                <w:szCs w:val="9"/>
                <w:color w:val="auto"/>
              </w:rPr>
              <w:t>—</w:t>
            </w:r>
          </w:p>
        </w:tc>
        <w:tc>
          <w:tcPr>
            <w:tcW w:w="960" w:type="dxa"/>
            <w:vAlign w:val="bottom"/>
            <w:gridSpan w:val="2"/>
          </w:tcPr>
          <w:p>
            <w:pPr>
              <w:jc w:val="right"/>
              <w:ind w:right="80"/>
              <w:spacing w:after="0" w:line="103"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103"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440" w:type="dxa"/>
            <w:vAlign w:val="bottom"/>
            <w:tcBorders>
              <w:top w:val="single" w:sz="8" w:color="828282"/>
              <w:bottom w:val="single" w:sz="8" w:color="828282"/>
            </w:tcBorders>
            <w:gridSpan w:val="5"/>
            <w:shd w:val="clear" w:color="auto" w:fill="EAEAEA"/>
          </w:tcPr>
          <w:p>
            <w:pPr>
              <w:ind w:left="20"/>
              <w:spacing w:after="0" w:line="95" w:lineRule="exact"/>
              <w:rPr>
                <w:sz w:val="20"/>
                <w:szCs w:val="20"/>
                <w:color w:val="auto"/>
              </w:rPr>
            </w:pPr>
            <w:r>
              <w:rPr>
                <w:rFonts w:ascii="Arial" w:cs="Arial" w:eastAsia="Arial" w:hAnsi="Arial"/>
                <w:sz w:val="9"/>
                <w:szCs w:val="9"/>
                <w:color w:val="auto"/>
              </w:rPr>
              <w:t>Month to Month (3)</w:t>
            </w:r>
          </w:p>
        </w:tc>
        <w:tc>
          <w:tcPr>
            <w:tcW w:w="96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31,889</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$1,437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0.0%</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$45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$45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80"/>
              <w:spacing w:after="0" w:line="95" w:lineRule="exact"/>
              <w:rPr>
                <w:sz w:val="20"/>
                <w:szCs w:val="20"/>
                <w:color w:val="auto"/>
              </w:rPr>
            </w:pPr>
            <w:r>
              <w:rPr>
                <w:rFonts w:ascii="Arial" w:cs="Arial" w:eastAsia="Arial" w:hAnsi="Arial"/>
                <w:sz w:val="9"/>
                <w:szCs w:val="9"/>
                <w:color w:val="auto"/>
              </w:rPr>
              <w:t>$1,437</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330,100</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11,956</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0.4%</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36</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34</w:t>
            </w:r>
          </w:p>
        </w:tc>
        <w:tc>
          <w:tcPr>
            <w:tcW w:w="140" w:type="dxa"/>
            <w:vAlign w:val="bottom"/>
          </w:tcPr>
          <w:p>
            <w:pPr>
              <w:spacing w:after="0"/>
              <w:rPr>
                <w:sz w:val="8"/>
                <w:szCs w:val="8"/>
                <w:color w:val="auto"/>
              </w:rPr>
            </w:pPr>
          </w:p>
        </w:tc>
        <w:tc>
          <w:tcPr>
            <w:tcW w:w="9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11,369</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2023</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1,147,057</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27,971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0.9%</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24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25</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80"/>
              <w:spacing w:after="0" w:line="95" w:lineRule="exact"/>
              <w:rPr>
                <w:sz w:val="20"/>
                <w:szCs w:val="20"/>
                <w:color w:val="auto"/>
              </w:rPr>
            </w:pPr>
            <w:r>
              <w:rPr>
                <w:rFonts w:ascii="Arial" w:cs="Arial" w:eastAsia="Arial" w:hAnsi="Arial"/>
                <w:sz w:val="9"/>
                <w:szCs w:val="9"/>
                <w:color w:val="auto"/>
              </w:rPr>
              <w:t>28,511</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374,384</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16,726</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0.5%</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45</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47</w:t>
            </w:r>
          </w:p>
        </w:tc>
        <w:tc>
          <w:tcPr>
            <w:tcW w:w="140" w:type="dxa"/>
            <w:vAlign w:val="bottom"/>
          </w:tcPr>
          <w:p>
            <w:pPr>
              <w:spacing w:after="0"/>
              <w:rPr>
                <w:sz w:val="8"/>
                <w:szCs w:val="8"/>
                <w:color w:val="auto"/>
              </w:rPr>
            </w:pPr>
          </w:p>
        </w:tc>
        <w:tc>
          <w:tcPr>
            <w:tcW w:w="9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17,517</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2025</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944,361</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41,704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1.4%</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44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47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80"/>
              <w:spacing w:after="0" w:line="95" w:lineRule="exact"/>
              <w:rPr>
                <w:sz w:val="20"/>
                <w:szCs w:val="20"/>
                <w:color w:val="auto"/>
              </w:rPr>
            </w:pPr>
            <w:r>
              <w:rPr>
                <w:rFonts w:ascii="Arial" w:cs="Arial" w:eastAsia="Arial" w:hAnsi="Arial"/>
                <w:sz w:val="9"/>
                <w:szCs w:val="9"/>
                <w:color w:val="auto"/>
              </w:rPr>
              <w:t>44,114</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709,346</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21,728</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0.7%</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31</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34</w:t>
            </w:r>
          </w:p>
        </w:tc>
        <w:tc>
          <w:tcPr>
            <w:tcW w:w="140" w:type="dxa"/>
            <w:vAlign w:val="bottom"/>
          </w:tcPr>
          <w:p>
            <w:pPr>
              <w:spacing w:after="0"/>
              <w:rPr>
                <w:sz w:val="8"/>
                <w:szCs w:val="8"/>
                <w:color w:val="auto"/>
              </w:rPr>
            </w:pPr>
          </w:p>
        </w:tc>
        <w:tc>
          <w:tcPr>
            <w:tcW w:w="9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24,400</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2027</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322,923</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12,712</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0.4%</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39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44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80"/>
              <w:spacing w:after="0" w:line="95" w:lineRule="exact"/>
              <w:rPr>
                <w:sz w:val="20"/>
                <w:szCs w:val="20"/>
                <w:color w:val="auto"/>
              </w:rPr>
            </w:pPr>
            <w:r>
              <w:rPr>
                <w:rFonts w:ascii="Arial" w:cs="Arial" w:eastAsia="Arial" w:hAnsi="Arial"/>
                <w:sz w:val="9"/>
                <w:szCs w:val="9"/>
                <w:color w:val="auto"/>
              </w:rPr>
              <w:t>14,366</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193,008</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10,217</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0.3%</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53</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61</w:t>
            </w:r>
          </w:p>
        </w:tc>
        <w:tc>
          <w:tcPr>
            <w:tcW w:w="140" w:type="dxa"/>
            <w:vAlign w:val="bottom"/>
          </w:tcPr>
          <w:p>
            <w:pPr>
              <w:spacing w:after="0"/>
              <w:rPr>
                <w:sz w:val="8"/>
                <w:szCs w:val="8"/>
                <w:color w:val="auto"/>
              </w:rPr>
            </w:pPr>
          </w:p>
        </w:tc>
        <w:tc>
          <w:tcPr>
            <w:tcW w:w="9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11,852</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2029</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754,200</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27,573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0.9%</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37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44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80"/>
              <w:spacing w:after="0" w:line="95" w:lineRule="exact"/>
              <w:rPr>
                <w:sz w:val="20"/>
                <w:szCs w:val="20"/>
                <w:color w:val="auto"/>
              </w:rPr>
            </w:pPr>
            <w:r>
              <w:rPr>
                <w:rFonts w:ascii="Arial" w:cs="Arial" w:eastAsia="Arial" w:hAnsi="Arial"/>
                <w:sz w:val="9"/>
                <w:szCs w:val="9"/>
                <w:color w:val="auto"/>
              </w:rPr>
              <w:t>32,855</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Borders>
              <w:left w:val="single" w:sz="8" w:color="EAEAEA"/>
            </w:tcBorders>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2030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634,267</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25,843</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0.8%</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41</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50</w:t>
            </w:r>
          </w:p>
        </w:tc>
        <w:tc>
          <w:tcPr>
            <w:tcW w:w="140" w:type="dxa"/>
            <w:vAlign w:val="bottom"/>
          </w:tcPr>
          <w:p>
            <w:pPr>
              <w:spacing w:after="0"/>
              <w:rPr>
                <w:sz w:val="8"/>
                <w:szCs w:val="8"/>
                <w:color w:val="auto"/>
              </w:rPr>
            </w:pPr>
          </w:p>
        </w:tc>
        <w:tc>
          <w:tcPr>
            <w:tcW w:w="9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31,722</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2031</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71,651</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2,193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0.1%</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31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38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80"/>
              <w:spacing w:after="0" w:line="95" w:lineRule="exact"/>
              <w:rPr>
                <w:sz w:val="20"/>
                <w:szCs w:val="20"/>
                <w:color w:val="auto"/>
              </w:rPr>
            </w:pPr>
            <w:r>
              <w:rPr>
                <w:rFonts w:ascii="Arial" w:cs="Arial" w:eastAsia="Arial" w:hAnsi="Arial"/>
                <w:sz w:val="9"/>
                <w:szCs w:val="9"/>
                <w:color w:val="auto"/>
              </w:rPr>
              <w:t>2,739</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Borders>
              <w:left w:val="single" w:sz="8" w:color="EAEAEA"/>
            </w:tcBorders>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1440" w:type="dxa"/>
            <w:vAlign w:val="bottom"/>
            <w:gridSpan w:val="5"/>
          </w:tcPr>
          <w:p>
            <w:pPr>
              <w:ind w:left="20"/>
              <w:spacing w:after="0" w:line="103" w:lineRule="exact"/>
              <w:rPr>
                <w:sz w:val="20"/>
                <w:szCs w:val="20"/>
                <w:color w:val="auto"/>
              </w:rPr>
            </w:pPr>
            <w:r>
              <w:rPr>
                <w:rFonts w:ascii="Arial" w:cs="Arial" w:eastAsia="Arial" w:hAnsi="Arial"/>
                <w:sz w:val="9"/>
                <w:szCs w:val="9"/>
                <w:color w:val="auto"/>
              </w:rPr>
              <w:t>Thereafter</w:t>
            </w:r>
          </w:p>
        </w:tc>
        <w:tc>
          <w:tcPr>
            <w:tcW w:w="96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2,866,548</w:t>
            </w:r>
          </w:p>
        </w:tc>
        <w:tc>
          <w:tcPr>
            <w:tcW w:w="120" w:type="dxa"/>
            <w:vAlign w:val="bottom"/>
          </w:tcPr>
          <w:p>
            <w:pPr>
              <w:spacing w:after="0"/>
              <w:rPr>
                <w:sz w:val="9"/>
                <w:szCs w:val="9"/>
                <w:color w:val="auto"/>
              </w:rPr>
            </w:pPr>
          </w:p>
        </w:tc>
        <w:tc>
          <w:tcPr>
            <w:tcW w:w="740" w:type="dxa"/>
            <w:vAlign w:val="bottom"/>
          </w:tcPr>
          <w:p>
            <w:pPr>
              <w:jc w:val="right"/>
              <w:spacing w:after="0" w:line="103" w:lineRule="exact"/>
              <w:rPr>
                <w:sz w:val="20"/>
                <w:szCs w:val="20"/>
                <w:color w:val="auto"/>
              </w:rPr>
            </w:pPr>
            <w:r>
              <w:rPr>
                <w:rFonts w:ascii="Arial" w:cs="Arial" w:eastAsia="Arial" w:hAnsi="Arial"/>
                <w:sz w:val="9"/>
                <w:szCs w:val="9"/>
                <w:color w:val="auto"/>
              </w:rPr>
              <w:t>66,440</w:t>
            </w:r>
          </w:p>
        </w:tc>
        <w:tc>
          <w:tcPr>
            <w:tcW w:w="140" w:type="dxa"/>
            <w:vAlign w:val="bottom"/>
          </w:tcPr>
          <w:p>
            <w:pPr>
              <w:spacing w:after="0"/>
              <w:rPr>
                <w:sz w:val="9"/>
                <w:szCs w:val="9"/>
                <w:color w:val="auto"/>
              </w:rPr>
            </w:pPr>
          </w:p>
        </w:tc>
        <w:tc>
          <w:tcPr>
            <w:tcW w:w="880" w:type="dxa"/>
            <w:vAlign w:val="bottom"/>
          </w:tcPr>
          <w:p>
            <w:pPr>
              <w:jc w:val="right"/>
              <w:spacing w:after="0" w:line="103" w:lineRule="exact"/>
              <w:rPr>
                <w:sz w:val="20"/>
                <w:szCs w:val="20"/>
                <w:color w:val="auto"/>
              </w:rPr>
            </w:pPr>
            <w:r>
              <w:rPr>
                <w:rFonts w:ascii="Arial" w:cs="Arial" w:eastAsia="Arial" w:hAnsi="Arial"/>
                <w:sz w:val="9"/>
                <w:szCs w:val="9"/>
                <w:color w:val="auto"/>
              </w:rPr>
              <w:t>2.2%</w:t>
            </w:r>
          </w:p>
        </w:tc>
        <w:tc>
          <w:tcPr>
            <w:tcW w:w="160" w:type="dxa"/>
            <w:vAlign w:val="bottom"/>
          </w:tcPr>
          <w:p>
            <w:pPr>
              <w:spacing w:after="0"/>
              <w:rPr>
                <w:sz w:val="9"/>
                <w:szCs w:val="9"/>
                <w:color w:val="auto"/>
              </w:rPr>
            </w:pPr>
          </w:p>
        </w:tc>
        <w:tc>
          <w:tcPr>
            <w:tcW w:w="940" w:type="dxa"/>
            <w:vAlign w:val="bottom"/>
          </w:tcPr>
          <w:p>
            <w:pPr>
              <w:jc w:val="right"/>
              <w:ind w:right="15"/>
              <w:spacing w:after="0" w:line="103" w:lineRule="exact"/>
              <w:rPr>
                <w:sz w:val="20"/>
                <w:szCs w:val="20"/>
                <w:color w:val="auto"/>
              </w:rPr>
            </w:pPr>
            <w:r>
              <w:rPr>
                <w:rFonts w:ascii="Arial" w:cs="Arial" w:eastAsia="Arial" w:hAnsi="Arial"/>
                <w:sz w:val="9"/>
                <w:szCs w:val="9"/>
                <w:color w:val="auto"/>
              </w:rPr>
              <w:t>23</w:t>
            </w:r>
          </w:p>
        </w:tc>
        <w:tc>
          <w:tcPr>
            <w:tcW w:w="140" w:type="dxa"/>
            <w:vAlign w:val="bottom"/>
          </w:tcPr>
          <w:p>
            <w:pPr>
              <w:spacing w:after="0"/>
              <w:rPr>
                <w:sz w:val="9"/>
                <w:szCs w:val="9"/>
                <w:color w:val="auto"/>
              </w:rPr>
            </w:pPr>
          </w:p>
        </w:tc>
        <w:tc>
          <w:tcPr>
            <w:tcW w:w="960" w:type="dxa"/>
            <w:vAlign w:val="bottom"/>
          </w:tcPr>
          <w:p>
            <w:pPr>
              <w:jc w:val="right"/>
              <w:ind w:right="35"/>
              <w:spacing w:after="0" w:line="103" w:lineRule="exact"/>
              <w:rPr>
                <w:sz w:val="20"/>
                <w:szCs w:val="20"/>
                <w:color w:val="auto"/>
              </w:rPr>
            </w:pPr>
            <w:r>
              <w:rPr>
                <w:rFonts w:ascii="Arial" w:cs="Arial" w:eastAsia="Arial" w:hAnsi="Arial"/>
                <w:sz w:val="9"/>
                <w:szCs w:val="9"/>
                <w:color w:val="auto"/>
              </w:rPr>
              <w:t>31</w:t>
            </w:r>
          </w:p>
        </w:tc>
        <w:tc>
          <w:tcPr>
            <w:tcW w:w="140" w:type="dxa"/>
            <w:vAlign w:val="bottom"/>
          </w:tcPr>
          <w:p>
            <w:pPr>
              <w:spacing w:after="0"/>
              <w:rPr>
                <w:sz w:val="9"/>
                <w:szCs w:val="9"/>
                <w:color w:val="auto"/>
              </w:rPr>
            </w:pPr>
          </w:p>
        </w:tc>
        <w:tc>
          <w:tcPr>
            <w:tcW w:w="960" w:type="dxa"/>
            <w:vAlign w:val="bottom"/>
            <w:gridSpan w:val="2"/>
          </w:tcPr>
          <w:p>
            <w:pPr>
              <w:jc w:val="right"/>
              <w:ind w:right="80"/>
              <w:spacing w:after="0" w:line="103" w:lineRule="exact"/>
              <w:rPr>
                <w:sz w:val="20"/>
                <w:szCs w:val="20"/>
                <w:color w:val="auto"/>
              </w:rPr>
            </w:pPr>
            <w:r>
              <w:rPr>
                <w:rFonts w:ascii="Arial" w:cs="Arial" w:eastAsia="Arial" w:hAnsi="Arial"/>
                <w:sz w:val="9"/>
                <w:szCs w:val="9"/>
                <w:color w:val="auto"/>
              </w:rPr>
              <w:t>87,599</w:t>
            </w:r>
          </w:p>
        </w:tc>
        <w:tc>
          <w:tcPr>
            <w:tcW w:w="94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60"/>
              <w:spacing w:after="0" w:line="103" w:lineRule="exact"/>
              <w:rPr>
                <w:sz w:val="20"/>
                <w:szCs w:val="20"/>
                <w:color w:val="auto"/>
              </w:rPr>
            </w:pPr>
            <w:r>
              <w:rPr>
                <w:rFonts w:ascii="Arial" w:cs="Arial" w:eastAsia="Arial" w:hAnsi="Arial"/>
                <w:sz w:val="9"/>
                <w:szCs w:val="9"/>
                <w:color w:val="auto"/>
              </w:rPr>
              <w:t>—</w:t>
            </w:r>
          </w:p>
        </w:tc>
      </w:tr>
      <w:tr>
        <w:trPr>
          <w:trHeight w:val="104"/>
        </w:trPr>
        <w:tc>
          <w:tcPr>
            <w:tcW w:w="20" w:type="dxa"/>
            <w:vAlign w:val="bottom"/>
          </w:tcPr>
          <w:p>
            <w:pPr>
              <w:spacing w:after="0"/>
              <w:rPr>
                <w:sz w:val="9"/>
                <w:szCs w:val="9"/>
                <w:color w:val="auto"/>
              </w:rPr>
            </w:pPr>
          </w:p>
        </w:tc>
        <w:tc>
          <w:tcPr>
            <w:tcW w:w="1380" w:type="dxa"/>
            <w:vAlign w:val="bottom"/>
            <w:tcBorders>
              <w:top w:val="single" w:sz="8" w:color="C6C6C6"/>
            </w:tcBorders>
            <w:gridSpan w:val="3"/>
            <w:shd w:val="clear" w:color="auto" w:fill="C6C6C6"/>
          </w:tcPr>
          <w:p>
            <w:pPr>
              <w:ind w:left="80"/>
              <w:spacing w:after="0"/>
              <w:rPr>
                <w:sz w:val="20"/>
                <w:szCs w:val="20"/>
                <w:color w:val="auto"/>
              </w:rPr>
            </w:pPr>
            <w:r>
              <w:rPr>
                <w:rFonts w:ascii="Arial" w:cs="Arial" w:eastAsia="Arial" w:hAnsi="Arial"/>
                <w:sz w:val="9"/>
                <w:szCs w:val="9"/>
                <w:b w:val="1"/>
                <w:bCs w:val="1"/>
                <w:color w:val="auto"/>
              </w:rPr>
              <w:t>Total / Wtd. Avg.</w:t>
            </w:r>
          </w:p>
        </w:tc>
        <w:tc>
          <w:tcPr>
            <w:tcW w:w="60" w:type="dxa"/>
            <w:vAlign w:val="bottom"/>
            <w:tcBorders>
              <w:top w:val="single" w:sz="8" w:color="828282"/>
            </w:tcBorders>
            <w:gridSpan w:val="2"/>
            <w:shd w:val="clear" w:color="auto" w:fill="C6C6C6"/>
          </w:tcPr>
          <w:p>
            <w:pPr>
              <w:spacing w:after="0"/>
              <w:rPr>
                <w:sz w:val="9"/>
                <w:szCs w:val="9"/>
                <w:color w:val="auto"/>
              </w:rPr>
            </w:pPr>
          </w:p>
        </w:tc>
        <w:tc>
          <w:tcPr>
            <w:tcW w:w="960" w:type="dxa"/>
            <w:vAlign w:val="bottom"/>
            <w:tcBorders>
              <w:top w:val="single" w:sz="8" w:color="828282"/>
            </w:tcBorders>
            <w:gridSpan w:val="2"/>
            <w:shd w:val="clear" w:color="auto" w:fill="C6C6C6"/>
          </w:tcPr>
          <w:p>
            <w:pPr>
              <w:jc w:val="right"/>
              <w:ind w:right="120"/>
              <w:spacing w:after="0"/>
              <w:rPr>
                <w:sz w:val="20"/>
                <w:szCs w:val="20"/>
                <w:color w:val="auto"/>
              </w:rPr>
            </w:pPr>
            <w:r>
              <w:rPr>
                <w:rFonts w:ascii="Arial" w:cs="Arial" w:eastAsia="Arial" w:hAnsi="Arial"/>
                <w:sz w:val="9"/>
                <w:szCs w:val="9"/>
                <w:b w:val="1"/>
                <w:bCs w:val="1"/>
                <w:color w:val="auto"/>
              </w:rPr>
              <w:t>9,936,691</w:t>
            </w:r>
          </w:p>
        </w:tc>
        <w:tc>
          <w:tcPr>
            <w:tcW w:w="120" w:type="dxa"/>
            <w:vAlign w:val="bottom"/>
            <w:tcBorders>
              <w:top w:val="single" w:sz="8" w:color="828282"/>
            </w:tcBorders>
            <w:shd w:val="clear" w:color="auto" w:fill="C6C6C6"/>
          </w:tcPr>
          <w:p>
            <w:pPr>
              <w:spacing w:after="0"/>
              <w:rPr>
                <w:sz w:val="9"/>
                <w:szCs w:val="9"/>
                <w:color w:val="auto"/>
              </w:rPr>
            </w:pPr>
          </w:p>
        </w:tc>
        <w:tc>
          <w:tcPr>
            <w:tcW w:w="74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$266,499</w:t>
            </w:r>
          </w:p>
        </w:tc>
        <w:tc>
          <w:tcPr>
            <w:tcW w:w="140" w:type="dxa"/>
            <w:vAlign w:val="bottom"/>
            <w:tcBorders>
              <w:top w:val="single" w:sz="8" w:color="828282"/>
            </w:tcBorders>
            <w:shd w:val="clear" w:color="auto" w:fill="C6C6C6"/>
          </w:tcPr>
          <w:p>
            <w:pPr>
              <w:spacing w:after="0"/>
              <w:rPr>
                <w:sz w:val="9"/>
                <w:szCs w:val="9"/>
                <w:color w:val="auto"/>
              </w:rPr>
            </w:pPr>
          </w:p>
        </w:tc>
        <w:tc>
          <w:tcPr>
            <w:tcW w:w="88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8.7%</w:t>
            </w:r>
          </w:p>
        </w:tc>
        <w:tc>
          <w:tcPr>
            <w:tcW w:w="160" w:type="dxa"/>
            <w:vAlign w:val="bottom"/>
            <w:tcBorders>
              <w:top w:val="single" w:sz="8" w:color="828282"/>
            </w:tcBorders>
            <w:shd w:val="clear" w:color="auto" w:fill="C6C6C6"/>
          </w:tcPr>
          <w:p>
            <w:pPr>
              <w:spacing w:after="0"/>
              <w:rPr>
                <w:sz w:val="9"/>
                <w:szCs w:val="9"/>
                <w:color w:val="auto"/>
              </w:rPr>
            </w:pPr>
          </w:p>
        </w:tc>
        <w:tc>
          <w:tcPr>
            <w:tcW w:w="940" w:type="dxa"/>
            <w:vAlign w:val="bottom"/>
            <w:tcBorders>
              <w:top w:val="single" w:sz="8" w:color="828282"/>
            </w:tcBorders>
            <w:shd w:val="clear" w:color="auto" w:fill="C6C6C6"/>
          </w:tcPr>
          <w:p>
            <w:pPr>
              <w:jc w:val="right"/>
              <w:ind w:right="15"/>
              <w:spacing w:after="0"/>
              <w:rPr>
                <w:sz w:val="20"/>
                <w:szCs w:val="20"/>
                <w:color w:val="auto"/>
              </w:rPr>
            </w:pPr>
            <w:r>
              <w:rPr>
                <w:rFonts w:ascii="Arial" w:cs="Arial" w:eastAsia="Arial" w:hAnsi="Arial"/>
                <w:sz w:val="9"/>
                <w:szCs w:val="9"/>
                <w:b w:val="1"/>
                <w:bCs w:val="1"/>
                <w:color w:val="auto"/>
              </w:rPr>
              <w:t>$32</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shd w:val="clear" w:color="auto" w:fill="C6C6C6"/>
          </w:tcPr>
          <w:p>
            <w:pPr>
              <w:jc w:val="right"/>
              <w:ind w:right="35"/>
              <w:spacing w:after="0"/>
              <w:rPr>
                <w:sz w:val="20"/>
                <w:szCs w:val="20"/>
                <w:color w:val="auto"/>
              </w:rPr>
            </w:pPr>
            <w:r>
              <w:rPr>
                <w:rFonts w:ascii="Arial" w:cs="Arial" w:eastAsia="Arial" w:hAnsi="Arial"/>
                <w:sz w:val="9"/>
                <w:szCs w:val="9"/>
                <w:b w:val="1"/>
                <w:bCs w:val="1"/>
                <w:color w:val="auto"/>
              </w:rPr>
              <w:t>$37</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gridSpan w:val="2"/>
            <w:shd w:val="clear" w:color="auto" w:fill="C6C6C6"/>
          </w:tcPr>
          <w:p>
            <w:pPr>
              <w:jc w:val="right"/>
              <w:ind w:right="80"/>
              <w:spacing w:after="0"/>
              <w:rPr>
                <w:sz w:val="20"/>
                <w:szCs w:val="20"/>
                <w:color w:val="auto"/>
              </w:rPr>
            </w:pPr>
            <w:r>
              <w:rPr>
                <w:rFonts w:ascii="Arial" w:cs="Arial" w:eastAsia="Arial" w:hAnsi="Arial"/>
                <w:sz w:val="9"/>
                <w:szCs w:val="9"/>
                <w:b w:val="1"/>
                <w:bCs w:val="1"/>
                <w:color w:val="auto"/>
              </w:rPr>
              <w:t>$308,481</w:t>
            </w:r>
          </w:p>
        </w:tc>
        <w:tc>
          <w:tcPr>
            <w:tcW w:w="940" w:type="dxa"/>
            <w:vAlign w:val="bottom"/>
            <w:tcBorders>
              <w:top w:val="single" w:sz="8" w:color="828282"/>
            </w:tcBorders>
            <w:gridSpan w:val="2"/>
            <w:shd w:val="clear" w:color="auto" w:fill="C6C6C6"/>
          </w:tcPr>
          <w:p>
            <w:pPr>
              <w:jc w:val="right"/>
              <w:ind w:right="120"/>
              <w:spacing w:after="0"/>
              <w:rPr>
                <w:sz w:val="20"/>
                <w:szCs w:val="20"/>
                <w:color w:val="auto"/>
              </w:rPr>
            </w:pPr>
            <w:r>
              <w:rPr>
                <w:rFonts w:ascii="Arial" w:cs="Arial" w:eastAsia="Arial" w:hAnsi="Arial"/>
                <w:sz w:val="9"/>
                <w:szCs w:val="9"/>
                <w:b w:val="1"/>
                <w:bCs w:val="1"/>
                <w:color w:val="auto"/>
              </w:rPr>
              <w:t>—</w:t>
            </w:r>
          </w:p>
        </w:tc>
        <w:tc>
          <w:tcPr>
            <w:tcW w:w="76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w:t>
            </w:r>
          </w:p>
        </w:tc>
        <w:tc>
          <w:tcPr>
            <w:tcW w:w="140" w:type="dxa"/>
            <w:vAlign w:val="bottom"/>
            <w:tcBorders>
              <w:top w:val="single" w:sz="8" w:color="828282"/>
            </w:tcBorders>
            <w:shd w:val="clear" w:color="auto" w:fill="C6C6C6"/>
          </w:tcPr>
          <w:p>
            <w:pPr>
              <w:spacing w:after="0"/>
              <w:rPr>
                <w:sz w:val="9"/>
                <w:szCs w:val="9"/>
                <w:color w:val="auto"/>
              </w:rPr>
            </w:pPr>
          </w:p>
        </w:tc>
        <w:tc>
          <w:tcPr>
            <w:tcW w:w="80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Borders>
              <w:left w:val="single" w:sz="8" w:color="C6C6C6"/>
            </w:tcBorders>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1380" w:type="dxa"/>
            <w:vAlign w:val="bottom"/>
            <w:tcBorders>
              <w:bottom w:val="single" w:sz="8" w:color="006EBF"/>
            </w:tcBorders>
            <w:gridSpan w:val="3"/>
          </w:tcPr>
          <w:p>
            <w:pPr>
              <w:spacing w:after="0"/>
              <w:rPr>
                <w:sz w:val="9"/>
                <w:szCs w:val="9"/>
                <w:color w:val="auto"/>
              </w:rPr>
            </w:pPr>
          </w:p>
        </w:tc>
        <w:tc>
          <w:tcPr>
            <w:tcW w:w="60" w:type="dxa"/>
            <w:vAlign w:val="bottom"/>
            <w:tcBorders>
              <w:bottom w:val="single" w:sz="8" w:color="006EBF"/>
            </w:tcBorders>
            <w:gridSpan w:val="2"/>
          </w:tcPr>
          <w:p>
            <w:pPr>
              <w:spacing w:after="0"/>
              <w:rPr>
                <w:sz w:val="9"/>
                <w:szCs w:val="9"/>
                <w:color w:val="auto"/>
              </w:rPr>
            </w:pPr>
          </w:p>
        </w:tc>
        <w:tc>
          <w:tcPr>
            <w:tcW w:w="1080" w:type="dxa"/>
            <w:vAlign w:val="bottom"/>
            <w:tcBorders>
              <w:bottom w:val="single" w:sz="8" w:color="006EBF"/>
            </w:tcBorders>
            <w:gridSpan w:val="3"/>
          </w:tcPr>
          <w:p>
            <w:pPr>
              <w:spacing w:after="0"/>
              <w:rPr>
                <w:sz w:val="9"/>
                <w:szCs w:val="9"/>
                <w:color w:val="auto"/>
              </w:rPr>
            </w:pPr>
          </w:p>
        </w:tc>
        <w:tc>
          <w:tcPr>
            <w:tcW w:w="880" w:type="dxa"/>
            <w:vAlign w:val="bottom"/>
            <w:tcBorders>
              <w:bottom w:val="single" w:sz="8" w:color="006EBF"/>
            </w:tcBorders>
            <w:gridSpan w:val="2"/>
          </w:tcPr>
          <w:p>
            <w:pPr>
              <w:spacing w:after="0"/>
              <w:rPr>
                <w:sz w:val="9"/>
                <w:szCs w:val="9"/>
                <w:color w:val="auto"/>
              </w:rPr>
            </w:pPr>
          </w:p>
        </w:tc>
        <w:tc>
          <w:tcPr>
            <w:tcW w:w="1040" w:type="dxa"/>
            <w:vAlign w:val="bottom"/>
            <w:tcBorders>
              <w:bottom w:val="single" w:sz="8" w:color="006EBF"/>
            </w:tcBorders>
            <w:gridSpan w:val="2"/>
          </w:tcPr>
          <w:p>
            <w:pPr>
              <w:spacing w:after="0"/>
              <w:rPr>
                <w:sz w:val="9"/>
                <w:szCs w:val="9"/>
                <w:color w:val="auto"/>
              </w:rPr>
            </w:pPr>
          </w:p>
        </w:tc>
        <w:tc>
          <w:tcPr>
            <w:tcW w:w="1080" w:type="dxa"/>
            <w:vAlign w:val="bottom"/>
            <w:tcBorders>
              <w:bottom w:val="single" w:sz="8" w:color="006EBF"/>
            </w:tcBorders>
            <w:gridSpan w:val="2"/>
          </w:tcPr>
          <w:p>
            <w:pPr>
              <w:spacing w:after="0"/>
              <w:rPr>
                <w:sz w:val="9"/>
                <w:szCs w:val="9"/>
                <w:color w:val="auto"/>
              </w:rPr>
            </w:pPr>
          </w:p>
        </w:tc>
        <w:tc>
          <w:tcPr>
            <w:tcW w:w="1100" w:type="dxa"/>
            <w:vAlign w:val="bottom"/>
            <w:tcBorders>
              <w:bottom w:val="single" w:sz="8" w:color="006EBF"/>
            </w:tcBorders>
            <w:gridSpan w:val="2"/>
          </w:tcPr>
          <w:p>
            <w:pPr>
              <w:spacing w:after="0"/>
              <w:rPr>
                <w:sz w:val="9"/>
                <w:szCs w:val="9"/>
                <w:color w:val="auto"/>
              </w:rPr>
            </w:pPr>
          </w:p>
        </w:tc>
        <w:tc>
          <w:tcPr>
            <w:tcW w:w="960" w:type="dxa"/>
            <w:vAlign w:val="bottom"/>
            <w:tcBorders>
              <w:bottom w:val="single" w:sz="8" w:color="006EBF"/>
            </w:tcBorders>
            <w:gridSpan w:val="2"/>
          </w:tcPr>
          <w:p>
            <w:pPr>
              <w:spacing w:after="0"/>
              <w:rPr>
                <w:sz w:val="9"/>
                <w:szCs w:val="9"/>
                <w:color w:val="auto"/>
              </w:rPr>
            </w:pPr>
          </w:p>
        </w:tc>
        <w:tc>
          <w:tcPr>
            <w:tcW w:w="940" w:type="dxa"/>
            <w:vAlign w:val="bottom"/>
            <w:tcBorders>
              <w:bottom w:val="single" w:sz="8" w:color="006EBF"/>
            </w:tcBorders>
            <w:gridSpan w:val="2"/>
          </w:tcPr>
          <w:p>
            <w:pPr>
              <w:spacing w:after="0"/>
              <w:rPr>
                <w:sz w:val="9"/>
                <w:szCs w:val="9"/>
                <w:color w:val="auto"/>
              </w:rPr>
            </w:pPr>
          </w:p>
        </w:tc>
        <w:tc>
          <w:tcPr>
            <w:tcW w:w="760" w:type="dxa"/>
            <w:vAlign w:val="bottom"/>
            <w:tcBorders>
              <w:bottom w:val="single" w:sz="8" w:color="006EBF"/>
            </w:tcBorders>
          </w:tcPr>
          <w:p>
            <w:pPr>
              <w:spacing w:after="0"/>
              <w:rPr>
                <w:sz w:val="9"/>
                <w:szCs w:val="9"/>
                <w:color w:val="auto"/>
              </w:rPr>
            </w:pPr>
          </w:p>
        </w:tc>
        <w:tc>
          <w:tcPr>
            <w:tcW w:w="140" w:type="dxa"/>
            <w:vAlign w:val="bottom"/>
            <w:tcBorders>
              <w:bottom w:val="single" w:sz="8" w:color="006EBF"/>
            </w:tcBorders>
          </w:tcPr>
          <w:p>
            <w:pPr>
              <w:spacing w:after="0"/>
              <w:rPr>
                <w:sz w:val="9"/>
                <w:szCs w:val="9"/>
                <w:color w:val="auto"/>
              </w:rPr>
            </w:pPr>
          </w:p>
        </w:tc>
        <w:tc>
          <w:tcPr>
            <w:tcW w:w="800" w:type="dxa"/>
            <w:vAlign w:val="bottom"/>
            <w:tcBorders>
              <w:bottom w:val="single" w:sz="8" w:color="006EBF"/>
            </w:tcBorders>
          </w:tcPr>
          <w:p>
            <w:pPr>
              <w:spacing w:after="0"/>
              <w:rPr>
                <w:sz w:val="9"/>
                <w:szCs w:val="9"/>
                <w:color w:val="auto"/>
              </w:rPr>
            </w:pPr>
          </w:p>
        </w:tc>
        <w:tc>
          <w:tcPr>
            <w:tcW w:w="40" w:type="dxa"/>
            <w:vAlign w:val="bottom"/>
          </w:tcPr>
          <w:p>
            <w:pPr>
              <w:spacing w:after="0"/>
              <w:rPr>
                <w:sz w:val="9"/>
                <w:szCs w:val="9"/>
                <w:color w:val="auto"/>
              </w:rPr>
            </w:pPr>
          </w:p>
        </w:tc>
      </w:tr>
      <w:tr>
        <w:trPr>
          <w:trHeight w:val="168"/>
        </w:trPr>
        <w:tc>
          <w:tcPr>
            <w:tcW w:w="2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9"/>
                <w:szCs w:val="9"/>
                <w:b w:val="1"/>
                <w:bCs w:val="1"/>
                <w:color w:val="auto"/>
              </w:rPr>
              <w:t>Total</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FFFFFF"/>
              </w:rPr>
              <w:t>Expiring Leases (1)</w:t>
            </w:r>
          </w:p>
        </w:tc>
        <w:tc>
          <w:tcPr>
            <w:tcW w:w="880" w:type="dxa"/>
            <w:vAlign w:val="bottom"/>
            <w:gridSpan w:val="2"/>
          </w:tcPr>
          <w:p>
            <w:pPr>
              <w:ind w:left="100"/>
              <w:spacing w:after="0"/>
              <w:rPr>
                <w:sz w:val="20"/>
                <w:szCs w:val="20"/>
                <w:color w:val="auto"/>
              </w:rPr>
            </w:pPr>
            <w:r>
              <w:rPr>
                <w:rFonts w:ascii="Arial" w:cs="Arial" w:eastAsia="Arial" w:hAnsi="Arial"/>
                <w:sz w:val="8"/>
                <w:szCs w:val="8"/>
                <w:b w:val="1"/>
                <w:bCs w:val="1"/>
                <w:color w:val="FFFFFF"/>
              </w:rPr>
              <w:t>Annualized</w:t>
            </w:r>
          </w:p>
        </w:tc>
        <w:tc>
          <w:tcPr>
            <w:tcW w:w="1040" w:type="dxa"/>
            <w:vAlign w:val="bottom"/>
            <w:gridSpan w:val="2"/>
          </w:tcPr>
          <w:p>
            <w:pPr>
              <w:ind w:left="280"/>
              <w:spacing w:after="0"/>
              <w:rPr>
                <w:sz w:val="20"/>
                <w:szCs w:val="20"/>
                <w:color w:val="auto"/>
              </w:rPr>
            </w:pPr>
            <w:r>
              <w:rPr>
                <w:rFonts w:ascii="Arial" w:cs="Arial" w:eastAsia="Arial" w:hAnsi="Arial"/>
                <w:sz w:val="8"/>
                <w:szCs w:val="8"/>
                <w:b w:val="1"/>
                <w:bCs w:val="1"/>
                <w:color w:val="FFFFFF"/>
              </w:rPr>
              <w:t>Annualized</w:t>
            </w:r>
          </w:p>
        </w:tc>
        <w:tc>
          <w:tcPr>
            <w:tcW w:w="108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110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FFFFFF"/>
              </w:rPr>
              <w:t>Annualized Rent Per</w:t>
            </w:r>
          </w:p>
        </w:tc>
        <w:tc>
          <w:tcPr>
            <w:tcW w:w="940" w:type="dxa"/>
            <w:vAlign w:val="bottom"/>
            <w:gridSpan w:val="2"/>
          </w:tcPr>
          <w:p>
            <w:pPr>
              <w:ind w:left="160"/>
              <w:spacing w:after="0"/>
              <w:rPr>
                <w:sz w:val="20"/>
                <w:szCs w:val="20"/>
                <w:color w:val="auto"/>
              </w:rPr>
            </w:pPr>
            <w:r>
              <w:rPr>
                <w:rFonts w:ascii="Arial" w:cs="Arial" w:eastAsia="Arial" w:hAnsi="Arial"/>
                <w:sz w:val="8"/>
                <w:szCs w:val="8"/>
                <w:b w:val="1"/>
                <w:bCs w:val="1"/>
                <w:color w:val="FFFFFF"/>
              </w:rPr>
              <w:t>kW of Expiring</w:t>
            </w:r>
          </w:p>
        </w:tc>
        <w:tc>
          <w:tcPr>
            <w:tcW w:w="760" w:type="dxa"/>
            <w:vAlign w:val="bottom"/>
          </w:tcPr>
          <w:p>
            <w:pPr>
              <w:ind w:left="180"/>
              <w:spacing w:after="0"/>
              <w:rPr>
                <w:sz w:val="20"/>
                <w:szCs w:val="20"/>
                <w:color w:val="auto"/>
              </w:rPr>
            </w:pPr>
            <w:r>
              <w:rPr>
                <w:rFonts w:ascii="Arial" w:cs="Arial" w:eastAsia="Arial" w:hAnsi="Arial"/>
                <w:sz w:val="8"/>
                <w:szCs w:val="8"/>
                <w:b w:val="1"/>
                <w:bCs w:val="1"/>
                <w:color w:val="FFFFFF"/>
              </w:rPr>
              <w:t>Annualized</w:t>
            </w:r>
          </w:p>
        </w:tc>
        <w:tc>
          <w:tcPr>
            <w:tcW w:w="14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8"/>
                <w:szCs w:val="8"/>
                <w:b w:val="1"/>
                <w:bCs w:val="1"/>
                <w:color w:val="FFFFFF"/>
              </w:rPr>
              <w:t>Rent Per kW</w:t>
            </w:r>
          </w:p>
        </w:tc>
      </w:tr>
      <w:tr>
        <w:trPr>
          <w:trHeight w:val="102"/>
        </w:trPr>
        <w:tc>
          <w:tcPr>
            <w:tcW w:w="20" w:type="dxa"/>
            <w:vAlign w:val="bottom"/>
          </w:tcPr>
          <w:p>
            <w:pPr>
              <w:spacing w:after="0"/>
              <w:rPr>
                <w:sz w:val="8"/>
                <w:szCs w:val="8"/>
                <w:color w:val="auto"/>
              </w:rPr>
            </w:pPr>
          </w:p>
        </w:tc>
        <w:tc>
          <w:tcPr>
            <w:tcW w:w="1440" w:type="dxa"/>
            <w:vAlign w:val="bottom"/>
            <w:gridSpan w:val="5"/>
          </w:tcPr>
          <w:p>
            <w:pPr>
              <w:spacing w:after="0" w:line="103" w:lineRule="exact"/>
              <w:rPr>
                <w:sz w:val="20"/>
                <w:szCs w:val="20"/>
                <w:color w:val="auto"/>
              </w:rPr>
            </w:pPr>
            <w:r>
              <w:rPr>
                <w:rFonts w:ascii="Arial" w:cs="Arial" w:eastAsia="Arial" w:hAnsi="Arial"/>
                <w:sz w:val="9"/>
                <w:szCs w:val="9"/>
                <w:color w:val="auto"/>
              </w:rPr>
              <w:t>Available</w:t>
            </w:r>
          </w:p>
        </w:tc>
        <w:tc>
          <w:tcPr>
            <w:tcW w:w="960" w:type="dxa"/>
            <w:vAlign w:val="bottom"/>
            <w:gridSpan w:val="2"/>
          </w:tcPr>
          <w:p>
            <w:pPr>
              <w:jc w:val="right"/>
              <w:ind w:right="140"/>
              <w:spacing w:after="0" w:line="103" w:lineRule="exact"/>
              <w:rPr>
                <w:sz w:val="20"/>
                <w:szCs w:val="20"/>
                <w:color w:val="auto"/>
              </w:rPr>
            </w:pPr>
            <w:r>
              <w:rPr>
                <w:rFonts w:ascii="Arial" w:cs="Arial" w:eastAsia="Arial" w:hAnsi="Arial"/>
                <w:sz w:val="9"/>
                <w:szCs w:val="9"/>
                <w:color w:val="auto"/>
              </w:rPr>
              <w:t>5,532,075</w:t>
            </w:r>
          </w:p>
        </w:tc>
        <w:tc>
          <w:tcPr>
            <w:tcW w:w="120" w:type="dxa"/>
            <w:vAlign w:val="bottom"/>
          </w:tcPr>
          <w:p>
            <w:pPr>
              <w:spacing w:after="0"/>
              <w:rPr>
                <w:sz w:val="8"/>
                <w:szCs w:val="8"/>
                <w:color w:val="auto"/>
              </w:rPr>
            </w:pPr>
          </w:p>
        </w:tc>
        <w:tc>
          <w:tcPr>
            <w:tcW w:w="880" w:type="dxa"/>
            <w:vAlign w:val="bottom"/>
            <w:gridSpan w:val="2"/>
          </w:tcPr>
          <w:p>
            <w:pPr>
              <w:jc w:val="right"/>
              <w:ind w:right="160"/>
              <w:spacing w:after="0" w:line="103" w:lineRule="exact"/>
              <w:rPr>
                <w:sz w:val="20"/>
                <w:szCs w:val="20"/>
                <w:color w:val="auto"/>
              </w:rPr>
            </w:pPr>
            <w:r>
              <w:rPr>
                <w:rFonts w:ascii="Arial" w:cs="Arial" w:eastAsia="Arial" w:hAnsi="Arial"/>
                <w:sz w:val="9"/>
                <w:szCs w:val="9"/>
                <w:color w:val="auto"/>
              </w:rPr>
              <w:t>—</w:t>
            </w:r>
          </w:p>
        </w:tc>
        <w:tc>
          <w:tcPr>
            <w:tcW w:w="1040" w:type="dxa"/>
            <w:vAlign w:val="bottom"/>
            <w:gridSpan w:val="2"/>
          </w:tcPr>
          <w:p>
            <w:pPr>
              <w:jc w:val="right"/>
              <w:ind w:right="200"/>
              <w:spacing w:after="0" w:line="103" w:lineRule="exact"/>
              <w:rPr>
                <w:sz w:val="20"/>
                <w:szCs w:val="20"/>
                <w:color w:val="auto"/>
              </w:rPr>
            </w:pPr>
            <w:r>
              <w:rPr>
                <w:rFonts w:ascii="Arial" w:cs="Arial" w:eastAsia="Arial" w:hAnsi="Arial"/>
                <w:sz w:val="9"/>
                <w:szCs w:val="9"/>
                <w:color w:val="auto"/>
              </w:rPr>
              <w:t>—</w:t>
            </w:r>
          </w:p>
        </w:tc>
        <w:tc>
          <w:tcPr>
            <w:tcW w:w="1080" w:type="dxa"/>
            <w:vAlign w:val="bottom"/>
            <w:gridSpan w:val="2"/>
          </w:tcPr>
          <w:p>
            <w:pPr>
              <w:jc w:val="right"/>
              <w:ind w:right="200"/>
              <w:spacing w:after="0" w:line="103" w:lineRule="exact"/>
              <w:rPr>
                <w:sz w:val="20"/>
                <w:szCs w:val="20"/>
                <w:color w:val="auto"/>
              </w:rPr>
            </w:pPr>
            <w:r>
              <w:rPr>
                <w:rFonts w:ascii="Arial" w:cs="Arial" w:eastAsia="Arial" w:hAnsi="Arial"/>
                <w:sz w:val="9"/>
                <w:szCs w:val="9"/>
                <w:color w:val="auto"/>
              </w:rPr>
              <w:t>—</w:t>
            </w:r>
          </w:p>
        </w:tc>
        <w:tc>
          <w:tcPr>
            <w:tcW w:w="1100" w:type="dxa"/>
            <w:vAlign w:val="bottom"/>
            <w:gridSpan w:val="2"/>
          </w:tcPr>
          <w:p>
            <w:pPr>
              <w:jc w:val="right"/>
              <w:ind w:right="220"/>
              <w:spacing w:after="0" w:line="103" w:lineRule="exact"/>
              <w:rPr>
                <w:sz w:val="20"/>
                <w:szCs w:val="20"/>
                <w:color w:val="auto"/>
              </w:rPr>
            </w:pPr>
            <w:r>
              <w:rPr>
                <w:rFonts w:ascii="Arial" w:cs="Arial" w:eastAsia="Arial" w:hAnsi="Arial"/>
                <w:sz w:val="9"/>
                <w:szCs w:val="9"/>
                <w:color w:val="auto"/>
              </w:rPr>
              <w:t>—</w:t>
            </w:r>
          </w:p>
        </w:tc>
        <w:tc>
          <w:tcPr>
            <w:tcW w:w="960" w:type="dxa"/>
            <w:vAlign w:val="bottom"/>
            <w:gridSpan w:val="2"/>
          </w:tcPr>
          <w:p>
            <w:pPr>
              <w:jc w:val="right"/>
              <w:ind w:right="100"/>
              <w:spacing w:after="0" w:line="103"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103"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440" w:type="dxa"/>
            <w:vAlign w:val="bottom"/>
            <w:tcBorders>
              <w:top w:val="single" w:sz="8" w:color="828282"/>
              <w:bottom w:val="single" w:sz="8" w:color="828282"/>
            </w:tcBorders>
            <w:gridSpan w:val="5"/>
            <w:shd w:val="clear" w:color="auto" w:fill="EAEAEA"/>
          </w:tcPr>
          <w:p>
            <w:pPr>
              <w:ind w:left="20"/>
              <w:spacing w:after="0" w:line="95" w:lineRule="exact"/>
              <w:rPr>
                <w:sz w:val="20"/>
                <w:szCs w:val="20"/>
                <w:color w:val="auto"/>
              </w:rPr>
            </w:pPr>
            <w:r>
              <w:rPr>
                <w:rFonts w:ascii="Arial" w:cs="Arial" w:eastAsia="Arial" w:hAnsi="Arial"/>
                <w:sz w:val="9"/>
                <w:szCs w:val="9"/>
                <w:color w:val="auto"/>
              </w:rPr>
              <w:t>Month to Month (3)</w:t>
            </w: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380,966</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$69,598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2.3%</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$183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$182</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$69,502</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2,566,662</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555,687</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18.2%</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217</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217</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556,237</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2023</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4,229,527</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588,400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19.2%</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139</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141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597,321</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2,368,146</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336,754</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11.0%</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142</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147</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348,475</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2025</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3,028,705</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343,736</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11.2%</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113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120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362,112</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2,681,525</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292,772</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9.6%</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109</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118</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316,942</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2027</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1,770,697</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218,210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7.1%</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123</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134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236,895</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2028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743,033</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70,615</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2.3%</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95</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109</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80,752</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2029</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1,457,999</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126,318</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4.1%</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87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101</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147,775</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r>
      <w:tr>
        <w:trPr>
          <w:trHeight w:val="95"/>
        </w:trPr>
        <w:tc>
          <w:tcPr>
            <w:tcW w:w="1280" w:type="dxa"/>
            <w:vAlign w:val="bottom"/>
            <w:gridSpan w:val="2"/>
          </w:tcPr>
          <w:p>
            <w:pPr>
              <w:ind w:left="40"/>
              <w:spacing w:after="0" w:line="95" w:lineRule="exact"/>
              <w:rPr>
                <w:sz w:val="20"/>
                <w:szCs w:val="20"/>
                <w:color w:val="auto"/>
              </w:rPr>
            </w:pPr>
            <w:r>
              <w:rPr>
                <w:rFonts w:ascii="Arial" w:cs="Arial" w:eastAsia="Arial" w:hAnsi="Arial"/>
                <w:sz w:val="9"/>
                <w:szCs w:val="9"/>
                <w:color w:val="auto"/>
              </w:rPr>
              <w:t>2030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1,215,747</w:t>
            </w:r>
          </w:p>
        </w:tc>
        <w:tc>
          <w:tcPr>
            <w:tcW w:w="12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98,659</w:t>
            </w:r>
          </w:p>
        </w:tc>
        <w:tc>
          <w:tcPr>
            <w:tcW w:w="14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Arial" w:cs="Arial" w:eastAsia="Arial" w:hAnsi="Arial"/>
                <w:sz w:val="9"/>
                <w:szCs w:val="9"/>
                <w:color w:val="auto"/>
              </w:rPr>
              <w:t>3.2%</w:t>
            </w:r>
          </w:p>
        </w:tc>
        <w:tc>
          <w:tcPr>
            <w:tcW w:w="160" w:type="dxa"/>
            <w:vAlign w:val="bottom"/>
          </w:tcPr>
          <w:p>
            <w:pPr>
              <w:spacing w:after="0"/>
              <w:rPr>
                <w:sz w:val="8"/>
                <w:szCs w:val="8"/>
                <w:color w:val="auto"/>
              </w:rPr>
            </w:pPr>
          </w:p>
        </w:tc>
        <w:tc>
          <w:tcPr>
            <w:tcW w:w="940" w:type="dxa"/>
            <w:vAlign w:val="bottom"/>
          </w:tcPr>
          <w:p>
            <w:pPr>
              <w:jc w:val="right"/>
              <w:ind w:right="15"/>
              <w:spacing w:after="0" w:line="95" w:lineRule="exact"/>
              <w:rPr>
                <w:sz w:val="20"/>
                <w:szCs w:val="20"/>
                <w:color w:val="auto"/>
              </w:rPr>
            </w:pPr>
            <w:r>
              <w:rPr>
                <w:rFonts w:ascii="Arial" w:cs="Arial" w:eastAsia="Arial" w:hAnsi="Arial"/>
                <w:sz w:val="9"/>
                <w:szCs w:val="9"/>
                <w:color w:val="auto"/>
              </w:rPr>
              <w:t>81</w:t>
            </w:r>
          </w:p>
        </w:tc>
        <w:tc>
          <w:tcPr>
            <w:tcW w:w="140" w:type="dxa"/>
            <w:vAlign w:val="bottom"/>
          </w:tcPr>
          <w:p>
            <w:pPr>
              <w:spacing w:after="0"/>
              <w:rPr>
                <w:sz w:val="8"/>
                <w:szCs w:val="8"/>
                <w:color w:val="auto"/>
              </w:rPr>
            </w:pPr>
          </w:p>
        </w:tc>
        <w:tc>
          <w:tcPr>
            <w:tcW w:w="960" w:type="dxa"/>
            <w:vAlign w:val="bottom"/>
          </w:tcPr>
          <w:p>
            <w:pPr>
              <w:jc w:val="right"/>
              <w:ind w:right="35"/>
              <w:spacing w:after="0" w:line="95" w:lineRule="exact"/>
              <w:rPr>
                <w:sz w:val="20"/>
                <w:szCs w:val="20"/>
                <w:color w:val="auto"/>
              </w:rPr>
            </w:pPr>
            <w:r>
              <w:rPr>
                <w:rFonts w:ascii="Arial" w:cs="Arial" w:eastAsia="Arial" w:hAnsi="Arial"/>
                <w:sz w:val="9"/>
                <w:szCs w:val="9"/>
                <w:color w:val="auto"/>
              </w:rPr>
              <w:t>92</w:t>
            </w:r>
          </w:p>
        </w:tc>
        <w:tc>
          <w:tcPr>
            <w:tcW w:w="140" w:type="dxa"/>
            <w:vAlign w:val="bottom"/>
          </w:tcPr>
          <w:p>
            <w:pPr>
              <w:spacing w:after="0"/>
              <w:rPr>
                <w:sz w:val="8"/>
                <w:szCs w:val="8"/>
                <w:color w:val="auto"/>
              </w:rPr>
            </w:pPr>
          </w:p>
        </w:tc>
        <w:tc>
          <w:tcPr>
            <w:tcW w:w="9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112,018</w:t>
            </w:r>
          </w:p>
        </w:tc>
        <w:tc>
          <w:tcPr>
            <w:tcW w:w="94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60"/>
              <w:spacing w:after="0" w:line="95" w:lineRule="exact"/>
              <w:rPr>
                <w:sz w:val="20"/>
                <w:szCs w:val="20"/>
                <w:color w:val="auto"/>
              </w:rPr>
            </w:pPr>
            <w:r>
              <w:rPr>
                <w:rFonts w:ascii="Arial" w:cs="Arial" w:eastAsia="Arial" w:hAnsi="Arial"/>
                <w:sz w:val="9"/>
                <w:szCs w:val="9"/>
                <w:color w:val="auto"/>
              </w:rPr>
              <w:t>—</w:t>
            </w:r>
          </w:p>
        </w:tc>
      </w:tr>
      <w:tr>
        <w:trPr>
          <w:trHeight w:val="95"/>
        </w:trPr>
        <w:tc>
          <w:tcPr>
            <w:tcW w:w="20" w:type="dxa"/>
            <w:vAlign w:val="bottom"/>
          </w:tcPr>
          <w:p>
            <w:pPr>
              <w:spacing w:after="0"/>
              <w:rPr>
                <w:sz w:val="8"/>
                <w:szCs w:val="8"/>
                <w:color w:val="auto"/>
              </w:rPr>
            </w:pPr>
          </w:p>
        </w:tc>
        <w:tc>
          <w:tcPr>
            <w:tcW w:w="1260" w:type="dxa"/>
            <w:vAlign w:val="bottom"/>
            <w:tcBorders>
              <w:top w:val="single" w:sz="8" w:color="828282"/>
              <w:bottom w:val="single" w:sz="8" w:color="828282"/>
            </w:tcBorders>
            <w:shd w:val="clear" w:color="auto" w:fill="EAEAEA"/>
          </w:tcPr>
          <w:p>
            <w:pPr>
              <w:ind w:left="20"/>
              <w:spacing w:after="0" w:line="95" w:lineRule="exact"/>
              <w:rPr>
                <w:sz w:val="20"/>
                <w:szCs w:val="20"/>
                <w:color w:val="auto"/>
              </w:rPr>
            </w:pPr>
            <w:r>
              <w:rPr>
                <w:rFonts w:ascii="Arial" w:cs="Arial" w:eastAsia="Arial" w:hAnsi="Arial"/>
                <w:sz w:val="9"/>
                <w:szCs w:val="9"/>
                <w:color w:val="auto"/>
              </w:rPr>
              <w:t>2031</w:t>
            </w:r>
          </w:p>
        </w:tc>
        <w:tc>
          <w:tcPr>
            <w:tcW w:w="10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20" w:type="dxa"/>
            <w:vAlign w:val="bottom"/>
            <w:tcBorders>
              <w:top w:val="single" w:sz="8" w:color="828282"/>
              <w:bottom w:val="single" w:sz="8" w:color="828282"/>
            </w:tcBorders>
            <w:shd w:val="clear" w:color="auto" w:fill="EAEAEA"/>
          </w:tcPr>
          <w:p>
            <w:pPr>
              <w:spacing w:after="0"/>
              <w:rPr>
                <w:sz w:val="8"/>
                <w:szCs w:val="8"/>
                <w:color w:val="auto"/>
              </w:rPr>
            </w:pPr>
          </w:p>
        </w:tc>
        <w:tc>
          <w:tcPr>
            <w:tcW w:w="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40"/>
              <w:spacing w:after="0" w:line="95" w:lineRule="exact"/>
              <w:rPr>
                <w:sz w:val="20"/>
                <w:szCs w:val="20"/>
                <w:color w:val="auto"/>
              </w:rPr>
            </w:pPr>
            <w:r>
              <w:rPr>
                <w:rFonts w:ascii="Arial" w:cs="Arial" w:eastAsia="Arial" w:hAnsi="Arial"/>
                <w:sz w:val="9"/>
                <w:szCs w:val="9"/>
                <w:color w:val="auto"/>
              </w:rPr>
              <w:t>1,051,647</w:t>
            </w:r>
          </w:p>
        </w:tc>
        <w:tc>
          <w:tcPr>
            <w:tcW w:w="120" w:type="dxa"/>
            <w:vAlign w:val="bottom"/>
            <w:tcBorders>
              <w:top w:val="single" w:sz="8" w:color="828282"/>
              <w:bottom w:val="single" w:sz="8" w:color="828282"/>
            </w:tcBorders>
            <w:shd w:val="clear" w:color="auto" w:fill="EAEAEA"/>
          </w:tcPr>
          <w:p>
            <w:pPr>
              <w:spacing w:after="0"/>
              <w:rPr>
                <w:sz w:val="8"/>
                <w:szCs w:val="8"/>
                <w:color w:val="auto"/>
              </w:rPr>
            </w:pPr>
          </w:p>
        </w:tc>
        <w:tc>
          <w:tcPr>
            <w:tcW w:w="74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122,800</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8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4.0%</w:t>
            </w:r>
          </w:p>
        </w:tc>
        <w:tc>
          <w:tcPr>
            <w:tcW w:w="160" w:type="dxa"/>
            <w:vAlign w:val="bottom"/>
            <w:tcBorders>
              <w:top w:val="single" w:sz="8" w:color="828282"/>
              <w:bottom w:val="single" w:sz="8" w:color="828282"/>
            </w:tcBorders>
            <w:shd w:val="clear" w:color="auto" w:fill="EAEAEA"/>
          </w:tcPr>
          <w:p>
            <w:pPr>
              <w:spacing w:after="0"/>
              <w:rPr>
                <w:sz w:val="8"/>
                <w:szCs w:val="8"/>
                <w:color w:val="auto"/>
              </w:rPr>
            </w:pPr>
          </w:p>
        </w:tc>
        <w:tc>
          <w:tcPr>
            <w:tcW w:w="940" w:type="dxa"/>
            <w:vAlign w:val="bottom"/>
            <w:tcBorders>
              <w:top w:val="single" w:sz="8" w:color="828282"/>
              <w:bottom w:val="single" w:sz="8" w:color="828282"/>
            </w:tcBorders>
            <w:shd w:val="clear" w:color="auto" w:fill="EAEAEA"/>
          </w:tcPr>
          <w:p>
            <w:pPr>
              <w:jc w:val="right"/>
              <w:ind w:right="15"/>
              <w:spacing w:after="0" w:line="95" w:lineRule="exact"/>
              <w:rPr>
                <w:sz w:val="20"/>
                <w:szCs w:val="20"/>
                <w:color w:val="auto"/>
              </w:rPr>
            </w:pPr>
            <w:r>
              <w:rPr>
                <w:rFonts w:ascii="Arial" w:cs="Arial" w:eastAsia="Arial" w:hAnsi="Arial"/>
                <w:sz w:val="9"/>
                <w:szCs w:val="9"/>
                <w:color w:val="auto"/>
              </w:rPr>
              <w:t>117</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shd w:val="clear" w:color="auto" w:fill="EAEAEA"/>
          </w:tcPr>
          <w:p>
            <w:pPr>
              <w:jc w:val="right"/>
              <w:ind w:right="35"/>
              <w:spacing w:after="0" w:line="95" w:lineRule="exact"/>
              <w:rPr>
                <w:sz w:val="20"/>
                <w:szCs w:val="20"/>
                <w:color w:val="auto"/>
              </w:rPr>
            </w:pPr>
            <w:r>
              <w:rPr>
                <w:rFonts w:ascii="Arial" w:cs="Arial" w:eastAsia="Arial" w:hAnsi="Arial"/>
                <w:sz w:val="9"/>
                <w:szCs w:val="9"/>
                <w:color w:val="auto"/>
              </w:rPr>
              <w:t>134</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960" w:type="dxa"/>
            <w:vAlign w:val="bottom"/>
            <w:tcBorders>
              <w:top w:val="single" w:sz="8" w:color="828282"/>
              <w:bottom w:val="single" w:sz="8" w:color="828282"/>
            </w:tcBorders>
            <w:gridSpan w:val="2"/>
            <w:shd w:val="clear" w:color="auto" w:fill="EAEAEA"/>
          </w:tcPr>
          <w:p>
            <w:pPr>
              <w:jc w:val="right"/>
              <w:ind w:right="100"/>
              <w:spacing w:after="0" w:line="95" w:lineRule="exact"/>
              <w:rPr>
                <w:sz w:val="20"/>
                <w:szCs w:val="20"/>
                <w:color w:val="auto"/>
              </w:rPr>
            </w:pPr>
            <w:r>
              <w:rPr>
                <w:rFonts w:ascii="Arial" w:cs="Arial" w:eastAsia="Arial" w:hAnsi="Arial"/>
                <w:sz w:val="9"/>
                <w:szCs w:val="9"/>
                <w:color w:val="auto"/>
              </w:rPr>
              <w:t>141,099</w:t>
            </w:r>
          </w:p>
        </w:tc>
        <w:tc>
          <w:tcPr>
            <w:tcW w:w="940" w:type="dxa"/>
            <w:vAlign w:val="bottom"/>
            <w:tcBorders>
              <w:top w:val="single" w:sz="8" w:color="828282"/>
              <w:bottom w:val="single" w:sz="8" w:color="828282"/>
            </w:tcBorders>
            <w:gridSpan w:val="2"/>
            <w:shd w:val="clear" w:color="auto" w:fill="EAEAEA"/>
          </w:tcPr>
          <w:p>
            <w:pPr>
              <w:jc w:val="right"/>
              <w:ind w:right="120"/>
              <w:spacing w:after="0" w:line="95" w:lineRule="exact"/>
              <w:rPr>
                <w:sz w:val="20"/>
                <w:szCs w:val="20"/>
                <w:color w:val="auto"/>
              </w:rPr>
            </w:pPr>
            <w:r>
              <w:rPr>
                <w:rFonts w:ascii="Arial" w:cs="Arial" w:eastAsia="Arial" w:hAnsi="Arial"/>
                <w:sz w:val="9"/>
                <w:szCs w:val="9"/>
                <w:color w:val="auto"/>
              </w:rPr>
              <w:t>—</w:t>
            </w:r>
          </w:p>
        </w:tc>
        <w:tc>
          <w:tcPr>
            <w:tcW w:w="76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828282"/>
              <w:bottom w:val="single" w:sz="8" w:color="828282"/>
            </w:tcBorders>
            <w:shd w:val="clear" w:color="auto" w:fill="EAEAEA"/>
          </w:tcPr>
          <w:p>
            <w:pPr>
              <w:spacing w:after="0"/>
              <w:rPr>
                <w:sz w:val="8"/>
                <w:szCs w:val="8"/>
                <w:color w:val="auto"/>
              </w:rPr>
            </w:pPr>
          </w:p>
        </w:tc>
        <w:tc>
          <w:tcPr>
            <w:tcW w:w="800" w:type="dxa"/>
            <w:vAlign w:val="bottom"/>
            <w:tcBorders>
              <w:top w:val="single" w:sz="8" w:color="828282"/>
              <w:bottom w:val="single" w:sz="8" w:color="828282"/>
            </w:tcBorders>
            <w:shd w:val="clear" w:color="auto" w:fill="EAEAEA"/>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1440" w:type="dxa"/>
            <w:vAlign w:val="bottom"/>
            <w:gridSpan w:val="5"/>
          </w:tcPr>
          <w:p>
            <w:pPr>
              <w:ind w:left="20"/>
              <w:spacing w:after="0" w:line="103" w:lineRule="exact"/>
              <w:rPr>
                <w:sz w:val="20"/>
                <w:szCs w:val="20"/>
                <w:color w:val="auto"/>
              </w:rPr>
            </w:pPr>
            <w:r>
              <w:rPr>
                <w:rFonts w:ascii="Arial" w:cs="Arial" w:eastAsia="Arial" w:hAnsi="Arial"/>
                <w:sz w:val="9"/>
                <w:szCs w:val="9"/>
                <w:color w:val="auto"/>
              </w:rPr>
              <w:t>Thereafter</w:t>
            </w:r>
          </w:p>
        </w:tc>
        <w:tc>
          <w:tcPr>
            <w:tcW w:w="960" w:type="dxa"/>
            <w:vAlign w:val="bottom"/>
            <w:gridSpan w:val="2"/>
          </w:tcPr>
          <w:p>
            <w:pPr>
              <w:jc w:val="right"/>
              <w:ind w:right="140"/>
              <w:spacing w:after="0" w:line="103" w:lineRule="exact"/>
              <w:rPr>
                <w:sz w:val="20"/>
                <w:szCs w:val="20"/>
                <w:color w:val="auto"/>
              </w:rPr>
            </w:pPr>
            <w:r>
              <w:rPr>
                <w:rFonts w:ascii="Arial" w:cs="Arial" w:eastAsia="Arial" w:hAnsi="Arial"/>
                <w:sz w:val="9"/>
                <w:szCs w:val="9"/>
                <w:color w:val="auto"/>
              </w:rPr>
              <w:t>4,524,572</w:t>
            </w:r>
          </w:p>
        </w:tc>
        <w:tc>
          <w:tcPr>
            <w:tcW w:w="120" w:type="dxa"/>
            <w:vAlign w:val="bottom"/>
          </w:tcPr>
          <w:p>
            <w:pPr>
              <w:spacing w:after="0"/>
              <w:rPr>
                <w:sz w:val="9"/>
                <w:szCs w:val="9"/>
                <w:color w:val="auto"/>
              </w:rPr>
            </w:pPr>
          </w:p>
        </w:tc>
        <w:tc>
          <w:tcPr>
            <w:tcW w:w="740" w:type="dxa"/>
            <w:vAlign w:val="bottom"/>
          </w:tcPr>
          <w:p>
            <w:pPr>
              <w:jc w:val="right"/>
              <w:spacing w:after="0" w:line="103" w:lineRule="exact"/>
              <w:rPr>
                <w:sz w:val="20"/>
                <w:szCs w:val="20"/>
                <w:color w:val="auto"/>
              </w:rPr>
            </w:pPr>
            <w:r>
              <w:rPr>
                <w:rFonts w:ascii="Arial" w:cs="Arial" w:eastAsia="Arial" w:hAnsi="Arial"/>
                <w:sz w:val="9"/>
                <w:szCs w:val="9"/>
                <w:color w:val="auto"/>
              </w:rPr>
              <w:t>236,588</w:t>
            </w:r>
          </w:p>
        </w:tc>
        <w:tc>
          <w:tcPr>
            <w:tcW w:w="140" w:type="dxa"/>
            <w:vAlign w:val="bottom"/>
          </w:tcPr>
          <w:p>
            <w:pPr>
              <w:spacing w:after="0"/>
              <w:rPr>
                <w:sz w:val="9"/>
                <w:szCs w:val="9"/>
                <w:color w:val="auto"/>
              </w:rPr>
            </w:pPr>
          </w:p>
        </w:tc>
        <w:tc>
          <w:tcPr>
            <w:tcW w:w="880" w:type="dxa"/>
            <w:vAlign w:val="bottom"/>
          </w:tcPr>
          <w:p>
            <w:pPr>
              <w:jc w:val="right"/>
              <w:spacing w:after="0" w:line="103" w:lineRule="exact"/>
              <w:rPr>
                <w:sz w:val="20"/>
                <w:szCs w:val="20"/>
                <w:color w:val="auto"/>
              </w:rPr>
            </w:pPr>
            <w:r>
              <w:rPr>
                <w:rFonts w:ascii="Arial" w:cs="Arial" w:eastAsia="Arial" w:hAnsi="Arial"/>
                <w:sz w:val="9"/>
                <w:szCs w:val="9"/>
                <w:color w:val="auto"/>
              </w:rPr>
              <w:t>7.7%</w:t>
            </w:r>
          </w:p>
        </w:tc>
        <w:tc>
          <w:tcPr>
            <w:tcW w:w="160" w:type="dxa"/>
            <w:vAlign w:val="bottom"/>
          </w:tcPr>
          <w:p>
            <w:pPr>
              <w:spacing w:after="0"/>
              <w:rPr>
                <w:sz w:val="9"/>
                <w:szCs w:val="9"/>
                <w:color w:val="auto"/>
              </w:rPr>
            </w:pPr>
          </w:p>
        </w:tc>
        <w:tc>
          <w:tcPr>
            <w:tcW w:w="940" w:type="dxa"/>
            <w:vAlign w:val="bottom"/>
          </w:tcPr>
          <w:p>
            <w:pPr>
              <w:jc w:val="right"/>
              <w:ind w:right="15"/>
              <w:spacing w:after="0" w:line="103" w:lineRule="exact"/>
              <w:rPr>
                <w:sz w:val="20"/>
                <w:szCs w:val="20"/>
                <w:color w:val="auto"/>
              </w:rPr>
            </w:pPr>
            <w:r>
              <w:rPr>
                <w:rFonts w:ascii="Arial" w:cs="Arial" w:eastAsia="Arial" w:hAnsi="Arial"/>
                <w:sz w:val="9"/>
                <w:szCs w:val="9"/>
                <w:color w:val="auto"/>
              </w:rPr>
              <w:t>52</w:t>
            </w:r>
          </w:p>
        </w:tc>
        <w:tc>
          <w:tcPr>
            <w:tcW w:w="140" w:type="dxa"/>
            <w:vAlign w:val="bottom"/>
          </w:tcPr>
          <w:p>
            <w:pPr>
              <w:spacing w:after="0"/>
              <w:rPr>
                <w:sz w:val="9"/>
                <w:szCs w:val="9"/>
                <w:color w:val="auto"/>
              </w:rPr>
            </w:pPr>
          </w:p>
        </w:tc>
        <w:tc>
          <w:tcPr>
            <w:tcW w:w="960" w:type="dxa"/>
            <w:vAlign w:val="bottom"/>
          </w:tcPr>
          <w:p>
            <w:pPr>
              <w:jc w:val="right"/>
              <w:ind w:right="35"/>
              <w:spacing w:after="0" w:line="103" w:lineRule="exact"/>
              <w:rPr>
                <w:sz w:val="20"/>
                <w:szCs w:val="20"/>
                <w:color w:val="auto"/>
              </w:rPr>
            </w:pPr>
            <w:r>
              <w:rPr>
                <w:rFonts w:ascii="Arial" w:cs="Arial" w:eastAsia="Arial" w:hAnsi="Arial"/>
                <w:sz w:val="9"/>
                <w:szCs w:val="9"/>
                <w:color w:val="auto"/>
              </w:rPr>
              <w:t>64</w:t>
            </w:r>
          </w:p>
        </w:tc>
        <w:tc>
          <w:tcPr>
            <w:tcW w:w="140" w:type="dxa"/>
            <w:vAlign w:val="bottom"/>
          </w:tcPr>
          <w:p>
            <w:pPr>
              <w:spacing w:after="0"/>
              <w:rPr>
                <w:sz w:val="9"/>
                <w:szCs w:val="9"/>
                <w:color w:val="auto"/>
              </w:rPr>
            </w:pPr>
          </w:p>
        </w:tc>
        <w:tc>
          <w:tcPr>
            <w:tcW w:w="960" w:type="dxa"/>
            <w:vAlign w:val="bottom"/>
            <w:gridSpan w:val="2"/>
          </w:tcPr>
          <w:p>
            <w:pPr>
              <w:jc w:val="right"/>
              <w:ind w:right="100"/>
              <w:spacing w:after="0" w:line="103" w:lineRule="exact"/>
              <w:rPr>
                <w:sz w:val="20"/>
                <w:szCs w:val="20"/>
                <w:color w:val="auto"/>
              </w:rPr>
            </w:pPr>
            <w:r>
              <w:rPr>
                <w:rFonts w:ascii="Arial" w:cs="Arial" w:eastAsia="Arial" w:hAnsi="Arial"/>
                <w:sz w:val="9"/>
                <w:szCs w:val="9"/>
                <w:color w:val="auto"/>
              </w:rPr>
              <w:t>289,617</w:t>
            </w:r>
          </w:p>
        </w:tc>
        <w:tc>
          <w:tcPr>
            <w:tcW w:w="940" w:type="dxa"/>
            <w:vAlign w:val="bottom"/>
            <w:gridSpan w:val="2"/>
          </w:tcPr>
          <w:p>
            <w:pPr>
              <w:jc w:val="right"/>
              <w:ind w:right="120"/>
              <w:spacing w:after="0" w:line="103"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10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840" w:type="dxa"/>
            <w:vAlign w:val="bottom"/>
            <w:gridSpan w:val="2"/>
          </w:tcPr>
          <w:p>
            <w:pPr>
              <w:jc w:val="right"/>
              <w:ind w:right="60"/>
              <w:spacing w:after="0" w:line="103" w:lineRule="exact"/>
              <w:rPr>
                <w:sz w:val="20"/>
                <w:szCs w:val="20"/>
                <w:color w:val="auto"/>
              </w:rPr>
            </w:pPr>
            <w:r>
              <w:rPr>
                <w:rFonts w:ascii="Arial" w:cs="Arial" w:eastAsia="Arial" w:hAnsi="Arial"/>
                <w:sz w:val="9"/>
                <w:szCs w:val="9"/>
                <w:color w:val="auto"/>
              </w:rPr>
              <w:t>—</w:t>
            </w:r>
          </w:p>
        </w:tc>
      </w:tr>
      <w:tr>
        <w:trPr>
          <w:trHeight w:val="104"/>
        </w:trPr>
        <w:tc>
          <w:tcPr>
            <w:tcW w:w="20" w:type="dxa"/>
            <w:vAlign w:val="bottom"/>
          </w:tcPr>
          <w:p>
            <w:pPr>
              <w:spacing w:after="0"/>
              <w:rPr>
                <w:sz w:val="9"/>
                <w:szCs w:val="9"/>
                <w:color w:val="auto"/>
              </w:rPr>
            </w:pPr>
          </w:p>
        </w:tc>
        <w:tc>
          <w:tcPr>
            <w:tcW w:w="1360" w:type="dxa"/>
            <w:vAlign w:val="bottom"/>
            <w:tcBorders>
              <w:top w:val="single" w:sz="8" w:color="C6C6C6"/>
            </w:tcBorders>
            <w:gridSpan w:val="2"/>
            <w:shd w:val="clear" w:color="auto" w:fill="C6C6C6"/>
          </w:tcPr>
          <w:p>
            <w:pPr>
              <w:ind w:left="80"/>
              <w:spacing w:after="0"/>
              <w:rPr>
                <w:sz w:val="20"/>
                <w:szCs w:val="20"/>
                <w:color w:val="auto"/>
              </w:rPr>
            </w:pPr>
            <w:r>
              <w:rPr>
                <w:rFonts w:ascii="Arial" w:cs="Arial" w:eastAsia="Arial" w:hAnsi="Arial"/>
                <w:sz w:val="9"/>
                <w:szCs w:val="9"/>
                <w:b w:val="1"/>
                <w:bCs w:val="1"/>
                <w:color w:val="auto"/>
              </w:rPr>
              <w:t>Total / Wtd. Avg.</w:t>
            </w:r>
          </w:p>
        </w:tc>
        <w:tc>
          <w:tcPr>
            <w:tcW w:w="80" w:type="dxa"/>
            <w:vAlign w:val="bottom"/>
            <w:tcBorders>
              <w:top w:val="single" w:sz="8" w:color="828282"/>
            </w:tcBorders>
            <w:gridSpan w:val="3"/>
            <w:shd w:val="clear" w:color="auto" w:fill="C6C6C6"/>
          </w:tcPr>
          <w:p>
            <w:pPr>
              <w:spacing w:after="0"/>
              <w:rPr>
                <w:sz w:val="9"/>
                <w:szCs w:val="9"/>
                <w:color w:val="auto"/>
              </w:rPr>
            </w:pPr>
          </w:p>
        </w:tc>
        <w:tc>
          <w:tcPr>
            <w:tcW w:w="960" w:type="dxa"/>
            <w:vAlign w:val="bottom"/>
            <w:tcBorders>
              <w:top w:val="single" w:sz="8" w:color="828282"/>
            </w:tcBorders>
            <w:gridSpan w:val="2"/>
            <w:shd w:val="clear" w:color="auto" w:fill="C6C6C6"/>
          </w:tcPr>
          <w:p>
            <w:pPr>
              <w:jc w:val="right"/>
              <w:ind w:right="140"/>
              <w:spacing w:after="0"/>
              <w:rPr>
                <w:sz w:val="20"/>
                <w:szCs w:val="20"/>
                <w:color w:val="auto"/>
              </w:rPr>
            </w:pPr>
            <w:r>
              <w:rPr>
                <w:rFonts w:ascii="Arial" w:cs="Arial" w:eastAsia="Arial" w:hAnsi="Arial"/>
                <w:sz w:val="9"/>
                <w:szCs w:val="9"/>
                <w:b w:val="1"/>
                <w:bCs w:val="1"/>
                <w:color w:val="auto"/>
              </w:rPr>
              <w:t>31,551,302</w:t>
            </w:r>
          </w:p>
        </w:tc>
        <w:tc>
          <w:tcPr>
            <w:tcW w:w="120" w:type="dxa"/>
            <w:vAlign w:val="bottom"/>
            <w:tcBorders>
              <w:top w:val="single" w:sz="8" w:color="828282"/>
            </w:tcBorders>
            <w:shd w:val="clear" w:color="auto" w:fill="C6C6C6"/>
          </w:tcPr>
          <w:p>
            <w:pPr>
              <w:spacing w:after="0"/>
              <w:rPr>
                <w:sz w:val="9"/>
                <w:szCs w:val="9"/>
                <w:color w:val="auto"/>
              </w:rPr>
            </w:pPr>
          </w:p>
        </w:tc>
        <w:tc>
          <w:tcPr>
            <w:tcW w:w="74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$3,060,135</w:t>
            </w:r>
          </w:p>
        </w:tc>
        <w:tc>
          <w:tcPr>
            <w:tcW w:w="140" w:type="dxa"/>
            <w:vAlign w:val="bottom"/>
            <w:tcBorders>
              <w:top w:val="single" w:sz="8" w:color="828282"/>
            </w:tcBorders>
            <w:shd w:val="clear" w:color="auto" w:fill="C6C6C6"/>
          </w:tcPr>
          <w:p>
            <w:pPr>
              <w:spacing w:after="0"/>
              <w:rPr>
                <w:sz w:val="9"/>
                <w:szCs w:val="9"/>
                <w:color w:val="auto"/>
              </w:rPr>
            </w:pPr>
          </w:p>
        </w:tc>
        <w:tc>
          <w:tcPr>
            <w:tcW w:w="88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100.0%</w:t>
            </w:r>
          </w:p>
        </w:tc>
        <w:tc>
          <w:tcPr>
            <w:tcW w:w="160" w:type="dxa"/>
            <w:vAlign w:val="bottom"/>
            <w:tcBorders>
              <w:top w:val="single" w:sz="8" w:color="828282"/>
            </w:tcBorders>
            <w:shd w:val="clear" w:color="auto" w:fill="C6C6C6"/>
          </w:tcPr>
          <w:p>
            <w:pPr>
              <w:spacing w:after="0"/>
              <w:rPr>
                <w:sz w:val="9"/>
                <w:szCs w:val="9"/>
                <w:color w:val="auto"/>
              </w:rPr>
            </w:pPr>
          </w:p>
        </w:tc>
        <w:tc>
          <w:tcPr>
            <w:tcW w:w="940" w:type="dxa"/>
            <w:vAlign w:val="bottom"/>
            <w:tcBorders>
              <w:top w:val="single" w:sz="8" w:color="828282"/>
            </w:tcBorders>
            <w:shd w:val="clear" w:color="auto" w:fill="C6C6C6"/>
          </w:tcPr>
          <w:p>
            <w:pPr>
              <w:jc w:val="right"/>
              <w:ind w:right="15"/>
              <w:spacing w:after="0"/>
              <w:rPr>
                <w:sz w:val="20"/>
                <w:szCs w:val="20"/>
                <w:color w:val="auto"/>
              </w:rPr>
            </w:pPr>
            <w:r>
              <w:rPr>
                <w:rFonts w:ascii="Arial" w:cs="Arial" w:eastAsia="Arial" w:hAnsi="Arial"/>
                <w:sz w:val="9"/>
                <w:szCs w:val="9"/>
                <w:b w:val="1"/>
                <w:bCs w:val="1"/>
                <w:color w:val="auto"/>
              </w:rPr>
              <w:t>$118</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shd w:val="clear" w:color="auto" w:fill="C6C6C6"/>
          </w:tcPr>
          <w:p>
            <w:pPr>
              <w:jc w:val="right"/>
              <w:ind w:right="35"/>
              <w:spacing w:after="0"/>
              <w:rPr>
                <w:sz w:val="20"/>
                <w:szCs w:val="20"/>
                <w:color w:val="auto"/>
              </w:rPr>
            </w:pPr>
            <w:r>
              <w:rPr>
                <w:rFonts w:ascii="Arial" w:cs="Arial" w:eastAsia="Arial" w:hAnsi="Arial"/>
                <w:sz w:val="9"/>
                <w:szCs w:val="9"/>
                <w:b w:val="1"/>
                <w:bCs w:val="1"/>
                <w:color w:val="auto"/>
              </w:rPr>
              <w:t>$125</w:t>
            </w:r>
          </w:p>
        </w:tc>
        <w:tc>
          <w:tcPr>
            <w:tcW w:w="140" w:type="dxa"/>
            <w:vAlign w:val="bottom"/>
            <w:tcBorders>
              <w:top w:val="single" w:sz="8" w:color="828282"/>
            </w:tcBorders>
            <w:shd w:val="clear" w:color="auto" w:fill="C6C6C6"/>
          </w:tcPr>
          <w:p>
            <w:pPr>
              <w:spacing w:after="0"/>
              <w:rPr>
                <w:sz w:val="9"/>
                <w:szCs w:val="9"/>
                <w:color w:val="auto"/>
              </w:rPr>
            </w:pPr>
          </w:p>
        </w:tc>
        <w:tc>
          <w:tcPr>
            <w:tcW w:w="960" w:type="dxa"/>
            <w:vAlign w:val="bottom"/>
            <w:tcBorders>
              <w:top w:val="single" w:sz="8" w:color="828282"/>
            </w:tcBorders>
            <w:gridSpan w:val="2"/>
            <w:shd w:val="clear" w:color="auto" w:fill="C6C6C6"/>
          </w:tcPr>
          <w:p>
            <w:pPr>
              <w:jc w:val="right"/>
              <w:ind w:right="100"/>
              <w:spacing w:after="0"/>
              <w:rPr>
                <w:sz w:val="20"/>
                <w:szCs w:val="20"/>
                <w:color w:val="auto"/>
              </w:rPr>
            </w:pPr>
            <w:r>
              <w:rPr>
                <w:rFonts w:ascii="Arial" w:cs="Arial" w:eastAsia="Arial" w:hAnsi="Arial"/>
                <w:sz w:val="9"/>
                <w:szCs w:val="9"/>
                <w:b w:val="1"/>
                <w:bCs w:val="1"/>
                <w:color w:val="auto"/>
              </w:rPr>
              <w:t>$3,258,743</w:t>
            </w:r>
          </w:p>
        </w:tc>
        <w:tc>
          <w:tcPr>
            <w:tcW w:w="940" w:type="dxa"/>
            <w:vAlign w:val="bottom"/>
            <w:tcBorders>
              <w:top w:val="single" w:sz="8" w:color="828282"/>
            </w:tcBorders>
            <w:gridSpan w:val="2"/>
            <w:shd w:val="clear" w:color="auto" w:fill="C6C6C6"/>
          </w:tcPr>
          <w:p>
            <w:pPr>
              <w:jc w:val="right"/>
              <w:ind w:right="120"/>
              <w:spacing w:after="0"/>
              <w:rPr>
                <w:sz w:val="20"/>
                <w:szCs w:val="20"/>
                <w:color w:val="auto"/>
              </w:rPr>
            </w:pPr>
            <w:r>
              <w:rPr>
                <w:rFonts w:ascii="Arial" w:cs="Arial" w:eastAsia="Arial" w:hAnsi="Arial"/>
                <w:sz w:val="9"/>
                <w:szCs w:val="9"/>
                <w:b w:val="1"/>
                <w:bCs w:val="1"/>
                <w:color w:val="auto"/>
              </w:rPr>
              <w:t>—</w:t>
            </w:r>
          </w:p>
        </w:tc>
        <w:tc>
          <w:tcPr>
            <w:tcW w:w="76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w:t>
            </w:r>
          </w:p>
        </w:tc>
        <w:tc>
          <w:tcPr>
            <w:tcW w:w="140" w:type="dxa"/>
            <w:vAlign w:val="bottom"/>
            <w:tcBorders>
              <w:top w:val="single" w:sz="8" w:color="828282"/>
            </w:tcBorders>
            <w:shd w:val="clear" w:color="auto" w:fill="C6C6C6"/>
          </w:tcPr>
          <w:p>
            <w:pPr>
              <w:spacing w:after="0"/>
              <w:rPr>
                <w:sz w:val="9"/>
                <w:szCs w:val="9"/>
                <w:color w:val="auto"/>
              </w:rPr>
            </w:pPr>
          </w:p>
        </w:tc>
        <w:tc>
          <w:tcPr>
            <w:tcW w:w="80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-5178425</wp:posOffset>
            </wp:positionV>
            <wp:extent cx="462915" cy="99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03" w:lineRule="exact"/>
        <w:rPr>
          <w:sz w:val="20"/>
          <w:szCs w:val="20"/>
          <w:color w:val="auto"/>
        </w:rPr>
      </w:pPr>
    </w:p>
    <w:p>
      <w:pPr>
        <w:ind w:left="340" w:right="60" w:hanging="260"/>
        <w:spacing w:after="0" w:line="263" w:lineRule="auto"/>
        <w:tabs>
          <w:tab w:leader="none" w:pos="340" w:val="left"/>
        </w:tabs>
        <w:numPr>
          <w:ilvl w:val="0"/>
          <w:numId w:val="18"/>
        </w:numPr>
        <w:rPr>
          <w:rFonts w:ascii="Arial" w:cs="Arial" w:eastAsia="Arial" w:hAnsi="Arial"/>
          <w:sz w:val="8"/>
          <w:szCs w:val="8"/>
          <w:color w:val="auto"/>
        </w:rPr>
      </w:pPr>
      <w:r>
        <w:rPr>
          <w:rFonts w:ascii="Arial" w:cs="Arial" w:eastAsia="Arial" w:hAnsi="Arial"/>
          <w:sz w:val="8"/>
          <w:szCs w:val="8"/>
          <w:color w:val="auto"/>
        </w:rPr>
        <w:t>For some buildings, we calculate square footage based on factors in addition to contractually leased square feet, including available power, required support space and common areas. We estimate the total net rentable square feet available for lease based on a number of factors in addition to contractually leased square feet, including available power, required support space and common areas.</w:t>
      </w:r>
    </w:p>
    <w:p>
      <w:pPr>
        <w:spacing w:after="0" w:line="37" w:lineRule="exact"/>
        <w:rPr>
          <w:rFonts w:ascii="Arial" w:cs="Arial" w:eastAsia="Arial" w:hAnsi="Arial"/>
          <w:sz w:val="8"/>
          <w:szCs w:val="8"/>
          <w:color w:val="auto"/>
        </w:rPr>
      </w:pPr>
    </w:p>
    <w:p>
      <w:pPr>
        <w:ind w:left="340" w:hanging="260"/>
        <w:spacing w:after="0"/>
        <w:tabs>
          <w:tab w:leader="none" w:pos="340" w:val="left"/>
        </w:tabs>
        <w:numPr>
          <w:ilvl w:val="0"/>
          <w:numId w:val="18"/>
        </w:numPr>
        <w:rPr>
          <w:rFonts w:ascii="Arial" w:cs="Arial" w:eastAsia="Arial" w:hAnsi="Arial"/>
          <w:sz w:val="8"/>
          <w:szCs w:val="8"/>
          <w:color w:val="auto"/>
        </w:rPr>
      </w:pPr>
      <w:r>
        <w:rPr>
          <w:rFonts w:ascii="Arial" w:cs="Arial" w:eastAsia="Arial" w:hAnsi="Arial"/>
          <w:sz w:val="8"/>
          <w:szCs w:val="8"/>
          <w:color w:val="auto"/>
        </w:rPr>
        <w:t>Annualized rent represents the monthly contractual base rent (defined as cash base rent before abatements) under existing leases as of March 31, 2022, multiplied by 12.</w:t>
      </w:r>
    </w:p>
    <w:p>
      <w:pPr>
        <w:spacing w:after="0" w:line="64" w:lineRule="exact"/>
        <w:rPr>
          <w:rFonts w:ascii="Arial" w:cs="Arial" w:eastAsia="Arial" w:hAnsi="Arial"/>
          <w:sz w:val="8"/>
          <w:szCs w:val="8"/>
          <w:color w:val="auto"/>
        </w:rPr>
      </w:pPr>
    </w:p>
    <w:p>
      <w:pPr>
        <w:ind w:left="340" w:hanging="260"/>
        <w:spacing w:after="0"/>
        <w:tabs>
          <w:tab w:leader="none" w:pos="340" w:val="left"/>
        </w:tabs>
        <w:numPr>
          <w:ilvl w:val="0"/>
          <w:numId w:val="18"/>
        </w:numPr>
        <w:rPr>
          <w:rFonts w:ascii="Arial" w:cs="Arial" w:eastAsia="Arial" w:hAnsi="Arial"/>
          <w:sz w:val="8"/>
          <w:szCs w:val="8"/>
          <w:color w:val="auto"/>
        </w:rPr>
      </w:pPr>
      <w:r>
        <w:rPr>
          <w:rFonts w:ascii="Arial" w:cs="Arial" w:eastAsia="Arial" w:hAnsi="Arial"/>
          <w:sz w:val="8"/>
          <w:szCs w:val="8"/>
          <w:color w:val="auto"/>
        </w:rPr>
        <w:t>Includes leases, licenses and similar agreements that upon expiration have been automatically renewed on a month-to-month basis.</w:t>
      </w:r>
    </w:p>
    <w:p>
      <w:pPr>
        <w:spacing w:after="0" w:line="53" w:lineRule="exact"/>
        <w:rPr>
          <w:rFonts w:ascii="Arial" w:cs="Arial" w:eastAsia="Arial" w:hAnsi="Arial"/>
          <w:sz w:val="8"/>
          <w:szCs w:val="8"/>
          <w:color w:val="auto"/>
        </w:rPr>
      </w:pPr>
    </w:p>
    <w:p>
      <w:pPr>
        <w:ind w:left="340" w:hanging="260"/>
        <w:spacing w:after="0"/>
        <w:tabs>
          <w:tab w:leader="none" w:pos="340" w:val="left"/>
        </w:tabs>
        <w:numPr>
          <w:ilvl w:val="0"/>
          <w:numId w:val="18"/>
        </w:numPr>
        <w:rPr>
          <w:rFonts w:ascii="Arial" w:cs="Arial" w:eastAsia="Arial" w:hAnsi="Arial"/>
          <w:sz w:val="8"/>
          <w:szCs w:val="8"/>
          <w:color w:val="auto"/>
        </w:rPr>
      </w:pPr>
      <w:r>
        <w:rPr>
          <w:rFonts w:ascii="Arial" w:cs="Arial" w:eastAsia="Arial" w:hAnsi="Arial"/>
          <w:sz w:val="8"/>
          <w:szCs w:val="8"/>
          <w:color w:val="auto"/>
        </w:rPr>
        <w:t>Other includes unimproved building shell capacity as well as storage and office space within fully improved data center facilities</w:t>
      </w:r>
    </w:p>
    <w:p>
      <w:pPr>
        <w:spacing w:after="0" w:line="54" w:lineRule="exact"/>
        <w:rPr>
          <w:sz w:val="20"/>
          <w:szCs w:val="20"/>
          <w:color w:val="auto"/>
        </w:rPr>
      </w:pPr>
    </w:p>
    <w:p>
      <w:pPr>
        <w:spacing w:after="0"/>
        <w:rPr>
          <w:sz w:val="20"/>
          <w:szCs w:val="20"/>
          <w:color w:val="auto"/>
        </w:rPr>
      </w:pPr>
      <w:r>
        <w:rPr>
          <w:rFonts w:ascii="Arial" w:cs="Arial" w:eastAsia="Arial" w:hAnsi="Arial"/>
          <w:sz w:val="8"/>
          <w:szCs w:val="8"/>
          <w:color w:val="auto"/>
        </w:rPr>
        <w:t>Note: Represents consolidated portfolio in addition to our managed portfolio of unconsolidated joint ventures based on our ownership percentage. Certain portfolio information regarding Medallion is excluded from the portfolio statistics included in this Earnings Press Release and</w:t>
      </w:r>
    </w:p>
    <w:p>
      <w:pPr>
        <w:spacing w:after="0" w:line="2" w:lineRule="exact"/>
        <w:rPr>
          <w:sz w:val="20"/>
          <w:szCs w:val="20"/>
          <w:color w:val="auto"/>
        </w:rPr>
      </w:pPr>
    </w:p>
    <w:p>
      <w:pPr>
        <w:ind w:right="200"/>
        <w:spacing w:after="0" w:line="263" w:lineRule="auto"/>
        <w:rPr>
          <w:sz w:val="20"/>
          <w:szCs w:val="20"/>
          <w:color w:val="auto"/>
        </w:rPr>
      </w:pPr>
      <w:r>
        <w:rPr>
          <w:rFonts w:ascii="Arial" w:cs="Arial" w:eastAsia="Arial" w:hAnsi="Arial"/>
          <w:sz w:val="8"/>
          <w:szCs w:val="8"/>
          <w:color w:val="auto"/>
        </w:rPr>
        <w:t>Supplemental Information package, as indicated in the footnotes, where applicable. Specifically, we have excluded the following related to Medallion: two new metropolitan areas, two data centers, square footage, occupancy percentage and lease terms. Medallion’s financial results are included in our condensed consolidated financial information.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920" w:type="dxa"/>
            <w:vAlign w:val="bottom"/>
            <w:gridSpan w:val="4"/>
          </w:tcPr>
          <w:p>
            <w:pPr>
              <w:spacing w:after="0"/>
              <w:rPr>
                <w:sz w:val="20"/>
                <w:szCs w:val="20"/>
                <w:color w:val="auto"/>
              </w:rPr>
            </w:pPr>
            <w:r>
              <w:rPr>
                <w:rFonts w:ascii="Arial" w:cs="Arial" w:eastAsia="Arial" w:hAnsi="Arial"/>
                <w:sz w:val="11"/>
                <w:szCs w:val="11"/>
                <w:b w:val="1"/>
                <w:bCs w:val="1"/>
                <w:color w:val="auto"/>
              </w:rPr>
              <w:t>Top 20 Customers by Annualized Rent</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920" w:type="dxa"/>
            <w:vAlign w:val="bottom"/>
            <w:gridSpan w:val="4"/>
          </w:tcPr>
          <w:p>
            <w:pPr>
              <w:spacing w:after="0"/>
              <w:rPr>
                <w:sz w:val="20"/>
                <w:szCs w:val="20"/>
                <w:color w:val="auto"/>
              </w:rPr>
            </w:pPr>
            <w:r>
              <w:rPr>
                <w:rFonts w:ascii="Arial" w:cs="Arial" w:eastAsia="Arial" w:hAnsi="Arial"/>
                <w:sz w:val="11"/>
                <w:szCs w:val="11"/>
                <w:b w:val="1"/>
                <w:bCs w:val="1"/>
                <w:color w:val="auto"/>
              </w:rPr>
              <w:t>Dollars in Thousands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376"/>
        </w:trPr>
        <w:tc>
          <w:tcPr>
            <w:tcW w:w="20" w:type="dxa"/>
            <w:vAlign w:val="bottom"/>
          </w:tcPr>
          <w:p>
            <w:pPr>
              <w:spacing w:after="0"/>
              <w:rPr>
                <w:sz w:val="24"/>
                <w:szCs w:val="24"/>
                <w:color w:val="auto"/>
              </w:rPr>
            </w:pPr>
          </w:p>
        </w:tc>
        <w:tc>
          <w:tcPr>
            <w:tcW w:w="400" w:type="dxa"/>
            <w:vAlign w:val="bottom"/>
            <w:tcBorders>
              <w:top w:val="single" w:sz="8" w:color="006EBF"/>
            </w:tcBorders>
          </w:tcPr>
          <w:p>
            <w:pPr>
              <w:spacing w:after="0"/>
              <w:rPr>
                <w:sz w:val="24"/>
                <w:szCs w:val="24"/>
                <w:color w:val="auto"/>
              </w:rPr>
            </w:pPr>
          </w:p>
        </w:tc>
        <w:tc>
          <w:tcPr>
            <w:tcW w:w="4260" w:type="dxa"/>
            <w:vAlign w:val="bottom"/>
            <w:tcBorders>
              <w:top w:val="single" w:sz="8" w:color="006EBF"/>
            </w:tcBorders>
          </w:tcPr>
          <w:p>
            <w:pPr>
              <w:spacing w:after="0"/>
              <w:rPr>
                <w:sz w:val="24"/>
                <w:szCs w:val="24"/>
                <w:color w:val="auto"/>
              </w:rPr>
            </w:pPr>
          </w:p>
        </w:tc>
        <w:tc>
          <w:tcPr>
            <w:tcW w:w="240" w:type="dxa"/>
            <w:vAlign w:val="bottom"/>
            <w:tcBorders>
              <w:top w:val="single" w:sz="8" w:color="006EBF"/>
            </w:tcBorders>
          </w:tcPr>
          <w:p>
            <w:pPr>
              <w:spacing w:after="0"/>
              <w:rPr>
                <w:sz w:val="24"/>
                <w:szCs w:val="24"/>
                <w:color w:val="auto"/>
              </w:rPr>
            </w:pPr>
          </w:p>
        </w:tc>
        <w:tc>
          <w:tcPr>
            <w:tcW w:w="880" w:type="dxa"/>
            <w:vAlign w:val="bottom"/>
            <w:tcBorders>
              <w:top w:val="single" w:sz="8" w:color="006EBF"/>
            </w:tcBorders>
          </w:tcPr>
          <w:p>
            <w:pPr>
              <w:spacing w:after="0"/>
              <w:rPr>
                <w:sz w:val="24"/>
                <w:szCs w:val="24"/>
                <w:color w:val="auto"/>
              </w:rPr>
            </w:pPr>
          </w:p>
        </w:tc>
        <w:tc>
          <w:tcPr>
            <w:tcW w:w="260" w:type="dxa"/>
            <w:vAlign w:val="bottom"/>
            <w:tcBorders>
              <w:top w:val="single" w:sz="8" w:color="006EBF"/>
            </w:tcBorders>
          </w:tcPr>
          <w:p>
            <w:pPr>
              <w:spacing w:after="0"/>
              <w:rPr>
                <w:sz w:val="24"/>
                <w:szCs w:val="24"/>
                <w:color w:val="auto"/>
              </w:rPr>
            </w:pPr>
          </w:p>
        </w:tc>
        <w:tc>
          <w:tcPr>
            <w:tcW w:w="240" w:type="dxa"/>
            <w:vAlign w:val="bottom"/>
            <w:tcBorders>
              <w:top w:val="single" w:sz="8" w:color="006EBF"/>
            </w:tcBorders>
          </w:tcPr>
          <w:p>
            <w:pPr>
              <w:spacing w:after="0"/>
              <w:rPr>
                <w:sz w:val="24"/>
                <w:szCs w:val="24"/>
                <w:color w:val="auto"/>
              </w:rPr>
            </w:pPr>
          </w:p>
        </w:tc>
        <w:tc>
          <w:tcPr>
            <w:tcW w:w="1200" w:type="dxa"/>
            <w:vAlign w:val="bottom"/>
            <w:tcBorders>
              <w:top w:val="single" w:sz="8" w:color="006EBF"/>
            </w:tcBorders>
          </w:tcPr>
          <w:p>
            <w:pPr>
              <w:spacing w:after="0"/>
              <w:rPr>
                <w:sz w:val="24"/>
                <w:szCs w:val="24"/>
                <w:color w:val="auto"/>
              </w:rPr>
            </w:pPr>
          </w:p>
        </w:tc>
        <w:tc>
          <w:tcPr>
            <w:tcW w:w="240" w:type="dxa"/>
            <w:vAlign w:val="bottom"/>
            <w:tcBorders>
              <w:top w:val="single" w:sz="8" w:color="006EBF"/>
            </w:tcBorders>
          </w:tcPr>
          <w:p>
            <w:pPr>
              <w:spacing w:after="0"/>
              <w:rPr>
                <w:sz w:val="24"/>
                <w:szCs w:val="24"/>
                <w:color w:val="auto"/>
              </w:rPr>
            </w:pPr>
          </w:p>
        </w:tc>
        <w:tc>
          <w:tcPr>
            <w:tcW w:w="1140" w:type="dxa"/>
            <w:vAlign w:val="bottom"/>
            <w:tcBorders>
              <w:top w:val="single" w:sz="8" w:color="006EBF"/>
            </w:tcBorders>
          </w:tcPr>
          <w:p>
            <w:pPr>
              <w:spacing w:after="0"/>
              <w:rPr>
                <w:sz w:val="24"/>
                <w:szCs w:val="24"/>
                <w:color w:val="auto"/>
              </w:rPr>
            </w:pPr>
          </w:p>
        </w:tc>
        <w:tc>
          <w:tcPr>
            <w:tcW w:w="240" w:type="dxa"/>
            <w:vAlign w:val="bottom"/>
            <w:tcBorders>
              <w:top w:val="single" w:sz="8" w:color="006EBF"/>
            </w:tcBorders>
          </w:tcPr>
          <w:p>
            <w:pPr>
              <w:spacing w:after="0"/>
              <w:rPr>
                <w:sz w:val="24"/>
                <w:szCs w:val="24"/>
                <w:color w:val="auto"/>
              </w:rPr>
            </w:pPr>
          </w:p>
        </w:tc>
        <w:tc>
          <w:tcPr>
            <w:tcW w:w="1160" w:type="dxa"/>
            <w:vAlign w:val="bottom"/>
            <w:tcBorders>
              <w:top w:val="single" w:sz="8" w:color="006EBF"/>
            </w:tcBorders>
          </w:tcPr>
          <w:p>
            <w:pPr>
              <w:jc w:val="center"/>
              <w:spacing w:after="0"/>
              <w:rPr>
                <w:sz w:val="20"/>
                <w:szCs w:val="20"/>
                <w:color w:val="auto"/>
              </w:rPr>
            </w:pPr>
            <w:r>
              <w:rPr>
                <w:rFonts w:ascii="Arial" w:cs="Arial" w:eastAsia="Arial" w:hAnsi="Arial"/>
                <w:sz w:val="11"/>
                <w:szCs w:val="11"/>
                <w:b w:val="1"/>
                <w:bCs w:val="1"/>
                <w:color w:val="auto"/>
              </w:rPr>
              <w:t>Weighted</w:t>
            </w:r>
          </w:p>
        </w:tc>
      </w:tr>
      <w:tr>
        <w:trPr>
          <w:trHeight w:val="12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Average</w:t>
            </w:r>
          </w:p>
        </w:tc>
      </w:tr>
      <w:tr>
        <w:trPr>
          <w:trHeight w:val="12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rPr>
              <w:t>Annualized</w:t>
            </w:r>
          </w:p>
        </w:tc>
        <w:tc>
          <w:tcPr>
            <w:tcW w:w="138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rPr>
              <w:t>% of Annualized</w:t>
            </w:r>
          </w:p>
        </w:tc>
        <w:tc>
          <w:tcPr>
            <w:tcW w:w="11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Remaining</w:t>
            </w:r>
          </w:p>
        </w:tc>
      </w:tr>
      <w:tr>
        <w:trPr>
          <w:trHeight w:val="12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ind w:left="280"/>
              <w:spacing w:after="0" w:line="125" w:lineRule="exact"/>
              <w:rPr>
                <w:sz w:val="20"/>
                <w:szCs w:val="20"/>
                <w:color w:val="auto"/>
              </w:rPr>
            </w:pPr>
            <w:r>
              <w:rPr>
                <w:rFonts w:ascii="Arial" w:cs="Arial" w:eastAsia="Arial" w:hAnsi="Arial"/>
                <w:sz w:val="11"/>
                <w:szCs w:val="11"/>
                <w:b w:val="1"/>
                <w:bCs w:val="1"/>
                <w:color w:val="auto"/>
              </w:rPr>
              <w:t>Number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99"/>
              </w:rPr>
              <w:t>Recurring</w:t>
            </w:r>
          </w:p>
        </w:tc>
        <w:tc>
          <w:tcPr>
            <w:tcW w:w="138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rPr>
              <w:t>Recurring</w:t>
            </w:r>
          </w:p>
        </w:tc>
        <w:tc>
          <w:tcPr>
            <w:tcW w:w="11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Lease Term in</w:t>
            </w:r>
          </w:p>
        </w:tc>
      </w:tr>
      <w:tr>
        <w:trPr>
          <w:trHeight w:val="136"/>
        </w:trPr>
        <w:tc>
          <w:tcPr>
            <w:tcW w:w="20" w:type="dxa"/>
            <w:vAlign w:val="bottom"/>
          </w:tcPr>
          <w:p>
            <w:pPr>
              <w:spacing w:after="0"/>
              <w:rPr>
                <w:sz w:val="11"/>
                <w:szCs w:val="11"/>
                <w:color w:val="auto"/>
              </w:rPr>
            </w:pPr>
          </w:p>
        </w:tc>
        <w:tc>
          <w:tcPr>
            <w:tcW w:w="400" w:type="dxa"/>
            <w:vAlign w:val="bottom"/>
            <w:tcBorders>
              <w:bottom w:val="single" w:sz="8" w:color="828282"/>
            </w:tcBorders>
          </w:tcPr>
          <w:p>
            <w:pPr>
              <w:spacing w:after="0"/>
              <w:rPr>
                <w:sz w:val="11"/>
                <w:szCs w:val="11"/>
                <w:color w:val="auto"/>
              </w:rPr>
            </w:pPr>
          </w:p>
        </w:tc>
        <w:tc>
          <w:tcPr>
            <w:tcW w:w="4260" w:type="dxa"/>
            <w:vAlign w:val="bottom"/>
            <w:tcBorders>
              <w:bottom w:val="single" w:sz="8" w:color="828282"/>
            </w:tcBorders>
          </w:tcPr>
          <w:p>
            <w:pPr>
              <w:ind w:left="1940"/>
              <w:spacing w:after="0"/>
              <w:rPr>
                <w:sz w:val="20"/>
                <w:szCs w:val="20"/>
                <w:color w:val="auto"/>
              </w:rPr>
            </w:pPr>
            <w:r>
              <w:rPr>
                <w:rFonts w:ascii="Arial" w:cs="Arial" w:eastAsia="Arial" w:hAnsi="Arial"/>
                <w:sz w:val="11"/>
                <w:szCs w:val="11"/>
                <w:b w:val="1"/>
                <w:bCs w:val="1"/>
                <w:color w:val="auto"/>
              </w:rPr>
              <w:t>Customer</w:t>
            </w:r>
          </w:p>
        </w:tc>
        <w:tc>
          <w:tcPr>
            <w:tcW w:w="240" w:type="dxa"/>
            <w:vAlign w:val="bottom"/>
            <w:tcBorders>
              <w:bottom w:val="single" w:sz="8" w:color="EAEAEA"/>
            </w:tcBorders>
          </w:tcPr>
          <w:p>
            <w:pPr>
              <w:spacing w:after="0"/>
              <w:rPr>
                <w:sz w:val="11"/>
                <w:szCs w:val="11"/>
                <w:color w:val="auto"/>
              </w:rPr>
            </w:pPr>
          </w:p>
        </w:tc>
        <w:tc>
          <w:tcPr>
            <w:tcW w:w="880" w:type="dxa"/>
            <w:vAlign w:val="bottom"/>
            <w:tcBorders>
              <w:bottom w:val="single" w:sz="8" w:color="828282"/>
            </w:tcBorders>
          </w:tcPr>
          <w:p>
            <w:pPr>
              <w:ind w:left="300"/>
              <w:spacing w:after="0"/>
              <w:rPr>
                <w:sz w:val="20"/>
                <w:szCs w:val="20"/>
                <w:color w:val="auto"/>
              </w:rPr>
            </w:pPr>
            <w:r>
              <w:rPr>
                <w:rFonts w:ascii="Arial" w:cs="Arial" w:eastAsia="Arial" w:hAnsi="Arial"/>
                <w:sz w:val="11"/>
                <w:szCs w:val="11"/>
                <w:b w:val="1"/>
                <w:bCs w:val="1"/>
                <w:color w:val="auto"/>
              </w:rPr>
              <w:t>Locations</w:t>
            </w:r>
          </w:p>
        </w:tc>
        <w:tc>
          <w:tcPr>
            <w:tcW w:w="260" w:type="dxa"/>
            <w:vAlign w:val="bottom"/>
            <w:tcBorders>
              <w:bottom w:val="single" w:sz="8" w:color="828282"/>
            </w:tcBorders>
          </w:tcPr>
          <w:p>
            <w:pPr>
              <w:spacing w:after="0"/>
              <w:rPr>
                <w:sz w:val="11"/>
                <w:szCs w:val="11"/>
                <w:color w:val="auto"/>
              </w:rPr>
            </w:pPr>
          </w:p>
        </w:tc>
        <w:tc>
          <w:tcPr>
            <w:tcW w:w="240" w:type="dxa"/>
            <w:vAlign w:val="bottom"/>
            <w:tcBorders>
              <w:bottom w:val="single" w:sz="8" w:color="EAEAEA"/>
            </w:tcBorders>
          </w:tcPr>
          <w:p>
            <w:pPr>
              <w:spacing w:after="0"/>
              <w:rPr>
                <w:sz w:val="11"/>
                <w:szCs w:val="11"/>
                <w:color w:val="auto"/>
              </w:rPr>
            </w:pPr>
          </w:p>
        </w:tc>
        <w:tc>
          <w:tcPr>
            <w:tcW w:w="120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w w:val="99"/>
              </w:rPr>
              <w:t>Revenue (1)</w:t>
            </w:r>
          </w:p>
        </w:tc>
        <w:tc>
          <w:tcPr>
            <w:tcW w:w="240" w:type="dxa"/>
            <w:vAlign w:val="bottom"/>
            <w:tcBorders>
              <w:bottom w:val="single" w:sz="8" w:color="EAEAEA"/>
            </w:tcBorders>
          </w:tcPr>
          <w:p>
            <w:pPr>
              <w:spacing w:after="0"/>
              <w:rPr>
                <w:sz w:val="11"/>
                <w:szCs w:val="11"/>
                <w:color w:val="auto"/>
              </w:rPr>
            </w:pPr>
          </w:p>
        </w:tc>
        <w:tc>
          <w:tcPr>
            <w:tcW w:w="114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rPr>
              <w:t>Revenue</w:t>
            </w:r>
          </w:p>
        </w:tc>
        <w:tc>
          <w:tcPr>
            <w:tcW w:w="240" w:type="dxa"/>
            <w:vAlign w:val="bottom"/>
            <w:tcBorders>
              <w:bottom w:val="single" w:sz="8" w:color="EAEAEA"/>
            </w:tcBorders>
          </w:tcPr>
          <w:p>
            <w:pPr>
              <w:spacing w:after="0"/>
              <w:rPr>
                <w:sz w:val="11"/>
                <w:szCs w:val="11"/>
                <w:color w:val="auto"/>
              </w:rPr>
            </w:pPr>
          </w:p>
        </w:tc>
        <w:tc>
          <w:tcPr>
            <w:tcW w:w="1160" w:type="dxa"/>
            <w:vAlign w:val="bottom"/>
            <w:tcBorders>
              <w:bottom w:val="single" w:sz="8" w:color="828282"/>
            </w:tcBorders>
          </w:tcPr>
          <w:p>
            <w:pPr>
              <w:jc w:val="center"/>
              <w:spacing w:after="0"/>
              <w:rPr>
                <w:sz w:val="20"/>
                <w:szCs w:val="20"/>
                <w:color w:val="auto"/>
              </w:rPr>
            </w:pPr>
            <w:r>
              <w:rPr>
                <w:rFonts w:ascii="Arial" w:cs="Arial" w:eastAsia="Arial" w:hAnsi="Arial"/>
                <w:sz w:val="11"/>
                <w:szCs w:val="11"/>
                <w:b w:val="1"/>
                <w:bCs w:val="1"/>
                <w:color w:val="auto"/>
                <w:w w:val="93"/>
              </w:rPr>
              <w:t>Years</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1</w:t>
            </w:r>
          </w:p>
        </w:tc>
        <w:tc>
          <w:tcPr>
            <w:tcW w:w="4500" w:type="dxa"/>
            <w:vAlign w:val="bottom"/>
            <w:tcBorders>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Fortune 50 Software Company</w:t>
            </w:r>
          </w:p>
        </w:tc>
        <w:tc>
          <w:tcPr>
            <w:tcW w:w="880" w:type="dxa"/>
            <w:vAlign w:val="bottom"/>
            <w:tcBorders>
              <w:bottom w:val="single" w:sz="8" w:color="828282"/>
            </w:tcBorders>
            <w:shd w:val="clear" w:color="auto" w:fill="EAEAEA"/>
          </w:tcPr>
          <w:p>
            <w:pPr>
              <w:spacing w:after="0"/>
              <w:rPr>
                <w:sz w:val="12"/>
                <w:szCs w:val="12"/>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55</w:t>
            </w:r>
          </w:p>
        </w:tc>
        <w:tc>
          <w:tcPr>
            <w:tcW w:w="240" w:type="dxa"/>
            <w:vAlign w:val="bottom"/>
            <w:tcBorders>
              <w:bottom w:val="single" w:sz="8" w:color="828282"/>
            </w:tcBorders>
            <w:shd w:val="clear" w:color="auto" w:fill="EAEAEA"/>
          </w:tcPr>
          <w:p>
            <w:pPr>
              <w:spacing w:after="0"/>
              <w:rPr>
                <w:sz w:val="12"/>
                <w:szCs w:val="12"/>
                <w:color w:val="auto"/>
              </w:rPr>
            </w:pPr>
          </w:p>
        </w:tc>
        <w:tc>
          <w:tcPr>
            <w:tcW w:w="120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$335,939</w:t>
            </w:r>
          </w:p>
        </w:tc>
        <w:tc>
          <w:tcPr>
            <w:tcW w:w="240" w:type="dxa"/>
            <w:vAlign w:val="bottom"/>
            <w:tcBorders>
              <w:bottom w:val="single" w:sz="8" w:color="828282"/>
            </w:tcBorders>
            <w:shd w:val="clear" w:color="auto" w:fill="EAEAEA"/>
          </w:tcPr>
          <w:p>
            <w:pPr>
              <w:spacing w:after="0"/>
              <w:rPr>
                <w:sz w:val="12"/>
                <w:szCs w:val="12"/>
                <w:color w:val="auto"/>
              </w:rPr>
            </w:pPr>
          </w:p>
        </w:tc>
        <w:tc>
          <w:tcPr>
            <w:tcW w:w="11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9.8%</w:t>
            </w:r>
          </w:p>
        </w:tc>
        <w:tc>
          <w:tcPr>
            <w:tcW w:w="240" w:type="dxa"/>
            <w:vAlign w:val="bottom"/>
            <w:tcBorders>
              <w:bottom w:val="single" w:sz="8" w:color="828282"/>
            </w:tcBorders>
            <w:shd w:val="clear" w:color="auto" w:fill="EAEAEA"/>
          </w:tcPr>
          <w:p>
            <w:pPr>
              <w:spacing w:after="0"/>
              <w:rPr>
                <w:sz w:val="12"/>
                <w:szCs w:val="12"/>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8.8</w:t>
            </w:r>
          </w:p>
        </w:tc>
      </w:tr>
      <w:tr>
        <w:trPr>
          <w:trHeight w:val="142"/>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2</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IBM</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132,038</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3</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Global Cloud Provider</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52</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120,128</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3.5%</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3.2</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4</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Oracle Corporation</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117,456</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5</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Facebook, Inc.</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38</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103,567</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3.0%</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3.9</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6</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Social Content Platform</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100,329</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2.9%</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7</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Fortune 25 Investment Grade-Rated Company</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25</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88,219</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2.6%</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4.2</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8</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Equinix</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20</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87,982</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7.7</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9</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LinkedIn Corporation</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7</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68,792</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2.0%</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2.5</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10</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Fortune 500 SaaS Provider</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66,328</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4.4</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11</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Cyxtera</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15</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63,220</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1.8%</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10.1</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12</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Fortune 25 Tech Company</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60,654</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13</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Rackspace</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21</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54,639</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1.6%</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10.5</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14</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Lumen Technologies, Inc.</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53,910</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10.6</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15</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Social Media Platform</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43,666</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1.3%</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8.8</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16</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Comcast Corporation</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42,591</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4.1</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17</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JPMorgan Chase &amp; Co.</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17</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41,435</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1.2%</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2.3</w:t>
            </w:r>
          </w:p>
        </w:tc>
      </w:tr>
      <w:tr>
        <w:trPr>
          <w:trHeight w:val="147"/>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18</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Verizon</w:t>
            </w:r>
          </w:p>
        </w:tc>
        <w:tc>
          <w:tcPr>
            <w:tcW w:w="8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99</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40,955</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147"/>
        </w:trPr>
        <w:tc>
          <w:tcPr>
            <w:tcW w:w="20" w:type="dxa"/>
            <w:vAlign w:val="bottom"/>
          </w:tcPr>
          <w:p>
            <w:pPr>
              <w:spacing w:after="0"/>
              <w:rPr>
                <w:sz w:val="12"/>
                <w:szCs w:val="12"/>
                <w:color w:val="auto"/>
              </w:rPr>
            </w:pPr>
          </w:p>
        </w:tc>
        <w:tc>
          <w:tcPr>
            <w:tcW w:w="400" w:type="dxa"/>
            <w:vAlign w:val="bottom"/>
            <w:tcBorders>
              <w:top w:val="single" w:sz="8" w:color="828282"/>
              <w:bottom w:val="single" w:sz="8" w:color="828282"/>
            </w:tcBorders>
            <w:shd w:val="clear" w:color="auto" w:fill="EAEAEA"/>
          </w:tcPr>
          <w:p>
            <w:pPr>
              <w:jc w:val="center"/>
              <w:spacing w:after="0"/>
              <w:rPr>
                <w:sz w:val="20"/>
                <w:szCs w:val="20"/>
                <w:color w:val="auto"/>
              </w:rPr>
            </w:pPr>
            <w:r>
              <w:rPr>
                <w:rFonts w:ascii="Arial" w:cs="Arial" w:eastAsia="Arial" w:hAnsi="Arial"/>
                <w:sz w:val="11"/>
                <w:szCs w:val="11"/>
                <w:color w:val="auto"/>
                <w:w w:val="97"/>
              </w:rPr>
              <w:t>19</w:t>
            </w:r>
          </w:p>
        </w:tc>
        <w:tc>
          <w:tcPr>
            <w:tcW w:w="4500" w:type="dxa"/>
            <w:vAlign w:val="bottom"/>
            <w:tcBorders>
              <w:top w:val="single" w:sz="8" w:color="828282"/>
              <w:bottom w:val="single" w:sz="8" w:color="828282"/>
            </w:tcBorders>
            <w:gridSpan w:val="2"/>
            <w:shd w:val="clear" w:color="auto" w:fill="EAEAEA"/>
          </w:tcPr>
          <w:p>
            <w:pPr>
              <w:ind w:left="160"/>
              <w:spacing w:after="0"/>
              <w:rPr>
                <w:sz w:val="20"/>
                <w:szCs w:val="20"/>
                <w:color w:val="auto"/>
              </w:rPr>
            </w:pPr>
            <w:r>
              <w:rPr>
                <w:rFonts w:ascii="Arial" w:cs="Arial" w:eastAsia="Arial" w:hAnsi="Arial"/>
                <w:sz w:val="11"/>
                <w:szCs w:val="11"/>
                <w:color w:val="auto"/>
              </w:rPr>
              <w:t>AT&amp;T</w:t>
            </w:r>
          </w:p>
        </w:tc>
        <w:tc>
          <w:tcPr>
            <w:tcW w:w="880" w:type="dxa"/>
            <w:vAlign w:val="bottom"/>
            <w:tcBorders>
              <w:top w:val="single" w:sz="8" w:color="828282"/>
              <w:bottom w:val="single" w:sz="8" w:color="828282"/>
            </w:tcBorders>
            <w:shd w:val="clear" w:color="auto" w:fill="EAEAEA"/>
          </w:tcPr>
          <w:p>
            <w:pPr>
              <w:spacing w:after="0"/>
              <w:rPr>
                <w:sz w:val="12"/>
                <w:szCs w:val="12"/>
                <w:color w:val="auto"/>
              </w:rPr>
            </w:pPr>
          </w:p>
        </w:tc>
        <w:tc>
          <w:tcPr>
            <w:tcW w:w="2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75</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20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36,987</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1.1%</w:t>
            </w:r>
          </w:p>
        </w:tc>
        <w:tc>
          <w:tcPr>
            <w:tcW w:w="240" w:type="dxa"/>
            <w:vAlign w:val="bottom"/>
            <w:tcBorders>
              <w:top w:val="single" w:sz="8" w:color="828282"/>
              <w:bottom w:val="single" w:sz="8" w:color="828282"/>
            </w:tcBorders>
            <w:shd w:val="clear" w:color="auto" w:fill="EAEAEA"/>
          </w:tcPr>
          <w:p>
            <w:pPr>
              <w:spacing w:after="0"/>
              <w:rPr>
                <w:sz w:val="12"/>
                <w:szCs w:val="12"/>
                <w:color w:val="auto"/>
              </w:rPr>
            </w:pPr>
          </w:p>
        </w:tc>
        <w:tc>
          <w:tcPr>
            <w:tcW w:w="11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1"/>
                <w:szCs w:val="11"/>
                <w:color w:val="auto"/>
              </w:rPr>
              <w:t>2.8</w:t>
            </w:r>
          </w:p>
        </w:tc>
      </w:tr>
      <w:tr>
        <w:trPr>
          <w:trHeight w:val="152"/>
        </w:trPr>
        <w:tc>
          <w:tcPr>
            <w:tcW w:w="420" w:type="dxa"/>
            <w:vAlign w:val="bottom"/>
            <w:gridSpan w:val="2"/>
          </w:tcPr>
          <w:p>
            <w:pPr>
              <w:jc w:val="center"/>
              <w:spacing w:after="0"/>
              <w:rPr>
                <w:sz w:val="20"/>
                <w:szCs w:val="20"/>
                <w:color w:val="auto"/>
              </w:rPr>
            </w:pPr>
            <w:r>
              <w:rPr>
                <w:rFonts w:ascii="Arial" w:cs="Arial" w:eastAsia="Arial" w:hAnsi="Arial"/>
                <w:sz w:val="11"/>
                <w:szCs w:val="11"/>
                <w:color w:val="auto"/>
                <w:w w:val="97"/>
              </w:rPr>
              <w:t>20</w:t>
            </w:r>
          </w:p>
        </w:tc>
        <w:tc>
          <w:tcPr>
            <w:tcW w:w="4500" w:type="dxa"/>
            <w:vAlign w:val="bottom"/>
            <w:gridSpan w:val="2"/>
          </w:tcPr>
          <w:p>
            <w:pPr>
              <w:ind w:left="160"/>
              <w:spacing w:after="0"/>
              <w:rPr>
                <w:sz w:val="20"/>
                <w:szCs w:val="20"/>
                <w:color w:val="auto"/>
              </w:rPr>
            </w:pPr>
            <w:r>
              <w:rPr>
                <w:rFonts w:ascii="Arial" w:cs="Arial" w:eastAsia="Arial" w:hAnsi="Arial"/>
                <w:sz w:val="11"/>
                <w:szCs w:val="11"/>
                <w:color w:val="auto"/>
              </w:rPr>
              <w:t>Zayo</w:t>
            </w:r>
          </w:p>
        </w:tc>
        <w:tc>
          <w:tcPr>
            <w:tcW w:w="8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125</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33,298</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156"/>
        </w:trPr>
        <w:tc>
          <w:tcPr>
            <w:tcW w:w="20" w:type="dxa"/>
            <w:vAlign w:val="bottom"/>
          </w:tcPr>
          <w:p>
            <w:pPr>
              <w:spacing w:after="0"/>
              <w:rPr>
                <w:sz w:val="13"/>
                <w:szCs w:val="13"/>
                <w:color w:val="auto"/>
              </w:rPr>
            </w:pPr>
          </w:p>
        </w:tc>
        <w:tc>
          <w:tcPr>
            <w:tcW w:w="400" w:type="dxa"/>
            <w:vAlign w:val="bottom"/>
            <w:tcBorders>
              <w:top w:val="single" w:sz="8" w:color="828282"/>
            </w:tcBorders>
            <w:shd w:val="clear" w:color="auto" w:fill="C6C6C6"/>
          </w:tcPr>
          <w:p>
            <w:pPr>
              <w:spacing w:after="0"/>
              <w:rPr>
                <w:sz w:val="13"/>
                <w:szCs w:val="13"/>
                <w:color w:val="auto"/>
              </w:rPr>
            </w:pPr>
          </w:p>
        </w:tc>
        <w:tc>
          <w:tcPr>
            <w:tcW w:w="4500" w:type="dxa"/>
            <w:vAlign w:val="bottom"/>
            <w:tcBorders>
              <w:top w:val="single" w:sz="8" w:color="828282"/>
            </w:tcBorders>
            <w:gridSpan w:val="2"/>
            <w:shd w:val="clear" w:color="auto" w:fill="C6C6C6"/>
          </w:tcPr>
          <w:p>
            <w:pPr>
              <w:ind w:left="240"/>
              <w:spacing w:after="0"/>
              <w:rPr>
                <w:sz w:val="20"/>
                <w:szCs w:val="20"/>
                <w:color w:val="auto"/>
              </w:rPr>
            </w:pPr>
            <w:r>
              <w:rPr>
                <w:rFonts w:ascii="Arial" w:cs="Arial" w:eastAsia="Arial" w:hAnsi="Arial"/>
                <w:sz w:val="11"/>
                <w:szCs w:val="11"/>
                <w:b w:val="1"/>
                <w:bCs w:val="1"/>
                <w:color w:val="auto"/>
              </w:rPr>
              <w:t>Total / Weighted Average</w:t>
            </w:r>
          </w:p>
        </w:tc>
        <w:tc>
          <w:tcPr>
            <w:tcW w:w="880" w:type="dxa"/>
            <w:vAlign w:val="bottom"/>
            <w:tcBorders>
              <w:top w:val="single" w:sz="8" w:color="828282"/>
            </w:tcBorders>
            <w:shd w:val="clear" w:color="auto" w:fill="C6C6C6"/>
          </w:tcPr>
          <w:p>
            <w:pPr>
              <w:spacing w:after="0"/>
              <w:rPr>
                <w:sz w:val="13"/>
                <w:szCs w:val="13"/>
                <w:color w:val="auto"/>
              </w:rPr>
            </w:pPr>
          </w:p>
        </w:tc>
        <w:tc>
          <w:tcPr>
            <w:tcW w:w="260" w:type="dxa"/>
            <w:vAlign w:val="bottom"/>
            <w:tcBorders>
              <w:top w:val="single" w:sz="8" w:color="828282"/>
            </w:tcBorders>
            <w:shd w:val="clear" w:color="auto" w:fill="C6C6C6"/>
          </w:tcPr>
          <w:p>
            <w:pPr>
              <w:spacing w:after="0"/>
              <w:rPr>
                <w:sz w:val="13"/>
                <w:szCs w:val="13"/>
                <w:color w:val="auto"/>
              </w:rPr>
            </w:pPr>
          </w:p>
        </w:tc>
        <w:tc>
          <w:tcPr>
            <w:tcW w:w="240" w:type="dxa"/>
            <w:vAlign w:val="bottom"/>
            <w:tcBorders>
              <w:top w:val="single" w:sz="8" w:color="828282"/>
            </w:tcBorders>
            <w:shd w:val="clear" w:color="auto" w:fill="C6C6C6"/>
          </w:tcPr>
          <w:p>
            <w:pPr>
              <w:spacing w:after="0"/>
              <w:rPr>
                <w:sz w:val="13"/>
                <w:szCs w:val="13"/>
                <w:color w:val="auto"/>
              </w:rPr>
            </w:pPr>
          </w:p>
        </w:tc>
        <w:tc>
          <w:tcPr>
            <w:tcW w:w="120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11"/>
                <w:szCs w:val="11"/>
                <w:b w:val="1"/>
                <w:bCs w:val="1"/>
                <w:color w:val="auto"/>
              </w:rPr>
              <w:t>$1,692,133</w:t>
            </w:r>
          </w:p>
        </w:tc>
        <w:tc>
          <w:tcPr>
            <w:tcW w:w="240" w:type="dxa"/>
            <w:vAlign w:val="bottom"/>
            <w:tcBorders>
              <w:top w:val="single" w:sz="8" w:color="828282"/>
            </w:tcBorders>
            <w:shd w:val="clear" w:color="auto" w:fill="C6C6C6"/>
          </w:tcPr>
          <w:p>
            <w:pPr>
              <w:spacing w:after="0"/>
              <w:rPr>
                <w:sz w:val="13"/>
                <w:szCs w:val="13"/>
                <w:color w:val="auto"/>
              </w:rPr>
            </w:pPr>
          </w:p>
        </w:tc>
        <w:tc>
          <w:tcPr>
            <w:tcW w:w="114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11"/>
                <w:szCs w:val="11"/>
                <w:b w:val="1"/>
                <w:bCs w:val="1"/>
                <w:color w:val="auto"/>
              </w:rPr>
              <w:t>49.3%</w:t>
            </w:r>
          </w:p>
        </w:tc>
        <w:tc>
          <w:tcPr>
            <w:tcW w:w="240" w:type="dxa"/>
            <w:vAlign w:val="bottom"/>
            <w:tcBorders>
              <w:top w:val="single" w:sz="8" w:color="828282"/>
            </w:tcBorders>
            <w:shd w:val="clear" w:color="auto" w:fill="C6C6C6"/>
          </w:tcPr>
          <w:p>
            <w:pPr>
              <w:spacing w:after="0"/>
              <w:rPr>
                <w:sz w:val="13"/>
                <w:szCs w:val="13"/>
                <w:color w:val="auto"/>
              </w:rPr>
            </w:pPr>
          </w:p>
        </w:tc>
        <w:tc>
          <w:tcPr>
            <w:tcW w:w="116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11"/>
                <w:szCs w:val="11"/>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-2995930</wp:posOffset>
            </wp:positionV>
            <wp:extent cx="462915" cy="99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2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Annualized recurring revenue represents the monthly contractual base rent (defined as cash base rent before abatements), and interconnection revenue under existing leases as of March 31, 2022, multiplied by 12.</w:t>
      </w:r>
    </w:p>
    <w:p>
      <w:pPr>
        <w:spacing w:after="0" w:line="73" w:lineRule="exact"/>
        <w:rPr>
          <w:sz w:val="20"/>
          <w:szCs w:val="20"/>
          <w:color w:val="auto"/>
        </w:rPr>
      </w:pPr>
    </w:p>
    <w:p>
      <w:pPr>
        <w:ind w:right="20"/>
        <w:spacing w:after="0" w:line="223" w:lineRule="auto"/>
        <w:rPr>
          <w:sz w:val="20"/>
          <w:szCs w:val="20"/>
          <w:color w:val="auto"/>
        </w:rPr>
      </w:pPr>
      <w:r>
        <w:rPr>
          <w:rFonts w:ascii="Arial" w:cs="Arial" w:eastAsia="Arial" w:hAnsi="Arial"/>
          <w:sz w:val="10"/>
          <w:szCs w:val="10"/>
          <w:color w:val="auto"/>
        </w:rPr>
        <w:t>Note: Represents consolidated portfolio in addition to our managed portfolio of unconsolidated joint ventures based on ownership percentage. Our direct customers may be the entities named in the table above or their subsidiaries or affiliates. Certain portfolio information regarding Medallion is excluded from the portfolio statistics included in this Earnings Press Release and Supplemental Information package, as indicated in the footnotes, where applicable. Specifically, we have excluded the following related to Medallion: two new metropolitan areas, two data centers, square footage, occupancy percentage and lease terms. Medallion’s financial results are included in our condensed consolidated financial information.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60" w:type="dxa"/>
            <w:vAlign w:val="bottom"/>
            <w:gridSpan w:val="8"/>
          </w:tcPr>
          <w:p>
            <w:pPr>
              <w:spacing w:after="0"/>
              <w:rPr>
                <w:sz w:val="20"/>
                <w:szCs w:val="20"/>
                <w:color w:val="auto"/>
              </w:rPr>
            </w:pPr>
            <w:r>
              <w:rPr>
                <w:rFonts w:ascii="Arial" w:cs="Arial" w:eastAsia="Arial" w:hAnsi="Arial"/>
                <w:sz w:val="11"/>
                <w:szCs w:val="11"/>
                <w:b w:val="1"/>
                <w:bCs w:val="1"/>
                <w:color w:val="auto"/>
              </w:rPr>
              <w:t>Occupancy Analysis</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3660" w:type="dxa"/>
            <w:vAlign w:val="bottom"/>
            <w:gridSpan w:val="8"/>
          </w:tcPr>
          <w:p>
            <w:pPr>
              <w:spacing w:after="0"/>
              <w:rPr>
                <w:sz w:val="20"/>
                <w:szCs w:val="20"/>
                <w:color w:val="auto"/>
              </w:rPr>
            </w:pPr>
            <w:r>
              <w:rPr>
                <w:rFonts w:ascii="Arial" w:cs="Arial" w:eastAsia="Arial" w:hAnsi="Arial"/>
                <w:sz w:val="11"/>
                <w:szCs w:val="11"/>
                <w:b w:val="1"/>
                <w:bCs w:val="1"/>
                <w:color w:val="auto"/>
              </w:rPr>
              <w:t>Dollars in Thousands</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115"/>
        </w:trPr>
        <w:tc>
          <w:tcPr>
            <w:tcW w:w="40" w:type="dxa"/>
            <w:vAlign w:val="bottom"/>
            <w:tcBorders>
              <w:bottom w:val="single" w:sz="8" w:color="auto"/>
            </w:tcBorders>
          </w:tcPr>
          <w:p>
            <w:pPr>
              <w:spacing w:after="0"/>
              <w:rPr>
                <w:sz w:val="10"/>
                <w:szCs w:val="10"/>
                <w:color w:val="auto"/>
              </w:rPr>
            </w:pPr>
          </w:p>
        </w:tc>
        <w:tc>
          <w:tcPr>
            <w:tcW w:w="260" w:type="dxa"/>
            <w:vAlign w:val="bottom"/>
            <w:tcBorders>
              <w:top w:val="single" w:sz="8" w:color="006EBF"/>
              <w:bottom w:val="single" w:sz="8" w:color="auto"/>
            </w:tcBorders>
          </w:tcPr>
          <w:p>
            <w:pPr>
              <w:spacing w:after="0"/>
              <w:rPr>
                <w:sz w:val="10"/>
                <w:szCs w:val="10"/>
                <w:color w:val="auto"/>
              </w:rPr>
            </w:pPr>
          </w:p>
        </w:tc>
        <w:tc>
          <w:tcPr>
            <w:tcW w:w="240" w:type="dxa"/>
            <w:vAlign w:val="bottom"/>
            <w:tcBorders>
              <w:top w:val="single" w:sz="8" w:color="006EBF"/>
              <w:bottom w:val="single" w:sz="8" w:color="auto"/>
            </w:tcBorders>
          </w:tcPr>
          <w:p>
            <w:pPr>
              <w:spacing w:after="0"/>
              <w:rPr>
                <w:sz w:val="10"/>
                <w:szCs w:val="10"/>
                <w:color w:val="auto"/>
              </w:rPr>
            </w:pPr>
          </w:p>
        </w:tc>
        <w:tc>
          <w:tcPr>
            <w:tcW w:w="120" w:type="dxa"/>
            <w:vAlign w:val="bottom"/>
            <w:tcBorders>
              <w:top w:val="single" w:sz="8" w:color="006EBF"/>
              <w:bottom w:val="single" w:sz="8" w:color="auto"/>
            </w:tcBorders>
          </w:tcPr>
          <w:p>
            <w:pPr>
              <w:spacing w:after="0"/>
              <w:rPr>
                <w:sz w:val="10"/>
                <w:szCs w:val="10"/>
                <w:color w:val="auto"/>
              </w:rPr>
            </w:pPr>
          </w:p>
        </w:tc>
        <w:tc>
          <w:tcPr>
            <w:tcW w:w="560" w:type="dxa"/>
            <w:vAlign w:val="bottom"/>
            <w:tcBorders>
              <w:top w:val="single" w:sz="8" w:color="006EBF"/>
              <w:bottom w:val="single" w:sz="8" w:color="auto"/>
            </w:tcBorders>
          </w:tcPr>
          <w:p>
            <w:pPr>
              <w:spacing w:after="0"/>
              <w:rPr>
                <w:sz w:val="10"/>
                <w:szCs w:val="10"/>
                <w:color w:val="auto"/>
              </w:rPr>
            </w:pPr>
          </w:p>
        </w:tc>
        <w:tc>
          <w:tcPr>
            <w:tcW w:w="560" w:type="dxa"/>
            <w:vAlign w:val="bottom"/>
            <w:tcBorders>
              <w:top w:val="single" w:sz="8" w:color="006EBF"/>
              <w:bottom w:val="single" w:sz="8" w:color="auto"/>
            </w:tcBorders>
          </w:tcPr>
          <w:p>
            <w:pPr>
              <w:spacing w:after="0"/>
              <w:rPr>
                <w:sz w:val="10"/>
                <w:szCs w:val="10"/>
                <w:color w:val="auto"/>
              </w:rPr>
            </w:pPr>
          </w:p>
        </w:tc>
        <w:tc>
          <w:tcPr>
            <w:tcW w:w="200" w:type="dxa"/>
            <w:vAlign w:val="bottom"/>
            <w:tcBorders>
              <w:top w:val="single" w:sz="8" w:color="006EBF"/>
              <w:bottom w:val="single" w:sz="8" w:color="auto"/>
            </w:tcBorders>
          </w:tcPr>
          <w:p>
            <w:pPr>
              <w:spacing w:after="0"/>
              <w:rPr>
                <w:sz w:val="10"/>
                <w:szCs w:val="10"/>
                <w:color w:val="auto"/>
              </w:rPr>
            </w:pPr>
          </w:p>
        </w:tc>
        <w:tc>
          <w:tcPr>
            <w:tcW w:w="1680" w:type="dxa"/>
            <w:vAlign w:val="bottom"/>
            <w:tcBorders>
              <w:top w:val="single" w:sz="8" w:color="006EBF"/>
              <w:bottom w:val="single" w:sz="8" w:color="auto"/>
            </w:tcBorders>
          </w:tcPr>
          <w:p>
            <w:pPr>
              <w:spacing w:after="0"/>
              <w:rPr>
                <w:sz w:val="10"/>
                <w:szCs w:val="10"/>
                <w:color w:val="auto"/>
              </w:rPr>
            </w:pPr>
          </w:p>
        </w:tc>
        <w:tc>
          <w:tcPr>
            <w:tcW w:w="820" w:type="dxa"/>
            <w:vAlign w:val="bottom"/>
            <w:tcBorders>
              <w:top w:val="single" w:sz="8" w:color="006EBF"/>
              <w:bottom w:val="single" w:sz="8" w:color="auto"/>
            </w:tcBorders>
          </w:tcPr>
          <w:p>
            <w:pPr>
              <w:spacing w:after="0"/>
              <w:rPr>
                <w:sz w:val="10"/>
                <w:szCs w:val="10"/>
                <w:color w:val="auto"/>
              </w:rPr>
            </w:pPr>
          </w:p>
        </w:tc>
        <w:tc>
          <w:tcPr>
            <w:tcW w:w="1080" w:type="dxa"/>
            <w:vAlign w:val="bottom"/>
            <w:tcBorders>
              <w:top w:val="single" w:sz="8" w:color="006EBF"/>
              <w:bottom w:val="single" w:sz="8" w:color="auto"/>
            </w:tcBorders>
          </w:tcPr>
          <w:p>
            <w:pPr>
              <w:spacing w:after="0"/>
              <w:rPr>
                <w:sz w:val="10"/>
                <w:szCs w:val="10"/>
                <w:color w:val="auto"/>
              </w:rPr>
            </w:pPr>
          </w:p>
        </w:tc>
        <w:tc>
          <w:tcPr>
            <w:tcW w:w="980" w:type="dxa"/>
            <w:vAlign w:val="bottom"/>
            <w:tcBorders>
              <w:top w:val="single" w:sz="8" w:color="006EBF"/>
              <w:bottom w:val="single" w:sz="8" w:color="auto"/>
            </w:tcBorders>
          </w:tcPr>
          <w:p>
            <w:pPr>
              <w:spacing w:after="0"/>
              <w:rPr>
                <w:sz w:val="10"/>
                <w:szCs w:val="10"/>
                <w:color w:val="auto"/>
              </w:rPr>
            </w:pPr>
          </w:p>
        </w:tc>
        <w:tc>
          <w:tcPr>
            <w:tcW w:w="900" w:type="dxa"/>
            <w:vAlign w:val="bottom"/>
            <w:tcBorders>
              <w:top w:val="single" w:sz="8" w:color="006EBF"/>
              <w:bottom w:val="single" w:sz="8" w:color="auto"/>
            </w:tcBorders>
          </w:tcPr>
          <w:p>
            <w:pPr>
              <w:spacing w:after="0"/>
              <w:rPr>
                <w:sz w:val="10"/>
                <w:szCs w:val="10"/>
                <w:color w:val="auto"/>
              </w:rPr>
            </w:pPr>
          </w:p>
        </w:tc>
        <w:tc>
          <w:tcPr>
            <w:tcW w:w="1340" w:type="dxa"/>
            <w:vAlign w:val="bottom"/>
            <w:tcBorders>
              <w:top w:val="single" w:sz="8" w:color="006EBF"/>
              <w:bottom w:val="single" w:sz="8" w:color="auto"/>
            </w:tcBorders>
            <w:gridSpan w:val="2"/>
          </w:tcPr>
          <w:p>
            <w:pPr>
              <w:spacing w:after="0"/>
              <w:rPr>
                <w:sz w:val="10"/>
                <w:szCs w:val="10"/>
                <w:color w:val="auto"/>
              </w:rPr>
            </w:pPr>
          </w:p>
        </w:tc>
        <w:tc>
          <w:tcPr>
            <w:tcW w:w="840" w:type="dxa"/>
            <w:vAlign w:val="bottom"/>
            <w:tcBorders>
              <w:top w:val="single" w:sz="8" w:color="006EBF"/>
              <w:bottom w:val="single" w:sz="8" w:color="auto"/>
            </w:tcBorders>
          </w:tcPr>
          <w:p>
            <w:pPr>
              <w:spacing w:after="0"/>
              <w:rPr>
                <w:sz w:val="10"/>
                <w:szCs w:val="10"/>
                <w:color w:val="auto"/>
              </w:rPr>
            </w:pPr>
          </w:p>
        </w:tc>
        <w:tc>
          <w:tcPr>
            <w:tcW w:w="660" w:type="dxa"/>
            <w:vAlign w:val="bottom"/>
            <w:tcBorders>
              <w:top w:val="single" w:sz="8" w:color="006EBF"/>
              <w:bottom w:val="single" w:sz="8" w:color="auto"/>
            </w:tcBorders>
          </w:tcPr>
          <w:p>
            <w:pPr>
              <w:spacing w:after="0"/>
              <w:rPr>
                <w:sz w:val="10"/>
                <w:szCs w:val="10"/>
                <w:color w:val="auto"/>
              </w:rPr>
            </w:pPr>
          </w:p>
        </w:tc>
      </w:tr>
      <w:tr>
        <w:trPr>
          <w:trHeight w:val="106"/>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0" w:type="dxa"/>
            <w:vAlign w:val="bottom"/>
          </w:tcPr>
          <w:p>
            <w:pPr>
              <w:jc w:val="right"/>
              <w:ind w:right="138"/>
              <w:spacing w:after="0"/>
              <w:rPr>
                <w:sz w:val="20"/>
                <w:szCs w:val="20"/>
                <w:color w:val="auto"/>
              </w:rPr>
            </w:pPr>
            <w:r>
              <w:rPr>
                <w:rFonts w:ascii="Arial" w:cs="Arial" w:eastAsia="Arial" w:hAnsi="Arial"/>
                <w:sz w:val="9"/>
                <w:szCs w:val="9"/>
                <w:b w:val="1"/>
                <w:bCs w:val="1"/>
                <w:color w:val="auto"/>
              </w:rPr>
              <w:t>Net Rentable</w:t>
            </w:r>
          </w:p>
        </w:tc>
        <w:tc>
          <w:tcPr>
            <w:tcW w:w="1080" w:type="dxa"/>
            <w:vAlign w:val="bottom"/>
          </w:tcPr>
          <w:p>
            <w:pPr>
              <w:jc w:val="right"/>
              <w:ind w:right="98"/>
              <w:spacing w:after="0"/>
              <w:rPr>
                <w:sz w:val="20"/>
                <w:szCs w:val="20"/>
                <w:color w:val="auto"/>
              </w:rPr>
            </w:pPr>
            <w:r>
              <w:rPr>
                <w:rFonts w:ascii="Arial" w:cs="Arial" w:eastAsia="Arial" w:hAnsi="Arial"/>
                <w:sz w:val="9"/>
                <w:szCs w:val="9"/>
                <w:b w:val="1"/>
                <w:bCs w:val="1"/>
                <w:color w:val="auto"/>
              </w:rPr>
              <w:t>Space Under Active</w:t>
            </w:r>
          </w:p>
        </w:tc>
        <w:tc>
          <w:tcPr>
            <w:tcW w:w="980" w:type="dxa"/>
            <w:vAlign w:val="bottom"/>
          </w:tcPr>
          <w:p>
            <w:pPr>
              <w:jc w:val="right"/>
              <w:ind w:right="178"/>
              <w:spacing w:after="0"/>
              <w:rPr>
                <w:sz w:val="20"/>
                <w:szCs w:val="20"/>
                <w:color w:val="auto"/>
              </w:rPr>
            </w:pPr>
            <w:r>
              <w:rPr>
                <w:rFonts w:ascii="Arial" w:cs="Arial" w:eastAsia="Arial" w:hAnsi="Arial"/>
                <w:sz w:val="9"/>
                <w:szCs w:val="9"/>
                <w:b w:val="1"/>
                <w:bCs w:val="1"/>
                <w:color w:val="auto"/>
              </w:rPr>
              <w:t>Space Held for</w:t>
            </w:r>
          </w:p>
        </w:tc>
        <w:tc>
          <w:tcPr>
            <w:tcW w:w="900" w:type="dxa"/>
            <w:vAlign w:val="bottom"/>
          </w:tcPr>
          <w:p>
            <w:pPr>
              <w:jc w:val="right"/>
              <w:ind w:right="218"/>
              <w:spacing w:after="0"/>
              <w:rPr>
                <w:sz w:val="20"/>
                <w:szCs w:val="20"/>
                <w:color w:val="auto"/>
              </w:rPr>
            </w:pPr>
            <w:r>
              <w:rPr>
                <w:rFonts w:ascii="Arial" w:cs="Arial" w:eastAsia="Arial" w:hAnsi="Arial"/>
                <w:sz w:val="9"/>
                <w:szCs w:val="9"/>
                <w:b w:val="1"/>
                <w:bCs w:val="1"/>
                <w:color w:val="auto"/>
              </w:rPr>
              <w:t>Annualized</w:t>
            </w:r>
          </w:p>
        </w:tc>
        <w:tc>
          <w:tcPr>
            <w:tcW w:w="1340" w:type="dxa"/>
            <w:vAlign w:val="bottom"/>
            <w:tcBorders>
              <w:bottom w:val="single" w:sz="8" w:color="828282"/>
            </w:tcBorders>
            <w:gridSpan w:val="2"/>
          </w:tcPr>
          <w:p>
            <w:pPr>
              <w:jc w:val="right"/>
              <w:ind w:right="318"/>
              <w:spacing w:after="0"/>
              <w:rPr>
                <w:sz w:val="20"/>
                <w:szCs w:val="20"/>
                <w:color w:val="auto"/>
              </w:rPr>
            </w:pPr>
            <w:r>
              <w:rPr>
                <w:rFonts w:ascii="Arial" w:cs="Arial" w:eastAsia="Arial" w:hAnsi="Arial"/>
                <w:sz w:val="9"/>
                <w:szCs w:val="9"/>
                <w:b w:val="1"/>
                <w:bCs w:val="1"/>
                <w:color w:val="auto"/>
              </w:rPr>
              <w:t>Occupancy (5)</w:t>
            </w:r>
          </w:p>
        </w:tc>
        <w:tc>
          <w:tcPr>
            <w:tcW w:w="840" w:type="dxa"/>
            <w:vAlign w:val="bottom"/>
          </w:tcPr>
          <w:p>
            <w:pPr>
              <w:jc w:val="right"/>
              <w:ind w:right="97"/>
              <w:spacing w:after="0"/>
              <w:rPr>
                <w:sz w:val="20"/>
                <w:szCs w:val="20"/>
                <w:color w:val="auto"/>
              </w:rPr>
            </w:pPr>
            <w:r>
              <w:rPr>
                <w:rFonts w:ascii="Arial" w:cs="Arial" w:eastAsia="Arial" w:hAnsi="Arial"/>
                <w:sz w:val="9"/>
                <w:szCs w:val="9"/>
                <w:b w:val="1"/>
                <w:bCs w:val="1"/>
                <w:color w:val="auto"/>
              </w:rPr>
              <w:t>White Space</w:t>
            </w:r>
          </w:p>
        </w:tc>
        <w:tc>
          <w:tcPr>
            <w:tcW w:w="660" w:type="dxa"/>
            <w:vAlign w:val="bottom"/>
          </w:tcPr>
          <w:p>
            <w:pPr>
              <w:jc w:val="right"/>
              <w:ind w:right="18"/>
              <w:spacing w:after="0"/>
              <w:rPr>
                <w:sz w:val="20"/>
                <w:szCs w:val="20"/>
                <w:color w:val="auto"/>
              </w:rPr>
            </w:pPr>
            <w:r>
              <w:rPr>
                <w:rFonts w:ascii="Arial" w:cs="Arial" w:eastAsia="Arial" w:hAnsi="Arial"/>
                <w:sz w:val="9"/>
                <w:szCs w:val="9"/>
                <w:b w:val="1"/>
                <w:bCs w:val="1"/>
                <w:color w:val="auto"/>
              </w:rPr>
              <w:t>Data Center</w:t>
            </w:r>
          </w:p>
        </w:tc>
      </w:tr>
      <w:tr>
        <w:trPr>
          <w:trHeight w:val="105"/>
        </w:trPr>
        <w:tc>
          <w:tcPr>
            <w:tcW w:w="40" w:type="dxa"/>
            <w:vAlign w:val="bottom"/>
          </w:tcPr>
          <w:p>
            <w:pPr>
              <w:spacing w:after="0"/>
              <w:rPr>
                <w:sz w:val="9"/>
                <w:szCs w:val="9"/>
                <w:color w:val="auto"/>
              </w:rPr>
            </w:pPr>
          </w:p>
        </w:tc>
        <w:tc>
          <w:tcPr>
            <w:tcW w:w="260" w:type="dxa"/>
            <w:vAlign w:val="bottom"/>
            <w:tcBorders>
              <w:bottom w:val="single" w:sz="8" w:color="828282"/>
            </w:tcBorders>
          </w:tcPr>
          <w:p>
            <w:pPr>
              <w:spacing w:after="0"/>
              <w:rPr>
                <w:sz w:val="9"/>
                <w:szCs w:val="9"/>
                <w:color w:val="auto"/>
              </w:rPr>
            </w:pPr>
          </w:p>
        </w:tc>
        <w:tc>
          <w:tcPr>
            <w:tcW w:w="240" w:type="dxa"/>
            <w:vAlign w:val="bottom"/>
            <w:tcBorders>
              <w:bottom w:val="single" w:sz="8" w:color="828282"/>
            </w:tcBorders>
          </w:tcPr>
          <w:p>
            <w:pPr>
              <w:spacing w:after="0"/>
              <w:rPr>
                <w:sz w:val="9"/>
                <w:szCs w:val="9"/>
                <w:color w:val="auto"/>
              </w:rPr>
            </w:pPr>
          </w:p>
        </w:tc>
        <w:tc>
          <w:tcPr>
            <w:tcW w:w="120" w:type="dxa"/>
            <w:vAlign w:val="bottom"/>
            <w:tcBorders>
              <w:bottom w:val="single" w:sz="8" w:color="828282"/>
            </w:tcBorders>
          </w:tcPr>
          <w:p>
            <w:pPr>
              <w:spacing w:after="0"/>
              <w:rPr>
                <w:sz w:val="9"/>
                <w:szCs w:val="9"/>
                <w:color w:val="auto"/>
              </w:rPr>
            </w:pPr>
          </w:p>
        </w:tc>
        <w:tc>
          <w:tcPr>
            <w:tcW w:w="560" w:type="dxa"/>
            <w:vAlign w:val="bottom"/>
            <w:tcBorders>
              <w:bottom w:val="single" w:sz="8" w:color="828282"/>
            </w:tcBorders>
          </w:tcPr>
          <w:p>
            <w:pPr>
              <w:spacing w:after="0"/>
              <w:rPr>
                <w:sz w:val="9"/>
                <w:szCs w:val="9"/>
                <w:color w:val="auto"/>
              </w:rPr>
            </w:pPr>
          </w:p>
        </w:tc>
        <w:tc>
          <w:tcPr>
            <w:tcW w:w="2440" w:type="dxa"/>
            <w:vAlign w:val="bottom"/>
            <w:tcBorders>
              <w:bottom w:val="single" w:sz="8" w:color="828282"/>
            </w:tcBorders>
            <w:gridSpan w:val="3"/>
          </w:tcPr>
          <w:p>
            <w:pPr>
              <w:ind w:left="180"/>
              <w:spacing w:after="0" w:line="99" w:lineRule="exact"/>
              <w:rPr>
                <w:sz w:val="20"/>
                <w:szCs w:val="20"/>
                <w:color w:val="auto"/>
              </w:rPr>
            </w:pPr>
            <w:r>
              <w:rPr>
                <w:rFonts w:ascii="Arial" w:cs="Arial" w:eastAsia="Arial" w:hAnsi="Arial"/>
                <w:sz w:val="9"/>
                <w:szCs w:val="9"/>
                <w:b w:val="1"/>
                <w:bCs w:val="1"/>
                <w:color w:val="auto"/>
              </w:rPr>
              <w:t>Metropolitan Area</w:t>
            </w:r>
          </w:p>
        </w:tc>
        <w:tc>
          <w:tcPr>
            <w:tcW w:w="820" w:type="dxa"/>
            <w:vAlign w:val="bottom"/>
            <w:tcBorders>
              <w:bottom w:val="single" w:sz="8" w:color="828282"/>
            </w:tcBorders>
          </w:tcPr>
          <w:p>
            <w:pPr>
              <w:jc w:val="right"/>
              <w:ind w:right="78"/>
              <w:spacing w:after="0" w:line="99" w:lineRule="exact"/>
              <w:rPr>
                <w:sz w:val="20"/>
                <w:szCs w:val="20"/>
                <w:color w:val="auto"/>
              </w:rPr>
            </w:pPr>
            <w:r>
              <w:rPr>
                <w:rFonts w:ascii="Arial" w:cs="Arial" w:eastAsia="Arial" w:hAnsi="Arial"/>
                <w:sz w:val="9"/>
                <w:szCs w:val="9"/>
                <w:b w:val="1"/>
                <w:bCs w:val="1"/>
                <w:color w:val="auto"/>
              </w:rPr>
              <w:t>Square Feet (1)</w:t>
            </w:r>
          </w:p>
        </w:tc>
        <w:tc>
          <w:tcPr>
            <w:tcW w:w="1080" w:type="dxa"/>
            <w:vAlign w:val="bottom"/>
            <w:tcBorders>
              <w:bottom w:val="single" w:sz="8" w:color="828282"/>
            </w:tcBorders>
          </w:tcPr>
          <w:p>
            <w:pPr>
              <w:jc w:val="right"/>
              <w:ind w:right="178"/>
              <w:spacing w:after="0" w:line="99" w:lineRule="exact"/>
              <w:rPr>
                <w:sz w:val="20"/>
                <w:szCs w:val="20"/>
                <w:color w:val="auto"/>
              </w:rPr>
            </w:pPr>
            <w:r>
              <w:rPr>
                <w:rFonts w:ascii="Arial" w:cs="Arial" w:eastAsia="Arial" w:hAnsi="Arial"/>
                <w:sz w:val="9"/>
                <w:szCs w:val="9"/>
                <w:b w:val="1"/>
                <w:bCs w:val="1"/>
                <w:color w:val="auto"/>
              </w:rPr>
              <w:t>Development (2)</w:t>
            </w:r>
          </w:p>
        </w:tc>
        <w:tc>
          <w:tcPr>
            <w:tcW w:w="980" w:type="dxa"/>
            <w:vAlign w:val="bottom"/>
            <w:tcBorders>
              <w:bottom w:val="single" w:sz="8" w:color="828282"/>
            </w:tcBorders>
          </w:tcPr>
          <w:p>
            <w:pPr>
              <w:jc w:val="right"/>
              <w:ind w:right="138"/>
              <w:spacing w:after="0" w:line="99" w:lineRule="exact"/>
              <w:rPr>
                <w:sz w:val="20"/>
                <w:szCs w:val="20"/>
                <w:color w:val="auto"/>
              </w:rPr>
            </w:pPr>
            <w:r>
              <w:rPr>
                <w:rFonts w:ascii="Arial" w:cs="Arial" w:eastAsia="Arial" w:hAnsi="Arial"/>
                <w:sz w:val="9"/>
                <w:szCs w:val="9"/>
                <w:b w:val="1"/>
                <w:bCs w:val="1"/>
                <w:color w:val="auto"/>
              </w:rPr>
              <w:t>Development (3)</w:t>
            </w:r>
          </w:p>
        </w:tc>
        <w:tc>
          <w:tcPr>
            <w:tcW w:w="900" w:type="dxa"/>
            <w:vAlign w:val="bottom"/>
            <w:tcBorders>
              <w:bottom w:val="single" w:sz="8" w:color="828282"/>
            </w:tcBorders>
          </w:tcPr>
          <w:p>
            <w:pPr>
              <w:jc w:val="right"/>
              <w:ind w:right="298"/>
              <w:spacing w:after="0" w:line="99" w:lineRule="exact"/>
              <w:rPr>
                <w:sz w:val="20"/>
                <w:szCs w:val="20"/>
                <w:color w:val="auto"/>
              </w:rPr>
            </w:pPr>
            <w:r>
              <w:rPr>
                <w:rFonts w:ascii="Arial" w:cs="Arial" w:eastAsia="Arial" w:hAnsi="Arial"/>
                <w:sz w:val="9"/>
                <w:szCs w:val="9"/>
                <w:b w:val="1"/>
                <w:bCs w:val="1"/>
                <w:color w:val="auto"/>
              </w:rPr>
              <w:t>Rent (4)</w:t>
            </w:r>
          </w:p>
        </w:tc>
        <w:tc>
          <w:tcPr>
            <w:tcW w:w="700" w:type="dxa"/>
            <w:vAlign w:val="bottom"/>
            <w:tcBorders>
              <w:bottom w:val="single" w:sz="8" w:color="828282"/>
            </w:tcBorders>
          </w:tcPr>
          <w:p>
            <w:pPr>
              <w:jc w:val="right"/>
              <w:ind w:right="138"/>
              <w:spacing w:after="0"/>
              <w:rPr>
                <w:sz w:val="20"/>
                <w:szCs w:val="20"/>
                <w:color w:val="auto"/>
              </w:rPr>
            </w:pPr>
            <w:r>
              <w:rPr>
                <w:rFonts w:ascii="Arial" w:cs="Arial" w:eastAsia="Arial" w:hAnsi="Arial"/>
                <w:sz w:val="9"/>
                <w:szCs w:val="9"/>
                <w:b w:val="1"/>
                <w:bCs w:val="1"/>
                <w:color w:val="auto"/>
              </w:rPr>
              <w:t>31-Mar-22</w:t>
            </w:r>
          </w:p>
        </w:tc>
        <w:tc>
          <w:tcPr>
            <w:tcW w:w="640" w:type="dxa"/>
            <w:vAlign w:val="bottom"/>
            <w:tcBorders>
              <w:bottom w:val="single" w:sz="8" w:color="828282"/>
            </w:tcBorders>
          </w:tcPr>
          <w:p>
            <w:pPr>
              <w:jc w:val="right"/>
              <w:ind w:right="58"/>
              <w:spacing w:after="0"/>
              <w:rPr>
                <w:sz w:val="20"/>
                <w:szCs w:val="20"/>
                <w:color w:val="auto"/>
              </w:rPr>
            </w:pPr>
            <w:r>
              <w:rPr>
                <w:rFonts w:ascii="Arial" w:cs="Arial" w:eastAsia="Arial" w:hAnsi="Arial"/>
                <w:sz w:val="9"/>
                <w:szCs w:val="9"/>
                <w:b w:val="1"/>
                <w:bCs w:val="1"/>
                <w:color w:val="auto"/>
              </w:rPr>
              <w:t>31-Dec-21</w:t>
            </w:r>
          </w:p>
        </w:tc>
        <w:tc>
          <w:tcPr>
            <w:tcW w:w="840" w:type="dxa"/>
            <w:vAlign w:val="bottom"/>
            <w:tcBorders>
              <w:bottom w:val="single" w:sz="8" w:color="828282"/>
            </w:tcBorders>
          </w:tcPr>
          <w:p>
            <w:pPr>
              <w:jc w:val="right"/>
              <w:ind w:right="137"/>
              <w:spacing w:after="0" w:line="99" w:lineRule="exact"/>
              <w:rPr>
                <w:sz w:val="20"/>
                <w:szCs w:val="20"/>
                <w:color w:val="auto"/>
              </w:rPr>
            </w:pPr>
            <w:r>
              <w:rPr>
                <w:rFonts w:ascii="Arial" w:cs="Arial" w:eastAsia="Arial" w:hAnsi="Arial"/>
                <w:sz w:val="9"/>
                <w:szCs w:val="9"/>
                <w:b w:val="1"/>
                <w:bCs w:val="1"/>
                <w:color w:val="auto"/>
              </w:rPr>
              <w:t>IT Load (6)</w:t>
            </w:r>
          </w:p>
        </w:tc>
        <w:tc>
          <w:tcPr>
            <w:tcW w:w="660" w:type="dxa"/>
            <w:vAlign w:val="bottom"/>
            <w:tcBorders>
              <w:bottom w:val="single" w:sz="8" w:color="828282"/>
            </w:tcBorders>
          </w:tcPr>
          <w:p>
            <w:pPr>
              <w:jc w:val="right"/>
              <w:ind w:right="138"/>
              <w:spacing w:after="0" w:line="99" w:lineRule="exact"/>
              <w:rPr>
                <w:sz w:val="20"/>
                <w:szCs w:val="20"/>
                <w:color w:val="auto"/>
              </w:rPr>
            </w:pPr>
            <w:r>
              <w:rPr>
                <w:rFonts w:ascii="Arial" w:cs="Arial" w:eastAsia="Arial" w:hAnsi="Arial"/>
                <w:sz w:val="9"/>
                <w:szCs w:val="9"/>
                <w:b w:val="1"/>
                <w:bCs w:val="1"/>
                <w:color w:val="auto"/>
              </w:rPr>
              <w:t>Count</w:t>
            </w:r>
          </w:p>
        </w:tc>
      </w:tr>
      <w:tr>
        <w:trPr>
          <w:trHeight w:val="94"/>
        </w:trPr>
        <w:tc>
          <w:tcPr>
            <w:tcW w:w="40" w:type="dxa"/>
            <w:vAlign w:val="bottom"/>
          </w:tcPr>
          <w:p>
            <w:pPr>
              <w:spacing w:after="0"/>
              <w:rPr>
                <w:sz w:val="8"/>
                <w:szCs w:val="8"/>
                <w:color w:val="auto"/>
              </w:rPr>
            </w:pPr>
          </w:p>
        </w:tc>
        <w:tc>
          <w:tcPr>
            <w:tcW w:w="620" w:type="dxa"/>
            <w:vAlign w:val="bottom"/>
            <w:tcBorders>
              <w:bottom w:val="single" w:sz="8" w:color="auto"/>
            </w:tcBorders>
            <w:gridSpan w:val="3"/>
          </w:tcPr>
          <w:p>
            <w:pPr>
              <w:spacing w:after="0" w:line="94" w:lineRule="exact"/>
              <w:rPr>
                <w:sz w:val="20"/>
                <w:szCs w:val="20"/>
                <w:color w:val="auto"/>
              </w:rPr>
            </w:pPr>
            <w:r>
              <w:rPr>
                <w:rFonts w:ascii="Arial" w:cs="Arial" w:eastAsia="Arial" w:hAnsi="Arial"/>
                <w:sz w:val="9"/>
                <w:szCs w:val="9"/>
                <w:b w:val="1"/>
                <w:bCs w:val="1"/>
                <w:color w:val="auto"/>
                <w:w w:val="96"/>
              </w:rPr>
              <w:t>North America</w:t>
            </w:r>
          </w:p>
        </w:tc>
        <w:tc>
          <w:tcPr>
            <w:tcW w:w="3000" w:type="dxa"/>
            <w:vAlign w:val="bottom"/>
            <w:gridSpan w:val="4"/>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92"/>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Northern Virginia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5,371,754</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1,599,267</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128,234</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$562,657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91.2%</w:t>
            </w:r>
          </w:p>
        </w:tc>
        <w:tc>
          <w:tcPr>
            <w:tcW w:w="640" w:type="dxa"/>
            <w:vAlign w:val="bottom"/>
          </w:tcPr>
          <w:p>
            <w:pPr>
              <w:jc w:val="right"/>
              <w:spacing w:after="0"/>
              <w:rPr>
                <w:sz w:val="20"/>
                <w:szCs w:val="20"/>
                <w:color w:val="auto"/>
              </w:rPr>
            </w:pPr>
            <w:r>
              <w:rPr>
                <w:rFonts w:ascii="Arial" w:cs="Arial" w:eastAsia="Arial" w:hAnsi="Arial"/>
                <w:sz w:val="8"/>
                <w:szCs w:val="8"/>
                <w:color w:val="auto"/>
              </w:rPr>
              <w:t>91.1%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462.9</w:t>
            </w:r>
          </w:p>
        </w:tc>
        <w:tc>
          <w:tcPr>
            <w:tcW w:w="660" w:type="dxa"/>
            <w:vAlign w:val="bottom"/>
          </w:tcPr>
          <w:p>
            <w:pPr>
              <w:jc w:val="right"/>
              <w:spacing w:after="0"/>
              <w:rPr>
                <w:sz w:val="20"/>
                <w:szCs w:val="20"/>
                <w:color w:val="auto"/>
              </w:rPr>
            </w:pPr>
            <w:r>
              <w:rPr>
                <w:rFonts w:ascii="Arial" w:cs="Arial" w:eastAsia="Arial" w:hAnsi="Arial"/>
                <w:sz w:val="8"/>
                <w:szCs w:val="8"/>
                <w:color w:val="auto"/>
              </w:rPr>
              <w:t>23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Chicago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3,427,745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148,101</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309,170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88.6%</w:t>
            </w:r>
          </w:p>
        </w:tc>
        <w:tc>
          <w:tcPr>
            <w:tcW w:w="640" w:type="dxa"/>
            <w:vAlign w:val="bottom"/>
          </w:tcPr>
          <w:p>
            <w:pPr>
              <w:jc w:val="right"/>
              <w:spacing w:after="0"/>
              <w:rPr>
                <w:sz w:val="20"/>
                <w:szCs w:val="20"/>
                <w:color w:val="auto"/>
              </w:rPr>
            </w:pPr>
            <w:r>
              <w:rPr>
                <w:rFonts w:ascii="Arial" w:cs="Arial" w:eastAsia="Arial" w:hAnsi="Arial"/>
                <w:sz w:val="8"/>
                <w:szCs w:val="8"/>
                <w:color w:val="auto"/>
              </w:rPr>
              <w:t>89.1%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162.7</w:t>
            </w:r>
          </w:p>
        </w:tc>
        <w:tc>
          <w:tcPr>
            <w:tcW w:w="660" w:type="dxa"/>
            <w:vAlign w:val="bottom"/>
          </w:tcPr>
          <w:p>
            <w:pPr>
              <w:jc w:val="right"/>
              <w:spacing w:after="0"/>
              <w:rPr>
                <w:sz w:val="20"/>
                <w:szCs w:val="20"/>
                <w:color w:val="auto"/>
              </w:rPr>
            </w:pPr>
            <w:r>
              <w:rPr>
                <w:rFonts w:ascii="Arial" w:cs="Arial" w:eastAsia="Arial" w:hAnsi="Arial"/>
                <w:sz w:val="8"/>
                <w:szCs w:val="8"/>
                <w:color w:val="auto"/>
              </w:rPr>
              <w:t>10</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New York</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2,069,718</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217,124</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72,832</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204,794</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79.0%</w:t>
            </w:r>
          </w:p>
        </w:tc>
        <w:tc>
          <w:tcPr>
            <w:tcW w:w="640" w:type="dxa"/>
            <w:vAlign w:val="bottom"/>
          </w:tcPr>
          <w:p>
            <w:pPr>
              <w:jc w:val="right"/>
              <w:spacing w:after="0"/>
              <w:rPr>
                <w:sz w:val="20"/>
                <w:szCs w:val="20"/>
                <w:color w:val="auto"/>
              </w:rPr>
            </w:pPr>
            <w:r>
              <w:rPr>
                <w:rFonts w:ascii="Arial" w:cs="Arial" w:eastAsia="Arial" w:hAnsi="Arial"/>
                <w:sz w:val="8"/>
                <w:szCs w:val="8"/>
                <w:color w:val="auto"/>
              </w:rPr>
              <w:t>82.4%</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53.4</w:t>
            </w:r>
          </w:p>
        </w:tc>
        <w:tc>
          <w:tcPr>
            <w:tcW w:w="660" w:type="dxa"/>
            <w:vAlign w:val="bottom"/>
          </w:tcPr>
          <w:p>
            <w:pPr>
              <w:jc w:val="right"/>
              <w:spacing w:after="0"/>
              <w:rPr>
                <w:sz w:val="20"/>
                <w:szCs w:val="20"/>
                <w:color w:val="auto"/>
              </w:rPr>
            </w:pPr>
            <w:r>
              <w:rPr>
                <w:rFonts w:ascii="Arial" w:cs="Arial" w:eastAsia="Arial" w:hAnsi="Arial"/>
                <w:sz w:val="8"/>
                <w:szCs w:val="8"/>
                <w:color w:val="auto"/>
              </w:rPr>
              <w:t>13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Dallas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3,530,748</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136,445</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28,094</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190,007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79.2%</w:t>
            </w:r>
          </w:p>
        </w:tc>
        <w:tc>
          <w:tcPr>
            <w:tcW w:w="640" w:type="dxa"/>
            <w:vAlign w:val="bottom"/>
          </w:tcPr>
          <w:p>
            <w:pPr>
              <w:jc w:val="right"/>
              <w:spacing w:after="0"/>
              <w:rPr>
                <w:sz w:val="20"/>
                <w:szCs w:val="20"/>
                <w:color w:val="auto"/>
              </w:rPr>
            </w:pPr>
            <w:r>
              <w:rPr>
                <w:rFonts w:ascii="Arial" w:cs="Arial" w:eastAsia="Arial" w:hAnsi="Arial"/>
                <w:sz w:val="8"/>
                <w:szCs w:val="8"/>
                <w:color w:val="auto"/>
              </w:rPr>
              <w:t>79.8%</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101.2</w:t>
            </w:r>
          </w:p>
        </w:tc>
        <w:tc>
          <w:tcPr>
            <w:tcW w:w="660" w:type="dxa"/>
            <w:vAlign w:val="bottom"/>
          </w:tcPr>
          <w:p>
            <w:pPr>
              <w:jc w:val="right"/>
              <w:spacing w:after="0"/>
              <w:rPr>
                <w:sz w:val="20"/>
                <w:szCs w:val="20"/>
                <w:color w:val="auto"/>
              </w:rPr>
            </w:pPr>
            <w:r>
              <w:rPr>
                <w:rFonts w:ascii="Arial" w:cs="Arial" w:eastAsia="Arial" w:hAnsi="Arial"/>
                <w:sz w:val="8"/>
                <w:szCs w:val="8"/>
                <w:color w:val="auto"/>
              </w:rPr>
              <w:t>21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Silicon Valley</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1,591,835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130,752</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180,170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96.3%</w:t>
            </w:r>
          </w:p>
        </w:tc>
        <w:tc>
          <w:tcPr>
            <w:tcW w:w="640" w:type="dxa"/>
            <w:vAlign w:val="bottom"/>
          </w:tcPr>
          <w:p>
            <w:pPr>
              <w:jc w:val="right"/>
              <w:spacing w:after="0"/>
              <w:rPr>
                <w:sz w:val="20"/>
                <w:szCs w:val="20"/>
                <w:color w:val="auto"/>
              </w:rPr>
            </w:pPr>
            <w:r>
              <w:rPr>
                <w:rFonts w:ascii="Arial" w:cs="Arial" w:eastAsia="Arial" w:hAnsi="Arial"/>
                <w:sz w:val="8"/>
                <w:szCs w:val="8"/>
                <w:color w:val="auto"/>
              </w:rPr>
              <w:t>97.4%</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94.6</w:t>
            </w:r>
          </w:p>
        </w:tc>
        <w:tc>
          <w:tcPr>
            <w:tcW w:w="660" w:type="dxa"/>
            <w:vAlign w:val="bottom"/>
          </w:tcPr>
          <w:p>
            <w:pPr>
              <w:jc w:val="right"/>
              <w:spacing w:after="0"/>
              <w:rPr>
                <w:sz w:val="20"/>
                <w:szCs w:val="20"/>
                <w:color w:val="auto"/>
              </w:rPr>
            </w:pPr>
            <w:r>
              <w:rPr>
                <w:rFonts w:ascii="Arial" w:cs="Arial" w:eastAsia="Arial" w:hAnsi="Arial"/>
                <w:sz w:val="8"/>
                <w:szCs w:val="8"/>
                <w:color w:val="auto"/>
              </w:rPr>
              <w:t>15</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San Francisco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843,339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66,202</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65.6%</w:t>
            </w:r>
          </w:p>
        </w:tc>
        <w:tc>
          <w:tcPr>
            <w:tcW w:w="640" w:type="dxa"/>
            <w:vAlign w:val="bottom"/>
          </w:tcPr>
          <w:p>
            <w:pPr>
              <w:jc w:val="right"/>
              <w:spacing w:after="0"/>
              <w:rPr>
                <w:sz w:val="20"/>
                <w:szCs w:val="20"/>
                <w:color w:val="auto"/>
              </w:rPr>
            </w:pPr>
            <w:r>
              <w:rPr>
                <w:rFonts w:ascii="Arial" w:cs="Arial" w:eastAsia="Arial" w:hAnsi="Arial"/>
                <w:sz w:val="8"/>
                <w:szCs w:val="8"/>
                <w:color w:val="auto"/>
              </w:rPr>
              <w:t>66.1%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31.5</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Phoenix</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795,697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65,417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68.0%</w:t>
            </w:r>
          </w:p>
        </w:tc>
        <w:tc>
          <w:tcPr>
            <w:tcW w:w="640" w:type="dxa"/>
            <w:vAlign w:val="bottom"/>
          </w:tcPr>
          <w:p>
            <w:pPr>
              <w:jc w:val="right"/>
              <w:spacing w:after="0"/>
              <w:rPr>
                <w:sz w:val="20"/>
                <w:szCs w:val="20"/>
                <w:color w:val="auto"/>
              </w:rPr>
            </w:pPr>
            <w:r>
              <w:rPr>
                <w:rFonts w:ascii="Arial" w:cs="Arial" w:eastAsia="Arial" w:hAnsi="Arial"/>
                <w:sz w:val="8"/>
                <w:szCs w:val="8"/>
                <w:color w:val="auto"/>
              </w:rPr>
              <w:t>72.1%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42.5</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Atlanta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525,414</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41,661</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313,581</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53,126</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94.3%</w:t>
            </w:r>
          </w:p>
        </w:tc>
        <w:tc>
          <w:tcPr>
            <w:tcW w:w="640" w:type="dxa"/>
            <w:vAlign w:val="bottom"/>
          </w:tcPr>
          <w:p>
            <w:pPr>
              <w:jc w:val="right"/>
              <w:spacing w:after="0"/>
              <w:rPr>
                <w:sz w:val="20"/>
                <w:szCs w:val="20"/>
                <w:color w:val="auto"/>
              </w:rPr>
            </w:pPr>
            <w:r>
              <w:rPr>
                <w:rFonts w:ascii="Arial" w:cs="Arial" w:eastAsia="Arial" w:hAnsi="Arial"/>
                <w:sz w:val="8"/>
                <w:szCs w:val="8"/>
                <w:color w:val="auto"/>
              </w:rPr>
              <w:t>95.1%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7.1</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Portland</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465,515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690,063</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46,020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96.6%</w:t>
            </w:r>
          </w:p>
        </w:tc>
        <w:tc>
          <w:tcPr>
            <w:tcW w:w="640" w:type="dxa"/>
            <w:vAlign w:val="bottom"/>
          </w:tcPr>
          <w:p>
            <w:pPr>
              <w:jc w:val="right"/>
              <w:spacing w:after="0"/>
              <w:rPr>
                <w:sz w:val="20"/>
                <w:szCs w:val="20"/>
                <w:color w:val="auto"/>
              </w:rPr>
            </w:pPr>
            <w:r>
              <w:rPr>
                <w:rFonts w:ascii="Arial" w:cs="Arial" w:eastAsia="Arial" w:hAnsi="Arial"/>
                <w:sz w:val="8"/>
                <w:szCs w:val="8"/>
                <w:color w:val="auto"/>
              </w:rPr>
              <w:t>98.4%</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42.5</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Seattle</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398,649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40,888</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82.8%</w:t>
            </w:r>
          </w:p>
        </w:tc>
        <w:tc>
          <w:tcPr>
            <w:tcW w:w="640" w:type="dxa"/>
            <w:vAlign w:val="bottom"/>
          </w:tcPr>
          <w:p>
            <w:pPr>
              <w:jc w:val="right"/>
              <w:spacing w:after="0"/>
              <w:rPr>
                <w:sz w:val="20"/>
                <w:szCs w:val="20"/>
                <w:color w:val="auto"/>
              </w:rPr>
            </w:pPr>
            <w:r>
              <w:rPr>
                <w:rFonts w:ascii="Arial" w:cs="Arial" w:eastAsia="Arial" w:hAnsi="Arial"/>
                <w:sz w:val="8"/>
                <w:szCs w:val="8"/>
                <w:color w:val="auto"/>
              </w:rPr>
              <w:t>85.3%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19.5</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Los Angeles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584,248</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17,805</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38,404</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78.3%</w:t>
            </w:r>
          </w:p>
        </w:tc>
        <w:tc>
          <w:tcPr>
            <w:tcW w:w="640" w:type="dxa"/>
            <w:vAlign w:val="bottom"/>
          </w:tcPr>
          <w:p>
            <w:pPr>
              <w:jc w:val="right"/>
              <w:spacing w:after="0"/>
              <w:rPr>
                <w:sz w:val="20"/>
                <w:szCs w:val="20"/>
                <w:color w:val="auto"/>
              </w:rPr>
            </w:pPr>
            <w:r>
              <w:rPr>
                <w:rFonts w:ascii="Arial" w:cs="Arial" w:eastAsia="Arial" w:hAnsi="Arial"/>
                <w:sz w:val="8"/>
                <w:szCs w:val="8"/>
                <w:color w:val="auto"/>
              </w:rPr>
              <w:t>83.3%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15.0</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Toronto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300,307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427,049</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26,033</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85.7%</w:t>
            </w:r>
          </w:p>
        </w:tc>
        <w:tc>
          <w:tcPr>
            <w:tcW w:w="640" w:type="dxa"/>
            <w:vAlign w:val="bottom"/>
          </w:tcPr>
          <w:p>
            <w:pPr>
              <w:jc w:val="right"/>
              <w:spacing w:after="0"/>
              <w:rPr>
                <w:sz w:val="20"/>
                <w:szCs w:val="20"/>
                <w:color w:val="auto"/>
              </w:rPr>
            </w:pPr>
            <w:r>
              <w:rPr>
                <w:rFonts w:ascii="Arial" w:cs="Arial" w:eastAsia="Arial" w:hAnsi="Arial"/>
                <w:sz w:val="8"/>
                <w:szCs w:val="8"/>
                <w:color w:val="auto"/>
              </w:rPr>
              <w:t>85.6%</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27.0</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Boston</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437,121</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50,649</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21,879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51.5%</w:t>
            </w:r>
          </w:p>
        </w:tc>
        <w:tc>
          <w:tcPr>
            <w:tcW w:w="640" w:type="dxa"/>
            <w:vAlign w:val="bottom"/>
          </w:tcPr>
          <w:p>
            <w:pPr>
              <w:jc w:val="right"/>
              <w:spacing w:after="0"/>
              <w:rPr>
                <w:sz w:val="20"/>
                <w:szCs w:val="20"/>
                <w:color w:val="auto"/>
              </w:rPr>
            </w:pPr>
            <w:r>
              <w:rPr>
                <w:rFonts w:ascii="Arial" w:cs="Arial" w:eastAsia="Arial" w:hAnsi="Arial"/>
                <w:sz w:val="8"/>
                <w:szCs w:val="8"/>
                <w:color w:val="auto"/>
              </w:rPr>
              <w:t>49.9%</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19.0</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Houston</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392,816</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13,969</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18,396</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70.4%</w:t>
            </w:r>
          </w:p>
        </w:tc>
        <w:tc>
          <w:tcPr>
            <w:tcW w:w="640" w:type="dxa"/>
            <w:vAlign w:val="bottom"/>
          </w:tcPr>
          <w:p>
            <w:pPr>
              <w:jc w:val="right"/>
              <w:spacing w:after="0"/>
              <w:rPr>
                <w:sz w:val="20"/>
                <w:szCs w:val="20"/>
                <w:color w:val="auto"/>
              </w:rPr>
            </w:pPr>
            <w:r>
              <w:rPr>
                <w:rFonts w:ascii="Arial" w:cs="Arial" w:eastAsia="Arial" w:hAnsi="Arial"/>
                <w:sz w:val="8"/>
                <w:szCs w:val="8"/>
                <w:color w:val="auto"/>
              </w:rPr>
              <w:t>70.4%</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13.0</w:t>
            </w:r>
          </w:p>
        </w:tc>
        <w:tc>
          <w:tcPr>
            <w:tcW w:w="660" w:type="dxa"/>
            <w:vAlign w:val="bottom"/>
          </w:tcPr>
          <w:p>
            <w:pPr>
              <w:jc w:val="right"/>
              <w:spacing w:after="0"/>
              <w:rPr>
                <w:sz w:val="20"/>
                <w:szCs w:val="20"/>
                <w:color w:val="auto"/>
              </w:rPr>
            </w:pPr>
            <w:r>
              <w:rPr>
                <w:rFonts w:ascii="Arial" w:cs="Arial" w:eastAsia="Arial" w:hAnsi="Arial"/>
                <w:sz w:val="8"/>
                <w:szCs w:val="8"/>
                <w:color w:val="auto"/>
              </w:rPr>
              <w:t>6</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Miami</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226,314</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8,094</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84.6%</w:t>
            </w:r>
          </w:p>
        </w:tc>
        <w:tc>
          <w:tcPr>
            <w:tcW w:w="640" w:type="dxa"/>
            <w:vAlign w:val="bottom"/>
          </w:tcPr>
          <w:p>
            <w:pPr>
              <w:jc w:val="right"/>
              <w:spacing w:after="0"/>
              <w:rPr>
                <w:sz w:val="20"/>
                <w:szCs w:val="20"/>
                <w:color w:val="auto"/>
              </w:rPr>
            </w:pPr>
            <w:r>
              <w:rPr>
                <w:rFonts w:ascii="Arial" w:cs="Arial" w:eastAsia="Arial" w:hAnsi="Arial"/>
                <w:sz w:val="8"/>
                <w:szCs w:val="8"/>
                <w:color w:val="auto"/>
              </w:rPr>
              <w:t>89.9%</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1.3</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Minneapolis/St. Paul</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328,765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6,945</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Austin</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85,688</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6,293</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52.5%</w:t>
            </w:r>
          </w:p>
        </w:tc>
        <w:tc>
          <w:tcPr>
            <w:tcW w:w="640" w:type="dxa"/>
            <w:vAlign w:val="bottom"/>
          </w:tcPr>
          <w:p>
            <w:pPr>
              <w:jc w:val="right"/>
              <w:spacing w:after="0"/>
              <w:rPr>
                <w:sz w:val="20"/>
                <w:szCs w:val="20"/>
                <w:color w:val="auto"/>
              </w:rPr>
            </w:pPr>
            <w:r>
              <w:rPr>
                <w:rFonts w:ascii="Arial" w:cs="Arial" w:eastAsia="Arial" w:hAnsi="Arial"/>
                <w:sz w:val="8"/>
                <w:szCs w:val="8"/>
                <w:color w:val="auto"/>
              </w:rPr>
              <w:t>52.5%</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4.3</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6"/>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Charlotte</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95,499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5,097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89.5%</w:t>
            </w:r>
          </w:p>
        </w:tc>
        <w:tc>
          <w:tcPr>
            <w:tcW w:w="640" w:type="dxa"/>
            <w:vAlign w:val="bottom"/>
          </w:tcPr>
          <w:p>
            <w:pPr>
              <w:jc w:val="right"/>
              <w:spacing w:after="0"/>
              <w:rPr>
                <w:sz w:val="20"/>
                <w:szCs w:val="20"/>
                <w:color w:val="auto"/>
              </w:rPr>
            </w:pPr>
            <w:r>
              <w:rPr>
                <w:rFonts w:ascii="Arial" w:cs="Arial" w:eastAsia="Arial" w:hAnsi="Arial"/>
                <w:sz w:val="8"/>
                <w:szCs w:val="8"/>
                <w:color w:val="auto"/>
              </w:rPr>
              <w:t>89.5%</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1.5</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104"/>
        </w:trPr>
        <w:tc>
          <w:tcPr>
            <w:tcW w:w="40" w:type="dxa"/>
            <w:vAlign w:val="bottom"/>
            <w:tcBorders>
              <w:right w:val="single" w:sz="8" w:color="C6C6C6"/>
            </w:tcBorders>
          </w:tcPr>
          <w:p>
            <w:pPr>
              <w:spacing w:after="0"/>
              <w:rPr>
                <w:sz w:val="9"/>
                <w:szCs w:val="9"/>
                <w:color w:val="auto"/>
              </w:rPr>
            </w:pPr>
          </w:p>
        </w:tc>
        <w:tc>
          <w:tcPr>
            <w:tcW w:w="3620" w:type="dxa"/>
            <w:vAlign w:val="bottom"/>
            <w:gridSpan w:val="7"/>
            <w:shd w:val="clear" w:color="auto" w:fill="C6C6C6"/>
          </w:tcPr>
          <w:p>
            <w:pPr>
              <w:ind w:left="140"/>
              <w:spacing w:after="0"/>
              <w:rPr>
                <w:sz w:val="20"/>
                <w:szCs w:val="20"/>
                <w:color w:val="auto"/>
              </w:rPr>
            </w:pPr>
            <w:r>
              <w:rPr>
                <w:rFonts w:ascii="Arial" w:cs="Arial" w:eastAsia="Arial" w:hAnsi="Arial"/>
                <w:sz w:val="9"/>
                <w:szCs w:val="9"/>
                <w:b w:val="1"/>
                <w:bCs w:val="1"/>
                <w:color w:val="auto"/>
              </w:rPr>
              <w:t>North America Total/Weighted Average</w:t>
            </w:r>
          </w:p>
        </w:tc>
        <w:tc>
          <w:tcPr>
            <w:tcW w:w="820" w:type="dxa"/>
            <w:vAlign w:val="bottom"/>
            <w:shd w:val="clear" w:color="auto" w:fill="C6C6C6"/>
          </w:tcPr>
          <w:p>
            <w:pPr>
              <w:jc w:val="right"/>
              <w:ind w:right="58"/>
              <w:spacing w:after="0"/>
              <w:rPr>
                <w:sz w:val="20"/>
                <w:szCs w:val="20"/>
                <w:color w:val="auto"/>
              </w:rPr>
            </w:pPr>
            <w:r>
              <w:rPr>
                <w:rFonts w:ascii="Arial" w:cs="Arial" w:eastAsia="Arial" w:hAnsi="Arial"/>
                <w:sz w:val="9"/>
                <w:szCs w:val="9"/>
                <w:b w:val="1"/>
                <w:bCs w:val="1"/>
                <w:color w:val="auto"/>
              </w:rPr>
              <w:t>21,471,171</w:t>
            </w:r>
          </w:p>
        </w:tc>
        <w:tc>
          <w:tcPr>
            <w:tcW w:w="108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3,129,414</w:t>
            </w:r>
          </w:p>
        </w:tc>
        <w:tc>
          <w:tcPr>
            <w:tcW w:w="98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886,212</w:t>
            </w:r>
          </w:p>
        </w:tc>
        <w:tc>
          <w:tcPr>
            <w:tcW w:w="90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$1,849,594</w:t>
            </w:r>
          </w:p>
        </w:tc>
        <w:tc>
          <w:tcPr>
            <w:tcW w:w="70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84.5%</w:t>
            </w:r>
          </w:p>
        </w:tc>
        <w:tc>
          <w:tcPr>
            <w:tcW w:w="64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85.4%</w:t>
            </w:r>
          </w:p>
        </w:tc>
        <w:tc>
          <w:tcPr>
            <w:tcW w:w="840" w:type="dxa"/>
            <w:vAlign w:val="bottom"/>
            <w:shd w:val="clear" w:color="auto" w:fill="C6C6C6"/>
          </w:tcPr>
          <w:p>
            <w:pPr>
              <w:jc w:val="right"/>
              <w:ind w:right="37"/>
              <w:spacing w:after="0"/>
              <w:rPr>
                <w:sz w:val="20"/>
                <w:szCs w:val="20"/>
                <w:color w:val="auto"/>
              </w:rPr>
            </w:pPr>
            <w:r>
              <w:rPr>
                <w:rFonts w:ascii="Arial" w:cs="Arial" w:eastAsia="Arial" w:hAnsi="Arial"/>
                <w:sz w:val="9"/>
                <w:szCs w:val="9"/>
                <w:b w:val="1"/>
                <w:bCs w:val="1"/>
                <w:color w:val="auto"/>
              </w:rPr>
              <w:t>1,099.0</w:t>
            </w:r>
          </w:p>
        </w:tc>
        <w:tc>
          <w:tcPr>
            <w:tcW w:w="6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116</w:t>
            </w:r>
          </w:p>
        </w:tc>
      </w:tr>
      <w:tr>
        <w:trPr>
          <w:trHeight w:val="104"/>
        </w:trPr>
        <w:tc>
          <w:tcPr>
            <w:tcW w:w="40" w:type="dxa"/>
            <w:vAlign w:val="bottom"/>
          </w:tcPr>
          <w:p>
            <w:pPr>
              <w:spacing w:after="0"/>
              <w:rPr>
                <w:sz w:val="9"/>
                <w:szCs w:val="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92"/>
              </w:rPr>
              <w:t>EMEA</w:t>
            </w:r>
          </w:p>
        </w:tc>
        <w:tc>
          <w:tcPr>
            <w:tcW w:w="3360" w:type="dxa"/>
            <w:vAlign w:val="bottom"/>
            <w:gridSpan w:val="6"/>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92"/>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London</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1,433,309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64,272</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95,832</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$215,899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67.5%</w:t>
            </w:r>
          </w:p>
        </w:tc>
        <w:tc>
          <w:tcPr>
            <w:tcW w:w="640" w:type="dxa"/>
            <w:vAlign w:val="bottom"/>
          </w:tcPr>
          <w:p>
            <w:pPr>
              <w:jc w:val="right"/>
              <w:spacing w:after="0"/>
              <w:rPr>
                <w:sz w:val="20"/>
                <w:szCs w:val="20"/>
                <w:color w:val="auto"/>
              </w:rPr>
            </w:pPr>
            <w:r>
              <w:rPr>
                <w:rFonts w:ascii="Arial" w:cs="Arial" w:eastAsia="Arial" w:hAnsi="Arial"/>
                <w:sz w:val="8"/>
                <w:szCs w:val="8"/>
                <w:color w:val="auto"/>
              </w:rPr>
              <w:t>68.0%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103.9</w:t>
            </w:r>
          </w:p>
        </w:tc>
        <w:tc>
          <w:tcPr>
            <w:tcW w:w="660" w:type="dxa"/>
            <w:vAlign w:val="bottom"/>
          </w:tcPr>
          <w:p>
            <w:pPr>
              <w:jc w:val="right"/>
              <w:spacing w:after="0"/>
              <w:rPr>
                <w:sz w:val="20"/>
                <w:szCs w:val="20"/>
                <w:color w:val="auto"/>
              </w:rPr>
            </w:pPr>
            <w:r>
              <w:rPr>
                <w:rFonts w:ascii="Arial" w:cs="Arial" w:eastAsia="Arial" w:hAnsi="Arial"/>
                <w:sz w:val="8"/>
                <w:szCs w:val="8"/>
                <w:color w:val="auto"/>
              </w:rPr>
              <w:t>16</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Frankfurt</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1,893,633</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1,327,972</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200,457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84.6%</w:t>
            </w:r>
          </w:p>
        </w:tc>
        <w:tc>
          <w:tcPr>
            <w:tcW w:w="640" w:type="dxa"/>
            <w:vAlign w:val="bottom"/>
          </w:tcPr>
          <w:p>
            <w:pPr>
              <w:jc w:val="right"/>
              <w:spacing w:after="0"/>
              <w:rPr>
                <w:sz w:val="20"/>
                <w:szCs w:val="20"/>
                <w:color w:val="auto"/>
              </w:rPr>
            </w:pPr>
            <w:r>
              <w:rPr>
                <w:rFonts w:ascii="Arial" w:cs="Arial" w:eastAsia="Arial" w:hAnsi="Arial"/>
                <w:sz w:val="8"/>
                <w:szCs w:val="8"/>
                <w:color w:val="auto"/>
              </w:rPr>
              <w:t>80.1%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118.0</w:t>
            </w:r>
          </w:p>
        </w:tc>
        <w:tc>
          <w:tcPr>
            <w:tcW w:w="660" w:type="dxa"/>
            <w:vAlign w:val="bottom"/>
          </w:tcPr>
          <w:p>
            <w:pPr>
              <w:jc w:val="right"/>
              <w:spacing w:after="0"/>
              <w:rPr>
                <w:sz w:val="20"/>
                <w:szCs w:val="20"/>
                <w:color w:val="auto"/>
              </w:rPr>
            </w:pPr>
            <w:r>
              <w:rPr>
                <w:rFonts w:ascii="Arial" w:cs="Arial" w:eastAsia="Arial" w:hAnsi="Arial"/>
                <w:sz w:val="8"/>
                <w:szCs w:val="8"/>
                <w:color w:val="auto"/>
              </w:rPr>
              <w:t>27</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Amsterdam</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1,221,755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46,258</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94,452</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142,227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71.0%</w:t>
            </w:r>
          </w:p>
        </w:tc>
        <w:tc>
          <w:tcPr>
            <w:tcW w:w="640" w:type="dxa"/>
            <w:vAlign w:val="bottom"/>
          </w:tcPr>
          <w:p>
            <w:pPr>
              <w:jc w:val="right"/>
              <w:spacing w:after="0"/>
              <w:rPr>
                <w:sz w:val="20"/>
                <w:szCs w:val="20"/>
                <w:color w:val="auto"/>
              </w:rPr>
            </w:pPr>
            <w:r>
              <w:rPr>
                <w:rFonts w:ascii="Arial" w:cs="Arial" w:eastAsia="Arial" w:hAnsi="Arial"/>
                <w:sz w:val="8"/>
                <w:szCs w:val="8"/>
                <w:color w:val="auto"/>
              </w:rPr>
              <w:t>70.2%</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112.8</w:t>
            </w:r>
          </w:p>
        </w:tc>
        <w:tc>
          <w:tcPr>
            <w:tcW w:w="660" w:type="dxa"/>
            <w:vAlign w:val="bottom"/>
          </w:tcPr>
          <w:p>
            <w:pPr>
              <w:jc w:val="right"/>
              <w:spacing w:after="0"/>
              <w:rPr>
                <w:sz w:val="20"/>
                <w:szCs w:val="20"/>
                <w:color w:val="auto"/>
              </w:rPr>
            </w:pPr>
            <w:r>
              <w:rPr>
                <w:rFonts w:ascii="Arial" w:cs="Arial" w:eastAsia="Arial" w:hAnsi="Arial"/>
                <w:sz w:val="8"/>
                <w:szCs w:val="8"/>
                <w:color w:val="auto"/>
              </w:rPr>
              <w:t>13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Paris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638,219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282,458</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76,786</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79.0%</w:t>
            </w:r>
          </w:p>
        </w:tc>
        <w:tc>
          <w:tcPr>
            <w:tcW w:w="640" w:type="dxa"/>
            <w:vAlign w:val="bottom"/>
          </w:tcPr>
          <w:p>
            <w:pPr>
              <w:jc w:val="right"/>
              <w:spacing w:after="0"/>
              <w:rPr>
                <w:sz w:val="20"/>
                <w:szCs w:val="20"/>
                <w:color w:val="auto"/>
              </w:rPr>
            </w:pPr>
            <w:r>
              <w:rPr>
                <w:rFonts w:ascii="Arial" w:cs="Arial" w:eastAsia="Arial" w:hAnsi="Arial"/>
                <w:sz w:val="8"/>
                <w:szCs w:val="8"/>
                <w:color w:val="auto"/>
              </w:rPr>
              <w:t>82.7%</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49.9</w:t>
            </w:r>
          </w:p>
        </w:tc>
        <w:tc>
          <w:tcPr>
            <w:tcW w:w="660" w:type="dxa"/>
            <w:vAlign w:val="bottom"/>
          </w:tcPr>
          <w:p>
            <w:pPr>
              <w:jc w:val="right"/>
              <w:spacing w:after="0"/>
              <w:rPr>
                <w:sz w:val="20"/>
                <w:szCs w:val="20"/>
                <w:color w:val="auto"/>
              </w:rPr>
            </w:pPr>
            <w:r>
              <w:rPr>
                <w:rFonts w:ascii="Arial" w:cs="Arial" w:eastAsia="Arial" w:hAnsi="Arial"/>
                <w:sz w:val="8"/>
                <w:szCs w:val="8"/>
                <w:color w:val="auto"/>
              </w:rPr>
              <w:t>10</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Dublin</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475,100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78,029</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51,513</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76.4%</w:t>
            </w:r>
          </w:p>
        </w:tc>
        <w:tc>
          <w:tcPr>
            <w:tcW w:w="640" w:type="dxa"/>
            <w:vAlign w:val="bottom"/>
          </w:tcPr>
          <w:p>
            <w:pPr>
              <w:jc w:val="right"/>
              <w:spacing w:after="0"/>
              <w:rPr>
                <w:sz w:val="20"/>
                <w:szCs w:val="20"/>
                <w:color w:val="auto"/>
              </w:rPr>
            </w:pPr>
            <w:r>
              <w:rPr>
                <w:rFonts w:ascii="Arial" w:cs="Arial" w:eastAsia="Arial" w:hAnsi="Arial"/>
                <w:sz w:val="8"/>
                <w:szCs w:val="8"/>
                <w:color w:val="auto"/>
              </w:rPr>
              <w:t>77.3%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32.5</w:t>
            </w:r>
          </w:p>
        </w:tc>
        <w:tc>
          <w:tcPr>
            <w:tcW w:w="660" w:type="dxa"/>
            <w:vAlign w:val="bottom"/>
          </w:tcPr>
          <w:p>
            <w:pPr>
              <w:jc w:val="right"/>
              <w:spacing w:after="0"/>
              <w:rPr>
                <w:sz w:val="20"/>
                <w:szCs w:val="20"/>
                <w:color w:val="auto"/>
              </w:rPr>
            </w:pPr>
            <w:r>
              <w:rPr>
                <w:rFonts w:ascii="Arial" w:cs="Arial" w:eastAsia="Arial" w:hAnsi="Arial"/>
                <w:sz w:val="8"/>
                <w:szCs w:val="8"/>
                <w:color w:val="auto"/>
              </w:rPr>
              <w:t>9</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Marseille</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389,630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165,495</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49,485</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79.8%</w:t>
            </w:r>
          </w:p>
        </w:tc>
        <w:tc>
          <w:tcPr>
            <w:tcW w:w="640" w:type="dxa"/>
            <w:vAlign w:val="bottom"/>
          </w:tcPr>
          <w:p>
            <w:pPr>
              <w:jc w:val="right"/>
              <w:spacing w:after="0"/>
              <w:rPr>
                <w:sz w:val="20"/>
                <w:szCs w:val="20"/>
                <w:color w:val="auto"/>
              </w:rPr>
            </w:pPr>
            <w:r>
              <w:rPr>
                <w:rFonts w:ascii="Arial" w:cs="Arial" w:eastAsia="Arial" w:hAnsi="Arial"/>
                <w:sz w:val="8"/>
                <w:szCs w:val="8"/>
                <w:color w:val="auto"/>
              </w:rPr>
              <w:t>74.0%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31.8</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Vienna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330,493</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161,204</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44,725</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81.4%</w:t>
            </w:r>
          </w:p>
        </w:tc>
        <w:tc>
          <w:tcPr>
            <w:tcW w:w="640" w:type="dxa"/>
            <w:vAlign w:val="bottom"/>
          </w:tcPr>
          <w:p>
            <w:pPr>
              <w:jc w:val="right"/>
              <w:spacing w:after="0"/>
              <w:rPr>
                <w:sz w:val="20"/>
                <w:szCs w:val="20"/>
                <w:color w:val="auto"/>
              </w:rPr>
            </w:pPr>
            <w:r>
              <w:rPr>
                <w:rFonts w:ascii="Arial" w:cs="Arial" w:eastAsia="Arial" w:hAnsi="Arial"/>
                <w:sz w:val="8"/>
                <w:szCs w:val="8"/>
                <w:color w:val="auto"/>
              </w:rPr>
              <w:t>79.5%</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25.6</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Zurich</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284,781</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313,509</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39,384</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79.8%</w:t>
            </w:r>
          </w:p>
        </w:tc>
        <w:tc>
          <w:tcPr>
            <w:tcW w:w="640" w:type="dxa"/>
            <w:vAlign w:val="bottom"/>
          </w:tcPr>
          <w:p>
            <w:pPr>
              <w:jc w:val="right"/>
              <w:spacing w:after="0"/>
              <w:rPr>
                <w:sz w:val="20"/>
                <w:szCs w:val="20"/>
                <w:color w:val="auto"/>
              </w:rPr>
            </w:pPr>
            <w:r>
              <w:rPr>
                <w:rFonts w:ascii="Arial" w:cs="Arial" w:eastAsia="Arial" w:hAnsi="Arial"/>
                <w:sz w:val="8"/>
                <w:szCs w:val="8"/>
                <w:color w:val="auto"/>
              </w:rPr>
              <w:t>82.5%</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17.0</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Madrid</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217,056</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225,140</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34,939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77.2%</w:t>
            </w:r>
          </w:p>
        </w:tc>
        <w:tc>
          <w:tcPr>
            <w:tcW w:w="640" w:type="dxa"/>
            <w:vAlign w:val="bottom"/>
          </w:tcPr>
          <w:p>
            <w:pPr>
              <w:jc w:val="right"/>
              <w:spacing w:after="0"/>
              <w:rPr>
                <w:sz w:val="20"/>
                <w:szCs w:val="20"/>
                <w:color w:val="auto"/>
              </w:rPr>
            </w:pPr>
            <w:r>
              <w:rPr>
                <w:rFonts w:ascii="Arial" w:cs="Arial" w:eastAsia="Arial" w:hAnsi="Arial"/>
                <w:sz w:val="8"/>
                <w:szCs w:val="8"/>
                <w:color w:val="auto"/>
              </w:rPr>
              <w:t>76.1%</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11.8</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Brussels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171,532</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186,531</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23,847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73.0%</w:t>
            </w:r>
          </w:p>
        </w:tc>
        <w:tc>
          <w:tcPr>
            <w:tcW w:w="640" w:type="dxa"/>
            <w:vAlign w:val="bottom"/>
          </w:tcPr>
          <w:p>
            <w:pPr>
              <w:jc w:val="right"/>
              <w:spacing w:after="0"/>
              <w:rPr>
                <w:sz w:val="20"/>
                <w:szCs w:val="20"/>
                <w:color w:val="auto"/>
              </w:rPr>
            </w:pPr>
            <w:r>
              <w:rPr>
                <w:rFonts w:ascii="Arial" w:cs="Arial" w:eastAsia="Arial" w:hAnsi="Arial"/>
                <w:sz w:val="8"/>
                <w:szCs w:val="8"/>
                <w:color w:val="auto"/>
              </w:rPr>
              <w:t>62.6%</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7.5</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Stockholm</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193,057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49,825</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20,618</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66.9%</w:t>
            </w:r>
          </w:p>
        </w:tc>
        <w:tc>
          <w:tcPr>
            <w:tcW w:w="640" w:type="dxa"/>
            <w:vAlign w:val="bottom"/>
          </w:tcPr>
          <w:p>
            <w:pPr>
              <w:jc w:val="right"/>
              <w:spacing w:after="0"/>
              <w:rPr>
                <w:sz w:val="20"/>
                <w:szCs w:val="20"/>
                <w:color w:val="auto"/>
              </w:rPr>
            </w:pPr>
            <w:r>
              <w:rPr>
                <w:rFonts w:ascii="Arial" w:cs="Arial" w:eastAsia="Arial" w:hAnsi="Arial"/>
                <w:sz w:val="8"/>
                <w:szCs w:val="8"/>
                <w:color w:val="auto"/>
              </w:rPr>
              <w:t>63.7%</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14.2</w:t>
            </w:r>
          </w:p>
        </w:tc>
        <w:tc>
          <w:tcPr>
            <w:tcW w:w="660" w:type="dxa"/>
            <w:vAlign w:val="bottom"/>
          </w:tcPr>
          <w:p>
            <w:pPr>
              <w:jc w:val="right"/>
              <w:spacing w:after="0"/>
              <w:rPr>
                <w:sz w:val="20"/>
                <w:szCs w:val="20"/>
                <w:color w:val="auto"/>
              </w:rPr>
            </w:pPr>
            <w:r>
              <w:rPr>
                <w:rFonts w:ascii="Arial" w:cs="Arial" w:eastAsia="Arial" w:hAnsi="Arial"/>
                <w:sz w:val="8"/>
                <w:szCs w:val="8"/>
                <w:color w:val="auto"/>
              </w:rPr>
              <w:t>6</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Copenhagen</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162,240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164,465</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16,924</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78.2%</w:t>
            </w:r>
          </w:p>
        </w:tc>
        <w:tc>
          <w:tcPr>
            <w:tcW w:w="640" w:type="dxa"/>
            <w:vAlign w:val="bottom"/>
          </w:tcPr>
          <w:p>
            <w:pPr>
              <w:jc w:val="right"/>
              <w:spacing w:after="0"/>
              <w:rPr>
                <w:sz w:val="20"/>
                <w:szCs w:val="20"/>
                <w:color w:val="auto"/>
              </w:rPr>
            </w:pPr>
            <w:r>
              <w:rPr>
                <w:rFonts w:ascii="Arial" w:cs="Arial" w:eastAsia="Arial" w:hAnsi="Arial"/>
                <w:sz w:val="8"/>
                <w:szCs w:val="8"/>
                <w:color w:val="auto"/>
              </w:rPr>
              <w:t>78.7%</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7.1</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Dusseldorf</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110,376</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106,997</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15,473</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60.9%</w:t>
            </w:r>
          </w:p>
        </w:tc>
        <w:tc>
          <w:tcPr>
            <w:tcW w:w="640" w:type="dxa"/>
            <w:vAlign w:val="bottom"/>
          </w:tcPr>
          <w:p>
            <w:pPr>
              <w:jc w:val="right"/>
              <w:spacing w:after="0"/>
              <w:rPr>
                <w:sz w:val="20"/>
                <w:szCs w:val="20"/>
                <w:color w:val="auto"/>
              </w:rPr>
            </w:pPr>
            <w:r>
              <w:rPr>
                <w:rFonts w:ascii="Arial" w:cs="Arial" w:eastAsia="Arial" w:hAnsi="Arial"/>
                <w:sz w:val="8"/>
                <w:szCs w:val="8"/>
                <w:color w:val="auto"/>
              </w:rPr>
              <w:t>59.7%</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11.0</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Athens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55,187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92,570</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8,100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69.2%</w:t>
            </w:r>
          </w:p>
        </w:tc>
        <w:tc>
          <w:tcPr>
            <w:tcW w:w="640" w:type="dxa"/>
            <w:vAlign w:val="bottom"/>
          </w:tcPr>
          <w:p>
            <w:pPr>
              <w:jc w:val="right"/>
              <w:spacing w:after="0"/>
              <w:rPr>
                <w:sz w:val="20"/>
                <w:szCs w:val="20"/>
                <w:color w:val="auto"/>
              </w:rPr>
            </w:pPr>
            <w:r>
              <w:rPr>
                <w:rFonts w:ascii="Arial" w:cs="Arial" w:eastAsia="Arial" w:hAnsi="Arial"/>
                <w:sz w:val="8"/>
                <w:szCs w:val="8"/>
                <w:color w:val="auto"/>
              </w:rPr>
              <w:t>74.4%</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1.7</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Zagreb</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19,112</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7,114</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2,399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55.3%</w:t>
            </w:r>
          </w:p>
        </w:tc>
        <w:tc>
          <w:tcPr>
            <w:tcW w:w="640" w:type="dxa"/>
            <w:vAlign w:val="bottom"/>
          </w:tcPr>
          <w:p>
            <w:pPr>
              <w:jc w:val="right"/>
              <w:spacing w:after="0"/>
              <w:rPr>
                <w:sz w:val="20"/>
                <w:szCs w:val="20"/>
                <w:color w:val="auto"/>
              </w:rPr>
            </w:pPr>
            <w:r>
              <w:rPr>
                <w:rFonts w:ascii="Arial" w:cs="Arial" w:eastAsia="Arial" w:hAnsi="Arial"/>
                <w:sz w:val="8"/>
                <w:szCs w:val="8"/>
                <w:color w:val="auto"/>
              </w:rPr>
              <w:t>55.3%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0.9</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Nairobi</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15,715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1,721</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62.8%</w:t>
            </w:r>
          </w:p>
        </w:tc>
        <w:tc>
          <w:tcPr>
            <w:tcW w:w="640" w:type="dxa"/>
            <w:vAlign w:val="bottom"/>
          </w:tcPr>
          <w:p>
            <w:pPr>
              <w:jc w:val="right"/>
              <w:spacing w:after="0"/>
              <w:rPr>
                <w:sz w:val="20"/>
                <w:szCs w:val="20"/>
                <w:color w:val="auto"/>
              </w:rPr>
            </w:pPr>
            <w:r>
              <w:rPr>
                <w:rFonts w:ascii="Arial" w:cs="Arial" w:eastAsia="Arial" w:hAnsi="Arial"/>
                <w:sz w:val="8"/>
                <w:szCs w:val="8"/>
                <w:color w:val="auto"/>
              </w:rPr>
              <w:t>61.9%</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0.5</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Mombasa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10,119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37,039</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1,100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53.2%</w:t>
            </w:r>
          </w:p>
        </w:tc>
        <w:tc>
          <w:tcPr>
            <w:tcW w:w="640" w:type="dxa"/>
            <w:vAlign w:val="bottom"/>
          </w:tcPr>
          <w:p>
            <w:pPr>
              <w:jc w:val="right"/>
              <w:spacing w:after="0"/>
              <w:rPr>
                <w:sz w:val="20"/>
                <w:szCs w:val="20"/>
                <w:color w:val="auto"/>
              </w:rPr>
            </w:pPr>
            <w:r>
              <w:rPr>
                <w:rFonts w:ascii="Arial" w:cs="Arial" w:eastAsia="Arial" w:hAnsi="Arial"/>
                <w:sz w:val="8"/>
                <w:szCs w:val="8"/>
                <w:color w:val="auto"/>
              </w:rPr>
              <w:t>53.2%</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0.3</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6"/>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Maputo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16,652</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0.7</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104"/>
        </w:trPr>
        <w:tc>
          <w:tcPr>
            <w:tcW w:w="40" w:type="dxa"/>
            <w:vAlign w:val="bottom"/>
            <w:tcBorders>
              <w:right w:val="single" w:sz="8" w:color="C6C6C6"/>
            </w:tcBorders>
          </w:tcPr>
          <w:p>
            <w:pPr>
              <w:spacing w:after="0"/>
              <w:rPr>
                <w:sz w:val="9"/>
                <w:szCs w:val="9"/>
                <w:color w:val="auto"/>
              </w:rPr>
            </w:pPr>
          </w:p>
        </w:tc>
        <w:tc>
          <w:tcPr>
            <w:tcW w:w="3620" w:type="dxa"/>
            <w:vAlign w:val="bottom"/>
            <w:gridSpan w:val="7"/>
            <w:shd w:val="clear" w:color="auto" w:fill="C6C6C6"/>
          </w:tcPr>
          <w:p>
            <w:pPr>
              <w:ind w:left="140"/>
              <w:spacing w:after="0"/>
              <w:rPr>
                <w:sz w:val="20"/>
                <w:szCs w:val="20"/>
                <w:color w:val="auto"/>
              </w:rPr>
            </w:pPr>
            <w:r>
              <w:rPr>
                <w:rFonts w:ascii="Arial" w:cs="Arial" w:eastAsia="Arial" w:hAnsi="Arial"/>
                <w:sz w:val="9"/>
                <w:szCs w:val="9"/>
                <w:b w:val="1"/>
                <w:bCs w:val="1"/>
                <w:color w:val="auto"/>
              </w:rPr>
              <w:t>EMEA Total/Weighted Average</w:t>
            </w:r>
          </w:p>
        </w:tc>
        <w:tc>
          <w:tcPr>
            <w:tcW w:w="820" w:type="dxa"/>
            <w:vAlign w:val="bottom"/>
            <w:shd w:val="clear" w:color="auto" w:fill="C6C6C6"/>
          </w:tcPr>
          <w:p>
            <w:pPr>
              <w:jc w:val="right"/>
              <w:ind w:right="58"/>
              <w:spacing w:after="0"/>
              <w:rPr>
                <w:sz w:val="20"/>
                <w:szCs w:val="20"/>
                <w:color w:val="auto"/>
              </w:rPr>
            </w:pPr>
            <w:r>
              <w:rPr>
                <w:rFonts w:ascii="Arial" w:cs="Arial" w:eastAsia="Arial" w:hAnsi="Arial"/>
                <w:sz w:val="9"/>
                <w:szCs w:val="9"/>
                <w:b w:val="1"/>
                <w:bCs w:val="1"/>
                <w:color w:val="auto"/>
              </w:rPr>
              <w:t>7,621,313</w:t>
            </w:r>
          </w:p>
        </w:tc>
        <w:tc>
          <w:tcPr>
            <w:tcW w:w="108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3,325,529</w:t>
            </w:r>
          </w:p>
        </w:tc>
        <w:tc>
          <w:tcPr>
            <w:tcW w:w="98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190,284</w:t>
            </w:r>
          </w:p>
        </w:tc>
        <w:tc>
          <w:tcPr>
            <w:tcW w:w="90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$945,595</w:t>
            </w:r>
          </w:p>
        </w:tc>
        <w:tc>
          <w:tcPr>
            <w:tcW w:w="70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76.0%</w:t>
            </w:r>
          </w:p>
        </w:tc>
        <w:tc>
          <w:tcPr>
            <w:tcW w:w="64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74.6%</w:t>
            </w:r>
          </w:p>
        </w:tc>
        <w:tc>
          <w:tcPr>
            <w:tcW w:w="840" w:type="dxa"/>
            <w:vAlign w:val="bottom"/>
            <w:shd w:val="clear" w:color="auto" w:fill="C6C6C6"/>
          </w:tcPr>
          <w:p>
            <w:pPr>
              <w:jc w:val="right"/>
              <w:ind w:right="37"/>
              <w:spacing w:after="0"/>
              <w:rPr>
                <w:sz w:val="20"/>
                <w:szCs w:val="20"/>
                <w:color w:val="auto"/>
              </w:rPr>
            </w:pPr>
            <w:r>
              <w:rPr>
                <w:rFonts w:ascii="Arial" w:cs="Arial" w:eastAsia="Arial" w:hAnsi="Arial"/>
                <w:sz w:val="9"/>
                <w:szCs w:val="9"/>
                <w:b w:val="1"/>
                <w:bCs w:val="1"/>
                <w:color w:val="auto"/>
              </w:rPr>
              <w:t>547.1</w:t>
            </w:r>
          </w:p>
        </w:tc>
        <w:tc>
          <w:tcPr>
            <w:tcW w:w="6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113</w:t>
            </w:r>
          </w:p>
        </w:tc>
      </w:tr>
      <w:tr>
        <w:trPr>
          <w:trHeight w:val="104"/>
        </w:trPr>
        <w:tc>
          <w:tcPr>
            <w:tcW w:w="4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94"/>
              </w:rPr>
              <w:t>Asia Pacific</w:t>
            </w:r>
          </w:p>
        </w:tc>
        <w:tc>
          <w:tcPr>
            <w:tcW w:w="3120" w:type="dxa"/>
            <w:vAlign w:val="bottom"/>
            <w:gridSpan w:val="5"/>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92"/>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Singapore</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882,847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$166,561</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93.1%</w:t>
            </w:r>
          </w:p>
        </w:tc>
        <w:tc>
          <w:tcPr>
            <w:tcW w:w="640" w:type="dxa"/>
            <w:vAlign w:val="bottom"/>
          </w:tcPr>
          <w:p>
            <w:pPr>
              <w:jc w:val="right"/>
              <w:spacing w:after="0"/>
              <w:rPr>
                <w:sz w:val="20"/>
                <w:szCs w:val="20"/>
                <w:color w:val="auto"/>
              </w:rPr>
            </w:pPr>
            <w:r>
              <w:rPr>
                <w:rFonts w:ascii="Arial" w:cs="Arial" w:eastAsia="Arial" w:hAnsi="Arial"/>
                <w:sz w:val="8"/>
                <w:szCs w:val="8"/>
                <w:color w:val="auto"/>
              </w:rPr>
              <w:t>84.3%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78.5</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Sydney</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226,697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222,838</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27,519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86.4%</w:t>
            </w:r>
          </w:p>
        </w:tc>
        <w:tc>
          <w:tcPr>
            <w:tcW w:w="640" w:type="dxa"/>
            <w:vAlign w:val="bottom"/>
          </w:tcPr>
          <w:p>
            <w:pPr>
              <w:jc w:val="right"/>
              <w:spacing w:after="0"/>
              <w:rPr>
                <w:sz w:val="20"/>
                <w:szCs w:val="20"/>
                <w:color w:val="auto"/>
              </w:rPr>
            </w:pPr>
            <w:r>
              <w:rPr>
                <w:rFonts w:ascii="Arial" w:cs="Arial" w:eastAsia="Arial" w:hAnsi="Arial"/>
                <w:sz w:val="8"/>
                <w:szCs w:val="8"/>
                <w:color w:val="auto"/>
              </w:rPr>
              <w:t>86.4%</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14.9</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Melbourne</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146,570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16,051</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62.8%</w:t>
            </w:r>
          </w:p>
        </w:tc>
        <w:tc>
          <w:tcPr>
            <w:tcW w:w="640" w:type="dxa"/>
            <w:vAlign w:val="bottom"/>
          </w:tcPr>
          <w:p>
            <w:pPr>
              <w:jc w:val="right"/>
              <w:spacing w:after="0"/>
              <w:rPr>
                <w:sz w:val="20"/>
                <w:szCs w:val="20"/>
                <w:color w:val="auto"/>
              </w:rPr>
            </w:pPr>
            <w:r>
              <w:rPr>
                <w:rFonts w:ascii="Arial" w:cs="Arial" w:eastAsia="Arial" w:hAnsi="Arial"/>
                <w:sz w:val="8"/>
                <w:szCs w:val="8"/>
                <w:color w:val="auto"/>
              </w:rPr>
              <w:t>62.8%</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9.6</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Hong Kong</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99,129</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185,622</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125</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0.1%</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7.5</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Seoul</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162,260</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111</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6"/>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Osaka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235,532</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104"/>
        </w:trPr>
        <w:tc>
          <w:tcPr>
            <w:tcW w:w="40" w:type="dxa"/>
            <w:vAlign w:val="bottom"/>
            <w:tcBorders>
              <w:right w:val="single" w:sz="8" w:color="C6C6C6"/>
            </w:tcBorders>
          </w:tcPr>
          <w:p>
            <w:pPr>
              <w:spacing w:after="0"/>
              <w:rPr>
                <w:sz w:val="9"/>
                <w:szCs w:val="9"/>
                <w:color w:val="auto"/>
              </w:rPr>
            </w:pPr>
          </w:p>
        </w:tc>
        <w:tc>
          <w:tcPr>
            <w:tcW w:w="3620" w:type="dxa"/>
            <w:vAlign w:val="bottom"/>
            <w:gridSpan w:val="7"/>
            <w:shd w:val="clear" w:color="auto" w:fill="C6C6C6"/>
          </w:tcPr>
          <w:p>
            <w:pPr>
              <w:ind w:left="140"/>
              <w:spacing w:after="0"/>
              <w:rPr>
                <w:sz w:val="20"/>
                <w:szCs w:val="20"/>
                <w:color w:val="auto"/>
              </w:rPr>
            </w:pPr>
            <w:r>
              <w:rPr>
                <w:rFonts w:ascii="Arial" w:cs="Arial" w:eastAsia="Arial" w:hAnsi="Arial"/>
                <w:sz w:val="9"/>
                <w:szCs w:val="9"/>
                <w:b w:val="1"/>
                <w:bCs w:val="1"/>
                <w:color w:val="auto"/>
              </w:rPr>
              <w:t>Asia Pacific Total/Weighted Average</w:t>
            </w:r>
          </w:p>
        </w:tc>
        <w:tc>
          <w:tcPr>
            <w:tcW w:w="820" w:type="dxa"/>
            <w:vAlign w:val="bottom"/>
            <w:shd w:val="clear" w:color="auto" w:fill="C6C6C6"/>
          </w:tcPr>
          <w:p>
            <w:pPr>
              <w:jc w:val="right"/>
              <w:ind w:right="58"/>
              <w:spacing w:after="0"/>
              <w:rPr>
                <w:sz w:val="20"/>
                <w:szCs w:val="20"/>
                <w:color w:val="auto"/>
              </w:rPr>
            </w:pPr>
            <w:r>
              <w:rPr>
                <w:rFonts w:ascii="Arial" w:cs="Arial" w:eastAsia="Arial" w:hAnsi="Arial"/>
                <w:sz w:val="9"/>
                <w:szCs w:val="9"/>
                <w:b w:val="1"/>
                <w:bCs w:val="1"/>
                <w:color w:val="auto"/>
              </w:rPr>
              <w:t>1,355,243</w:t>
            </w:r>
          </w:p>
        </w:tc>
        <w:tc>
          <w:tcPr>
            <w:tcW w:w="108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806,252</w:t>
            </w:r>
          </w:p>
        </w:tc>
        <w:tc>
          <w:tcPr>
            <w:tcW w:w="98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w:t>
            </w:r>
          </w:p>
        </w:tc>
        <w:tc>
          <w:tcPr>
            <w:tcW w:w="90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$210,368</w:t>
            </w:r>
          </w:p>
        </w:tc>
        <w:tc>
          <w:tcPr>
            <w:tcW w:w="70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81.9%</w:t>
            </w:r>
          </w:p>
        </w:tc>
        <w:tc>
          <w:tcPr>
            <w:tcW w:w="64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76.2%</w:t>
            </w:r>
          </w:p>
        </w:tc>
        <w:tc>
          <w:tcPr>
            <w:tcW w:w="840" w:type="dxa"/>
            <w:vAlign w:val="bottom"/>
            <w:shd w:val="clear" w:color="auto" w:fill="C6C6C6"/>
          </w:tcPr>
          <w:p>
            <w:pPr>
              <w:jc w:val="right"/>
              <w:ind w:right="37"/>
              <w:spacing w:after="0"/>
              <w:rPr>
                <w:sz w:val="20"/>
                <w:szCs w:val="20"/>
                <w:color w:val="auto"/>
              </w:rPr>
            </w:pPr>
            <w:r>
              <w:rPr>
                <w:rFonts w:ascii="Arial" w:cs="Arial" w:eastAsia="Arial" w:hAnsi="Arial"/>
                <w:sz w:val="9"/>
                <w:szCs w:val="9"/>
                <w:b w:val="1"/>
                <w:bCs w:val="1"/>
                <w:color w:val="auto"/>
              </w:rPr>
              <w:t>110.5</w:t>
            </w:r>
          </w:p>
        </w:tc>
        <w:tc>
          <w:tcPr>
            <w:tcW w:w="6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12</w:t>
            </w:r>
          </w:p>
        </w:tc>
      </w:tr>
      <w:tr>
        <w:trPr>
          <w:trHeight w:val="104"/>
        </w:trPr>
        <w:tc>
          <w:tcPr>
            <w:tcW w:w="40" w:type="dxa"/>
            <w:vAlign w:val="bottom"/>
          </w:tcPr>
          <w:p>
            <w:pPr>
              <w:spacing w:after="0"/>
              <w:rPr>
                <w:sz w:val="9"/>
                <w:szCs w:val="9"/>
                <w:color w:val="auto"/>
              </w:rPr>
            </w:pPr>
          </w:p>
        </w:tc>
        <w:tc>
          <w:tcPr>
            <w:tcW w:w="3620" w:type="dxa"/>
            <w:vAlign w:val="bottom"/>
            <w:gridSpan w:val="7"/>
          </w:tcPr>
          <w:p>
            <w:pPr>
              <w:spacing w:after="0"/>
              <w:rPr>
                <w:sz w:val="20"/>
                <w:szCs w:val="20"/>
                <w:color w:val="auto"/>
              </w:rPr>
            </w:pPr>
            <w:r>
              <w:rPr>
                <w:rFonts w:ascii="Arial" w:cs="Arial" w:eastAsia="Arial" w:hAnsi="Arial"/>
                <w:sz w:val="9"/>
                <w:szCs w:val="9"/>
                <w:b w:val="1"/>
                <w:bCs w:val="1"/>
                <w:color w:val="auto"/>
              </w:rPr>
              <w:t>Non-Data Center Properties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263,668</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$1,068</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83.1%</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20"/>
        </w:trPr>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C6C6C6"/>
            </w:tcBorders>
          </w:tcPr>
          <w:p>
            <w:pPr>
              <w:spacing w:after="0" w:line="20" w:lineRule="exact"/>
              <w:rPr>
                <w:sz w:val="1"/>
                <w:szCs w:val="1"/>
                <w:color w:val="auto"/>
              </w:rPr>
            </w:pPr>
          </w:p>
        </w:tc>
        <w:tc>
          <w:tcPr>
            <w:tcW w:w="240" w:type="dxa"/>
            <w:vAlign w:val="bottom"/>
            <w:tcBorders>
              <w:top w:val="single" w:sz="8" w:color="auto"/>
              <w:bottom w:val="single" w:sz="8" w:color="C6C6C6"/>
            </w:tcBorders>
          </w:tcPr>
          <w:p>
            <w:pPr>
              <w:spacing w:after="0" w:line="20" w:lineRule="exact"/>
              <w:rPr>
                <w:sz w:val="1"/>
                <w:szCs w:val="1"/>
                <w:color w:val="auto"/>
              </w:rPr>
            </w:pPr>
          </w:p>
        </w:tc>
        <w:tc>
          <w:tcPr>
            <w:tcW w:w="120" w:type="dxa"/>
            <w:vAlign w:val="bottom"/>
            <w:tcBorders>
              <w:top w:val="single" w:sz="8" w:color="auto"/>
              <w:bottom w:val="single" w:sz="8" w:color="C6C6C6"/>
            </w:tcBorders>
          </w:tcPr>
          <w:p>
            <w:pPr>
              <w:spacing w:after="0" w:line="20" w:lineRule="exact"/>
              <w:rPr>
                <w:sz w:val="1"/>
                <w:szCs w:val="1"/>
                <w:color w:val="auto"/>
              </w:rPr>
            </w:pPr>
          </w:p>
        </w:tc>
        <w:tc>
          <w:tcPr>
            <w:tcW w:w="560" w:type="dxa"/>
            <w:vAlign w:val="bottom"/>
            <w:tcBorders>
              <w:top w:val="single" w:sz="8" w:color="auto"/>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200" w:type="dxa"/>
            <w:vAlign w:val="bottom"/>
            <w:tcBorders>
              <w:bottom w:val="single" w:sz="8" w:color="C6C6C6"/>
            </w:tcBorders>
          </w:tcPr>
          <w:p>
            <w:pPr>
              <w:spacing w:after="0" w:line="20" w:lineRule="exact"/>
              <w:rPr>
                <w:sz w:val="1"/>
                <w:szCs w:val="1"/>
                <w:color w:val="auto"/>
              </w:rPr>
            </w:pPr>
          </w:p>
        </w:tc>
        <w:tc>
          <w:tcPr>
            <w:tcW w:w="1680" w:type="dxa"/>
            <w:vAlign w:val="bottom"/>
            <w:tcBorders>
              <w:bottom w:val="single" w:sz="8" w:color="C6C6C6"/>
            </w:tcBorders>
          </w:tcPr>
          <w:p>
            <w:pPr>
              <w:spacing w:after="0" w:line="20" w:lineRule="exact"/>
              <w:rPr>
                <w:sz w:val="1"/>
                <w:szCs w:val="1"/>
                <w:color w:val="auto"/>
              </w:rPr>
            </w:pPr>
          </w:p>
        </w:tc>
        <w:tc>
          <w:tcPr>
            <w:tcW w:w="820" w:type="dxa"/>
            <w:vAlign w:val="bottom"/>
            <w:tcBorders>
              <w:bottom w:val="single" w:sz="8" w:color="828282"/>
            </w:tcBorders>
          </w:tcPr>
          <w:p>
            <w:pPr>
              <w:spacing w:after="0" w:line="20" w:lineRule="exact"/>
              <w:rPr>
                <w:sz w:val="1"/>
                <w:szCs w:val="1"/>
                <w:color w:val="auto"/>
              </w:rPr>
            </w:pPr>
          </w:p>
        </w:tc>
        <w:tc>
          <w:tcPr>
            <w:tcW w:w="1080" w:type="dxa"/>
            <w:vAlign w:val="bottom"/>
            <w:tcBorders>
              <w:bottom w:val="single" w:sz="8" w:color="828282"/>
            </w:tcBorders>
          </w:tcPr>
          <w:p>
            <w:pPr>
              <w:spacing w:after="0" w:line="20" w:lineRule="exact"/>
              <w:rPr>
                <w:sz w:val="1"/>
                <w:szCs w:val="1"/>
                <w:color w:val="auto"/>
              </w:rPr>
            </w:pPr>
          </w:p>
        </w:tc>
        <w:tc>
          <w:tcPr>
            <w:tcW w:w="980" w:type="dxa"/>
            <w:vAlign w:val="bottom"/>
            <w:tcBorders>
              <w:bottom w:val="single" w:sz="8" w:color="828282"/>
            </w:tcBorders>
          </w:tcPr>
          <w:p>
            <w:pPr>
              <w:spacing w:after="0" w:line="20" w:lineRule="exact"/>
              <w:rPr>
                <w:sz w:val="1"/>
                <w:szCs w:val="1"/>
                <w:color w:val="auto"/>
              </w:rPr>
            </w:pPr>
          </w:p>
        </w:tc>
        <w:tc>
          <w:tcPr>
            <w:tcW w:w="900" w:type="dxa"/>
            <w:vAlign w:val="bottom"/>
            <w:tcBorders>
              <w:bottom w:val="single" w:sz="8" w:color="828282"/>
            </w:tcBorders>
          </w:tcPr>
          <w:p>
            <w:pPr>
              <w:spacing w:after="0" w:line="20" w:lineRule="exact"/>
              <w:rPr>
                <w:sz w:val="1"/>
                <w:szCs w:val="1"/>
                <w:color w:val="auto"/>
              </w:rPr>
            </w:pPr>
          </w:p>
        </w:tc>
        <w:tc>
          <w:tcPr>
            <w:tcW w:w="700" w:type="dxa"/>
            <w:vAlign w:val="bottom"/>
            <w:tcBorders>
              <w:bottom w:val="single" w:sz="8" w:color="828282"/>
            </w:tcBorders>
          </w:tcPr>
          <w:p>
            <w:pPr>
              <w:spacing w:after="0" w:line="20" w:lineRule="exact"/>
              <w:rPr>
                <w:sz w:val="1"/>
                <w:szCs w:val="1"/>
                <w:color w:val="auto"/>
              </w:rPr>
            </w:pPr>
          </w:p>
        </w:tc>
        <w:tc>
          <w:tcPr>
            <w:tcW w:w="640" w:type="dxa"/>
            <w:vAlign w:val="bottom"/>
            <w:tcBorders>
              <w:bottom w:val="single" w:sz="8" w:color="828282"/>
            </w:tcBorders>
          </w:tcPr>
          <w:p>
            <w:pPr>
              <w:spacing w:after="0" w:line="20" w:lineRule="exact"/>
              <w:rPr>
                <w:sz w:val="1"/>
                <w:szCs w:val="1"/>
                <w:color w:val="auto"/>
              </w:rPr>
            </w:pPr>
          </w:p>
        </w:tc>
        <w:tc>
          <w:tcPr>
            <w:tcW w:w="840" w:type="dxa"/>
            <w:vAlign w:val="bottom"/>
            <w:tcBorders>
              <w:bottom w:val="single" w:sz="8" w:color="828282"/>
            </w:tcBorders>
          </w:tcPr>
          <w:p>
            <w:pPr>
              <w:spacing w:after="0" w:line="20" w:lineRule="exact"/>
              <w:rPr>
                <w:sz w:val="1"/>
                <w:szCs w:val="1"/>
                <w:color w:val="auto"/>
              </w:rPr>
            </w:pPr>
          </w:p>
        </w:tc>
        <w:tc>
          <w:tcPr>
            <w:tcW w:w="660" w:type="dxa"/>
            <w:vAlign w:val="bottom"/>
            <w:tcBorders>
              <w:bottom w:val="single" w:sz="8" w:color="828282"/>
            </w:tcBorders>
          </w:tcPr>
          <w:p>
            <w:pPr>
              <w:spacing w:after="0" w:line="20" w:lineRule="exact"/>
              <w:rPr>
                <w:sz w:val="1"/>
                <w:szCs w:val="1"/>
                <w:color w:val="auto"/>
              </w:rPr>
            </w:pPr>
          </w:p>
        </w:tc>
      </w:tr>
      <w:tr>
        <w:trPr>
          <w:trHeight w:val="86"/>
        </w:trPr>
        <w:tc>
          <w:tcPr>
            <w:tcW w:w="40" w:type="dxa"/>
            <w:vAlign w:val="bottom"/>
            <w:tcBorders>
              <w:right w:val="single" w:sz="8" w:color="C6C6C6"/>
            </w:tcBorders>
          </w:tcPr>
          <w:p>
            <w:pPr>
              <w:spacing w:after="0"/>
              <w:rPr>
                <w:sz w:val="7"/>
                <w:szCs w:val="7"/>
                <w:color w:val="auto"/>
              </w:rPr>
            </w:pPr>
          </w:p>
        </w:tc>
        <w:tc>
          <w:tcPr>
            <w:tcW w:w="3620" w:type="dxa"/>
            <w:vAlign w:val="bottom"/>
            <w:gridSpan w:val="7"/>
            <w:shd w:val="clear" w:color="auto" w:fill="C6C6C6"/>
          </w:tcPr>
          <w:p>
            <w:pPr>
              <w:ind w:left="140"/>
              <w:spacing w:after="0" w:line="86" w:lineRule="exact"/>
              <w:rPr>
                <w:sz w:val="20"/>
                <w:szCs w:val="20"/>
                <w:color w:val="auto"/>
              </w:rPr>
            </w:pPr>
            <w:r>
              <w:rPr>
                <w:rFonts w:ascii="Arial" w:cs="Arial" w:eastAsia="Arial" w:hAnsi="Arial"/>
                <w:sz w:val="9"/>
                <w:szCs w:val="9"/>
                <w:b w:val="1"/>
                <w:bCs w:val="1"/>
                <w:color w:val="auto"/>
              </w:rPr>
              <w:t>Consolidated Portfolio Total/Weighted Average</w:t>
            </w:r>
          </w:p>
        </w:tc>
        <w:tc>
          <w:tcPr>
            <w:tcW w:w="820" w:type="dxa"/>
            <w:vAlign w:val="bottom"/>
            <w:shd w:val="clear" w:color="auto" w:fill="C6C6C6"/>
          </w:tcPr>
          <w:p>
            <w:pPr>
              <w:jc w:val="right"/>
              <w:ind w:right="58"/>
              <w:spacing w:after="0" w:line="86" w:lineRule="exact"/>
              <w:rPr>
                <w:sz w:val="20"/>
                <w:szCs w:val="20"/>
                <w:color w:val="auto"/>
              </w:rPr>
            </w:pPr>
            <w:r>
              <w:rPr>
                <w:rFonts w:ascii="Arial" w:cs="Arial" w:eastAsia="Arial" w:hAnsi="Arial"/>
                <w:sz w:val="9"/>
                <w:szCs w:val="9"/>
                <w:b w:val="1"/>
                <w:bCs w:val="1"/>
                <w:color w:val="auto"/>
              </w:rPr>
              <w:t>30,711,395</w:t>
            </w:r>
          </w:p>
        </w:tc>
        <w:tc>
          <w:tcPr>
            <w:tcW w:w="1080" w:type="dxa"/>
            <w:vAlign w:val="bottom"/>
            <w:shd w:val="clear" w:color="auto" w:fill="C6C6C6"/>
          </w:tcPr>
          <w:p>
            <w:pPr>
              <w:jc w:val="right"/>
              <w:ind w:right="78"/>
              <w:spacing w:after="0" w:line="86" w:lineRule="exact"/>
              <w:rPr>
                <w:sz w:val="20"/>
                <w:szCs w:val="20"/>
                <w:color w:val="auto"/>
              </w:rPr>
            </w:pPr>
            <w:r>
              <w:rPr>
                <w:rFonts w:ascii="Arial" w:cs="Arial" w:eastAsia="Arial" w:hAnsi="Arial"/>
                <w:sz w:val="9"/>
                <w:szCs w:val="9"/>
                <w:b w:val="1"/>
                <w:bCs w:val="1"/>
                <w:color w:val="auto"/>
              </w:rPr>
              <w:t>7,261,195</w:t>
            </w:r>
          </w:p>
        </w:tc>
        <w:tc>
          <w:tcPr>
            <w:tcW w:w="980" w:type="dxa"/>
            <w:vAlign w:val="bottom"/>
            <w:shd w:val="clear" w:color="auto" w:fill="C6C6C6"/>
          </w:tcPr>
          <w:p>
            <w:pPr>
              <w:jc w:val="right"/>
              <w:ind w:right="98"/>
              <w:spacing w:after="0" w:line="86" w:lineRule="exact"/>
              <w:rPr>
                <w:sz w:val="20"/>
                <w:szCs w:val="20"/>
                <w:color w:val="auto"/>
              </w:rPr>
            </w:pPr>
            <w:r>
              <w:rPr>
                <w:rFonts w:ascii="Arial" w:cs="Arial" w:eastAsia="Arial" w:hAnsi="Arial"/>
                <w:sz w:val="9"/>
                <w:szCs w:val="9"/>
                <w:b w:val="1"/>
                <w:bCs w:val="1"/>
                <w:color w:val="auto"/>
              </w:rPr>
              <w:t>1,076,496</w:t>
            </w:r>
          </w:p>
        </w:tc>
        <w:tc>
          <w:tcPr>
            <w:tcW w:w="900" w:type="dxa"/>
            <w:vAlign w:val="bottom"/>
            <w:shd w:val="clear" w:color="auto" w:fill="C6C6C6"/>
          </w:tcPr>
          <w:p>
            <w:pPr>
              <w:jc w:val="right"/>
              <w:ind w:right="98"/>
              <w:spacing w:after="0" w:line="86" w:lineRule="exact"/>
              <w:rPr>
                <w:sz w:val="20"/>
                <w:szCs w:val="20"/>
                <w:color w:val="auto"/>
              </w:rPr>
            </w:pPr>
            <w:r>
              <w:rPr>
                <w:rFonts w:ascii="Arial" w:cs="Arial" w:eastAsia="Arial" w:hAnsi="Arial"/>
                <w:sz w:val="9"/>
                <w:szCs w:val="9"/>
                <w:b w:val="1"/>
                <w:bCs w:val="1"/>
                <w:color w:val="auto"/>
              </w:rPr>
              <w:t>$3,006,624</w:t>
            </w:r>
          </w:p>
        </w:tc>
        <w:tc>
          <w:tcPr>
            <w:tcW w:w="700" w:type="dxa"/>
            <w:vAlign w:val="bottom"/>
            <w:shd w:val="clear" w:color="auto" w:fill="C6C6C6"/>
          </w:tcPr>
          <w:p>
            <w:pPr>
              <w:jc w:val="right"/>
              <w:ind w:right="78"/>
              <w:spacing w:after="0" w:line="86" w:lineRule="exact"/>
              <w:rPr>
                <w:sz w:val="20"/>
                <w:szCs w:val="20"/>
                <w:color w:val="auto"/>
              </w:rPr>
            </w:pPr>
            <w:r>
              <w:rPr>
                <w:rFonts w:ascii="Arial" w:cs="Arial" w:eastAsia="Arial" w:hAnsi="Arial"/>
                <w:sz w:val="9"/>
                <w:szCs w:val="9"/>
                <w:b w:val="1"/>
                <w:bCs w:val="1"/>
                <w:color w:val="auto"/>
              </w:rPr>
              <w:t>82.3%</w:t>
            </w:r>
          </w:p>
        </w:tc>
        <w:tc>
          <w:tcPr>
            <w:tcW w:w="640" w:type="dxa"/>
            <w:vAlign w:val="bottom"/>
            <w:shd w:val="clear" w:color="auto" w:fill="C6C6C6"/>
          </w:tcPr>
          <w:p>
            <w:pPr>
              <w:jc w:val="right"/>
              <w:spacing w:after="0" w:line="86" w:lineRule="exact"/>
              <w:rPr>
                <w:sz w:val="20"/>
                <w:szCs w:val="20"/>
                <w:color w:val="auto"/>
              </w:rPr>
            </w:pPr>
            <w:r>
              <w:rPr>
                <w:rFonts w:ascii="Arial" w:cs="Arial" w:eastAsia="Arial" w:hAnsi="Arial"/>
                <w:sz w:val="9"/>
                <w:szCs w:val="9"/>
                <w:b w:val="1"/>
                <w:bCs w:val="1"/>
                <w:color w:val="auto"/>
              </w:rPr>
              <w:t>82.5%</w:t>
            </w:r>
          </w:p>
        </w:tc>
        <w:tc>
          <w:tcPr>
            <w:tcW w:w="840" w:type="dxa"/>
            <w:vAlign w:val="bottom"/>
            <w:shd w:val="clear" w:color="auto" w:fill="C6C6C6"/>
          </w:tcPr>
          <w:p>
            <w:pPr>
              <w:jc w:val="right"/>
              <w:ind w:right="37"/>
              <w:spacing w:after="0" w:line="86" w:lineRule="exact"/>
              <w:rPr>
                <w:sz w:val="20"/>
                <w:szCs w:val="20"/>
                <w:color w:val="auto"/>
              </w:rPr>
            </w:pPr>
            <w:r>
              <w:rPr>
                <w:rFonts w:ascii="Arial" w:cs="Arial" w:eastAsia="Arial" w:hAnsi="Arial"/>
                <w:sz w:val="9"/>
                <w:szCs w:val="9"/>
                <w:b w:val="1"/>
                <w:bCs w:val="1"/>
                <w:color w:val="auto"/>
              </w:rPr>
              <w:t>1,756.6</w:t>
            </w:r>
          </w:p>
        </w:tc>
        <w:tc>
          <w:tcPr>
            <w:tcW w:w="660" w:type="dxa"/>
            <w:vAlign w:val="bottom"/>
            <w:shd w:val="clear" w:color="auto" w:fill="C6C6C6"/>
          </w:tcPr>
          <w:p>
            <w:pPr>
              <w:jc w:val="right"/>
              <w:spacing w:after="0" w:line="86" w:lineRule="exact"/>
              <w:rPr>
                <w:sz w:val="20"/>
                <w:szCs w:val="20"/>
                <w:color w:val="auto"/>
              </w:rPr>
            </w:pPr>
            <w:r>
              <w:rPr>
                <w:rFonts w:ascii="Arial" w:cs="Arial" w:eastAsia="Arial" w:hAnsi="Arial"/>
                <w:sz w:val="9"/>
                <w:szCs w:val="9"/>
                <w:b w:val="1"/>
                <w:bCs w:val="1"/>
                <w:color w:val="auto"/>
              </w:rPr>
              <w:t>241</w:t>
            </w:r>
          </w:p>
        </w:tc>
      </w:tr>
      <w:tr>
        <w:trPr>
          <w:trHeight w:val="104"/>
        </w:trPr>
        <w:tc>
          <w:tcPr>
            <w:tcW w:w="40" w:type="dxa"/>
            <w:vAlign w:val="bottom"/>
          </w:tcPr>
          <w:p>
            <w:pPr>
              <w:spacing w:after="0"/>
              <w:rPr>
                <w:sz w:val="9"/>
                <w:szCs w:val="9"/>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9"/>
                <w:szCs w:val="9"/>
                <w:b w:val="1"/>
                <w:bCs w:val="1"/>
                <w:color w:val="auto"/>
                <w:w w:val="98"/>
              </w:rPr>
              <w:t>Managed Unconsolidated Joint Ventures</w:t>
            </w:r>
          </w:p>
        </w:tc>
        <w:tc>
          <w:tcPr>
            <w:tcW w:w="188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13"/>
        </w:trPr>
        <w:tc>
          <w:tcPr>
            <w:tcW w:w="40" w:type="dxa"/>
            <w:vAlign w:val="bottom"/>
          </w:tcPr>
          <w:p>
            <w:pPr>
              <w:spacing w:after="0"/>
              <w:rPr>
                <w:sz w:val="9"/>
                <w:szCs w:val="9"/>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Northern Virginia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1,482,337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$100,432</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93.8%</w:t>
            </w:r>
          </w:p>
        </w:tc>
        <w:tc>
          <w:tcPr>
            <w:tcW w:w="640" w:type="dxa"/>
            <w:vAlign w:val="bottom"/>
          </w:tcPr>
          <w:p>
            <w:pPr>
              <w:jc w:val="right"/>
              <w:spacing w:after="0"/>
              <w:rPr>
                <w:sz w:val="20"/>
                <w:szCs w:val="20"/>
                <w:color w:val="auto"/>
              </w:rPr>
            </w:pPr>
            <w:r>
              <w:rPr>
                <w:rFonts w:ascii="Arial" w:cs="Arial" w:eastAsia="Arial" w:hAnsi="Arial"/>
                <w:sz w:val="8"/>
                <w:szCs w:val="8"/>
                <w:color w:val="auto"/>
              </w:rPr>
              <w:t>93.8%</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98.7</w:t>
            </w:r>
          </w:p>
        </w:tc>
        <w:tc>
          <w:tcPr>
            <w:tcW w:w="660" w:type="dxa"/>
            <w:vAlign w:val="bottom"/>
          </w:tcPr>
          <w:p>
            <w:pPr>
              <w:jc w:val="right"/>
              <w:spacing w:after="0"/>
              <w:rPr>
                <w:sz w:val="20"/>
                <w:szCs w:val="20"/>
                <w:color w:val="auto"/>
              </w:rPr>
            </w:pPr>
            <w:r>
              <w:rPr>
                <w:rFonts w:ascii="Arial" w:cs="Arial" w:eastAsia="Arial" w:hAnsi="Arial"/>
                <w:sz w:val="8"/>
                <w:szCs w:val="8"/>
                <w:color w:val="auto"/>
              </w:rPr>
              <w:t>8</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Silicon Valley</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414,267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25,170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10.9</w:t>
            </w:r>
          </w:p>
        </w:tc>
        <w:tc>
          <w:tcPr>
            <w:tcW w:w="66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Hong Kong</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186,300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20,360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87.3%</w:t>
            </w:r>
          </w:p>
        </w:tc>
        <w:tc>
          <w:tcPr>
            <w:tcW w:w="640" w:type="dxa"/>
            <w:vAlign w:val="bottom"/>
          </w:tcPr>
          <w:p>
            <w:pPr>
              <w:jc w:val="right"/>
              <w:spacing w:after="0"/>
              <w:rPr>
                <w:sz w:val="20"/>
                <w:szCs w:val="20"/>
                <w:color w:val="auto"/>
              </w:rPr>
            </w:pPr>
            <w:r>
              <w:rPr>
                <w:rFonts w:ascii="Arial" w:cs="Arial" w:eastAsia="Arial" w:hAnsi="Arial"/>
                <w:sz w:val="8"/>
                <w:szCs w:val="8"/>
                <w:color w:val="auto"/>
              </w:rPr>
              <w:t>87.3%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11.0</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Toronto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104,308</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13,302</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6.8</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6"/>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Los Angeles</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196,517</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5,207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104"/>
        </w:trPr>
        <w:tc>
          <w:tcPr>
            <w:tcW w:w="40" w:type="dxa"/>
            <w:vAlign w:val="bottom"/>
            <w:tcBorders>
              <w:right w:val="single" w:sz="8" w:color="C6C6C6"/>
            </w:tcBorders>
          </w:tcPr>
          <w:p>
            <w:pPr>
              <w:spacing w:after="0"/>
              <w:rPr>
                <w:sz w:val="9"/>
                <w:szCs w:val="9"/>
                <w:color w:val="auto"/>
              </w:rPr>
            </w:pPr>
          </w:p>
        </w:tc>
        <w:tc>
          <w:tcPr>
            <w:tcW w:w="3620" w:type="dxa"/>
            <w:vAlign w:val="bottom"/>
            <w:gridSpan w:val="7"/>
            <w:shd w:val="clear" w:color="auto" w:fill="C6C6C6"/>
          </w:tcPr>
          <w:p>
            <w:pPr>
              <w:ind w:left="140"/>
              <w:spacing w:after="0"/>
              <w:rPr>
                <w:sz w:val="20"/>
                <w:szCs w:val="20"/>
                <w:color w:val="auto"/>
              </w:rPr>
            </w:pPr>
            <w:r>
              <w:rPr>
                <w:rFonts w:ascii="Arial" w:cs="Arial" w:eastAsia="Arial" w:hAnsi="Arial"/>
                <w:sz w:val="9"/>
                <w:szCs w:val="9"/>
                <w:b w:val="1"/>
                <w:bCs w:val="1"/>
                <w:color w:val="auto"/>
              </w:rPr>
              <w:t>Managed Unconsolidated Portfolio Total/Weighted Average (7)</w:t>
            </w:r>
          </w:p>
        </w:tc>
        <w:tc>
          <w:tcPr>
            <w:tcW w:w="820" w:type="dxa"/>
            <w:vAlign w:val="bottom"/>
            <w:shd w:val="clear" w:color="auto" w:fill="C6C6C6"/>
          </w:tcPr>
          <w:p>
            <w:pPr>
              <w:jc w:val="right"/>
              <w:ind w:right="58"/>
              <w:spacing w:after="0"/>
              <w:rPr>
                <w:sz w:val="20"/>
                <w:szCs w:val="20"/>
                <w:color w:val="auto"/>
              </w:rPr>
            </w:pPr>
            <w:r>
              <w:rPr>
                <w:rFonts w:ascii="Arial" w:cs="Arial" w:eastAsia="Arial" w:hAnsi="Arial"/>
                <w:sz w:val="9"/>
                <w:szCs w:val="9"/>
                <w:b w:val="1"/>
                <w:bCs w:val="1"/>
                <w:color w:val="auto"/>
              </w:rPr>
              <w:t>2,383,729</w:t>
            </w:r>
          </w:p>
        </w:tc>
        <w:tc>
          <w:tcPr>
            <w:tcW w:w="108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w:t>
            </w:r>
          </w:p>
        </w:tc>
        <w:tc>
          <w:tcPr>
            <w:tcW w:w="98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w:t>
            </w:r>
          </w:p>
        </w:tc>
        <w:tc>
          <w:tcPr>
            <w:tcW w:w="90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$164,471</w:t>
            </w:r>
          </w:p>
        </w:tc>
        <w:tc>
          <w:tcPr>
            <w:tcW w:w="70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95.2%</w:t>
            </w:r>
          </w:p>
        </w:tc>
        <w:tc>
          <w:tcPr>
            <w:tcW w:w="64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95.2%</w:t>
            </w:r>
          </w:p>
        </w:tc>
        <w:tc>
          <w:tcPr>
            <w:tcW w:w="840" w:type="dxa"/>
            <w:vAlign w:val="bottom"/>
            <w:shd w:val="clear" w:color="auto" w:fill="C6C6C6"/>
          </w:tcPr>
          <w:p>
            <w:pPr>
              <w:jc w:val="right"/>
              <w:ind w:right="37"/>
              <w:spacing w:after="0"/>
              <w:rPr>
                <w:sz w:val="20"/>
                <w:szCs w:val="20"/>
                <w:color w:val="auto"/>
              </w:rPr>
            </w:pPr>
            <w:r>
              <w:rPr>
                <w:rFonts w:ascii="Arial" w:cs="Arial" w:eastAsia="Arial" w:hAnsi="Arial"/>
                <w:sz w:val="9"/>
                <w:szCs w:val="9"/>
                <w:b w:val="1"/>
                <w:bCs w:val="1"/>
                <w:color w:val="auto"/>
              </w:rPr>
              <w:t>127.3</w:t>
            </w:r>
          </w:p>
        </w:tc>
        <w:tc>
          <w:tcPr>
            <w:tcW w:w="6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16</w:t>
            </w:r>
          </w:p>
        </w:tc>
      </w:tr>
      <w:tr>
        <w:trPr>
          <w:trHeight w:val="20"/>
        </w:trPr>
        <w:tc>
          <w:tcPr>
            <w:tcW w:w="40" w:type="dxa"/>
            <w:vAlign w:val="bottom"/>
          </w:tcPr>
          <w:p>
            <w:pPr>
              <w:spacing w:after="0" w:line="20" w:lineRule="exact"/>
              <w:rPr>
                <w:sz w:val="1"/>
                <w:szCs w:val="1"/>
                <w:color w:val="auto"/>
              </w:rPr>
            </w:pPr>
          </w:p>
        </w:tc>
        <w:tc>
          <w:tcPr>
            <w:tcW w:w="260" w:type="dxa"/>
            <w:vAlign w:val="bottom"/>
            <w:tcBorders>
              <w:bottom w:val="single" w:sz="8" w:color="C6C6C6"/>
            </w:tcBorders>
          </w:tcPr>
          <w:p>
            <w:pPr>
              <w:spacing w:after="0" w:line="20" w:lineRule="exact"/>
              <w:rPr>
                <w:sz w:val="1"/>
                <w:szCs w:val="1"/>
                <w:color w:val="auto"/>
              </w:rPr>
            </w:pPr>
          </w:p>
        </w:tc>
        <w:tc>
          <w:tcPr>
            <w:tcW w:w="240" w:type="dxa"/>
            <w:vAlign w:val="bottom"/>
            <w:tcBorders>
              <w:bottom w:val="single" w:sz="8" w:color="C6C6C6"/>
            </w:tcBorders>
          </w:tcPr>
          <w:p>
            <w:pPr>
              <w:spacing w:after="0" w:line="20" w:lineRule="exact"/>
              <w:rPr>
                <w:sz w:val="1"/>
                <w:szCs w:val="1"/>
                <w:color w:val="auto"/>
              </w:rPr>
            </w:pPr>
          </w:p>
        </w:tc>
        <w:tc>
          <w:tcPr>
            <w:tcW w:w="120" w:type="dxa"/>
            <w:vAlign w:val="bottom"/>
            <w:tcBorders>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200" w:type="dxa"/>
            <w:vAlign w:val="bottom"/>
            <w:tcBorders>
              <w:bottom w:val="single" w:sz="8" w:color="C6C6C6"/>
            </w:tcBorders>
          </w:tcPr>
          <w:p>
            <w:pPr>
              <w:spacing w:after="0" w:line="20" w:lineRule="exact"/>
              <w:rPr>
                <w:sz w:val="1"/>
                <w:szCs w:val="1"/>
                <w:color w:val="auto"/>
              </w:rPr>
            </w:pPr>
          </w:p>
        </w:tc>
        <w:tc>
          <w:tcPr>
            <w:tcW w:w="1680" w:type="dxa"/>
            <w:vAlign w:val="bottom"/>
            <w:tcBorders>
              <w:bottom w:val="single" w:sz="8" w:color="C6C6C6"/>
            </w:tcBorders>
          </w:tcPr>
          <w:p>
            <w:pPr>
              <w:spacing w:after="0" w:line="20" w:lineRule="exact"/>
              <w:rPr>
                <w:sz w:val="1"/>
                <w:szCs w:val="1"/>
                <w:color w:val="auto"/>
              </w:rPr>
            </w:pPr>
          </w:p>
        </w:tc>
        <w:tc>
          <w:tcPr>
            <w:tcW w:w="820" w:type="dxa"/>
            <w:vAlign w:val="bottom"/>
            <w:tcBorders>
              <w:bottom w:val="single" w:sz="8" w:color="828282"/>
            </w:tcBorders>
          </w:tcPr>
          <w:p>
            <w:pPr>
              <w:spacing w:after="0" w:line="20" w:lineRule="exact"/>
              <w:rPr>
                <w:sz w:val="1"/>
                <w:szCs w:val="1"/>
                <w:color w:val="auto"/>
              </w:rPr>
            </w:pPr>
          </w:p>
        </w:tc>
        <w:tc>
          <w:tcPr>
            <w:tcW w:w="1080" w:type="dxa"/>
            <w:vAlign w:val="bottom"/>
            <w:tcBorders>
              <w:bottom w:val="single" w:sz="8" w:color="828282"/>
            </w:tcBorders>
          </w:tcPr>
          <w:p>
            <w:pPr>
              <w:spacing w:after="0" w:line="20" w:lineRule="exact"/>
              <w:rPr>
                <w:sz w:val="1"/>
                <w:szCs w:val="1"/>
                <w:color w:val="auto"/>
              </w:rPr>
            </w:pPr>
          </w:p>
        </w:tc>
        <w:tc>
          <w:tcPr>
            <w:tcW w:w="980" w:type="dxa"/>
            <w:vAlign w:val="bottom"/>
            <w:tcBorders>
              <w:bottom w:val="single" w:sz="8" w:color="828282"/>
            </w:tcBorders>
          </w:tcPr>
          <w:p>
            <w:pPr>
              <w:spacing w:after="0" w:line="20" w:lineRule="exact"/>
              <w:rPr>
                <w:sz w:val="1"/>
                <w:szCs w:val="1"/>
                <w:color w:val="auto"/>
              </w:rPr>
            </w:pPr>
          </w:p>
        </w:tc>
        <w:tc>
          <w:tcPr>
            <w:tcW w:w="900" w:type="dxa"/>
            <w:vAlign w:val="bottom"/>
            <w:tcBorders>
              <w:bottom w:val="single" w:sz="8" w:color="828282"/>
            </w:tcBorders>
          </w:tcPr>
          <w:p>
            <w:pPr>
              <w:spacing w:after="0" w:line="20" w:lineRule="exact"/>
              <w:rPr>
                <w:sz w:val="1"/>
                <w:szCs w:val="1"/>
                <w:color w:val="auto"/>
              </w:rPr>
            </w:pPr>
          </w:p>
        </w:tc>
        <w:tc>
          <w:tcPr>
            <w:tcW w:w="700" w:type="dxa"/>
            <w:vAlign w:val="bottom"/>
            <w:tcBorders>
              <w:bottom w:val="single" w:sz="8" w:color="828282"/>
            </w:tcBorders>
          </w:tcPr>
          <w:p>
            <w:pPr>
              <w:spacing w:after="0" w:line="20" w:lineRule="exact"/>
              <w:rPr>
                <w:sz w:val="1"/>
                <w:szCs w:val="1"/>
                <w:color w:val="auto"/>
              </w:rPr>
            </w:pPr>
          </w:p>
        </w:tc>
        <w:tc>
          <w:tcPr>
            <w:tcW w:w="640" w:type="dxa"/>
            <w:vAlign w:val="bottom"/>
            <w:tcBorders>
              <w:bottom w:val="single" w:sz="8" w:color="828282"/>
            </w:tcBorders>
          </w:tcPr>
          <w:p>
            <w:pPr>
              <w:spacing w:after="0" w:line="20" w:lineRule="exact"/>
              <w:rPr>
                <w:sz w:val="1"/>
                <w:szCs w:val="1"/>
                <w:color w:val="auto"/>
              </w:rPr>
            </w:pPr>
          </w:p>
        </w:tc>
        <w:tc>
          <w:tcPr>
            <w:tcW w:w="840" w:type="dxa"/>
            <w:vAlign w:val="bottom"/>
            <w:tcBorders>
              <w:bottom w:val="single" w:sz="8" w:color="828282"/>
            </w:tcBorders>
          </w:tcPr>
          <w:p>
            <w:pPr>
              <w:spacing w:after="0" w:line="20" w:lineRule="exact"/>
              <w:rPr>
                <w:sz w:val="1"/>
                <w:szCs w:val="1"/>
                <w:color w:val="auto"/>
              </w:rPr>
            </w:pPr>
          </w:p>
        </w:tc>
        <w:tc>
          <w:tcPr>
            <w:tcW w:w="660" w:type="dxa"/>
            <w:vAlign w:val="bottom"/>
            <w:tcBorders>
              <w:bottom w:val="single" w:sz="8" w:color="828282"/>
            </w:tcBorders>
          </w:tcPr>
          <w:p>
            <w:pPr>
              <w:spacing w:after="0" w:line="20" w:lineRule="exact"/>
              <w:rPr>
                <w:sz w:val="1"/>
                <w:szCs w:val="1"/>
                <w:color w:val="auto"/>
              </w:rPr>
            </w:pPr>
          </w:p>
        </w:tc>
      </w:tr>
      <w:tr>
        <w:trPr>
          <w:trHeight w:val="95"/>
        </w:trPr>
        <w:tc>
          <w:tcPr>
            <w:tcW w:w="40" w:type="dxa"/>
            <w:vAlign w:val="bottom"/>
            <w:tcBorders>
              <w:right w:val="single" w:sz="8" w:color="C6C6C6"/>
            </w:tcBorders>
          </w:tcPr>
          <w:p>
            <w:pPr>
              <w:spacing w:after="0"/>
              <w:rPr>
                <w:sz w:val="8"/>
                <w:szCs w:val="8"/>
                <w:color w:val="auto"/>
              </w:rPr>
            </w:pPr>
          </w:p>
        </w:tc>
        <w:tc>
          <w:tcPr>
            <w:tcW w:w="3620" w:type="dxa"/>
            <w:vAlign w:val="bottom"/>
            <w:gridSpan w:val="7"/>
            <w:shd w:val="clear" w:color="auto" w:fill="C6C6C6"/>
          </w:tcPr>
          <w:p>
            <w:pPr>
              <w:ind w:left="140"/>
              <w:spacing w:after="0" w:line="96" w:lineRule="exact"/>
              <w:rPr>
                <w:sz w:val="20"/>
                <w:szCs w:val="20"/>
                <w:color w:val="auto"/>
              </w:rPr>
            </w:pPr>
            <w:r>
              <w:rPr>
                <w:rFonts w:ascii="Arial" w:cs="Arial" w:eastAsia="Arial" w:hAnsi="Arial"/>
                <w:sz w:val="9"/>
                <w:szCs w:val="9"/>
                <w:b w:val="1"/>
                <w:bCs w:val="1"/>
                <w:color w:val="auto"/>
              </w:rPr>
              <w:t>Managed Portfolio Total/Weighted Average</w:t>
            </w:r>
          </w:p>
        </w:tc>
        <w:tc>
          <w:tcPr>
            <w:tcW w:w="820" w:type="dxa"/>
            <w:vAlign w:val="bottom"/>
            <w:shd w:val="clear" w:color="auto" w:fill="C6C6C6"/>
          </w:tcPr>
          <w:p>
            <w:pPr>
              <w:jc w:val="right"/>
              <w:ind w:right="58"/>
              <w:spacing w:after="0" w:line="96" w:lineRule="exact"/>
              <w:rPr>
                <w:sz w:val="20"/>
                <w:szCs w:val="20"/>
                <w:color w:val="auto"/>
              </w:rPr>
            </w:pPr>
            <w:r>
              <w:rPr>
                <w:rFonts w:ascii="Arial" w:cs="Arial" w:eastAsia="Arial" w:hAnsi="Arial"/>
                <w:sz w:val="9"/>
                <w:szCs w:val="9"/>
                <w:b w:val="1"/>
                <w:bCs w:val="1"/>
                <w:color w:val="auto"/>
              </w:rPr>
              <w:t>33,095,124</w:t>
            </w:r>
          </w:p>
        </w:tc>
        <w:tc>
          <w:tcPr>
            <w:tcW w:w="1080" w:type="dxa"/>
            <w:vAlign w:val="bottom"/>
            <w:shd w:val="clear" w:color="auto" w:fill="C6C6C6"/>
          </w:tcPr>
          <w:p>
            <w:pPr>
              <w:jc w:val="right"/>
              <w:ind w:right="78"/>
              <w:spacing w:after="0" w:line="96" w:lineRule="exact"/>
              <w:rPr>
                <w:sz w:val="20"/>
                <w:szCs w:val="20"/>
                <w:color w:val="auto"/>
              </w:rPr>
            </w:pPr>
            <w:r>
              <w:rPr>
                <w:rFonts w:ascii="Arial" w:cs="Arial" w:eastAsia="Arial" w:hAnsi="Arial"/>
                <w:sz w:val="9"/>
                <w:szCs w:val="9"/>
                <w:b w:val="1"/>
                <w:bCs w:val="1"/>
                <w:color w:val="auto"/>
              </w:rPr>
              <w:t>7,261,195</w:t>
            </w:r>
          </w:p>
        </w:tc>
        <w:tc>
          <w:tcPr>
            <w:tcW w:w="980" w:type="dxa"/>
            <w:vAlign w:val="bottom"/>
            <w:shd w:val="clear" w:color="auto" w:fill="C6C6C6"/>
          </w:tcPr>
          <w:p>
            <w:pPr>
              <w:jc w:val="right"/>
              <w:ind w:right="98"/>
              <w:spacing w:after="0" w:line="96" w:lineRule="exact"/>
              <w:rPr>
                <w:sz w:val="20"/>
                <w:szCs w:val="20"/>
                <w:color w:val="auto"/>
              </w:rPr>
            </w:pPr>
            <w:r>
              <w:rPr>
                <w:rFonts w:ascii="Arial" w:cs="Arial" w:eastAsia="Arial" w:hAnsi="Arial"/>
                <w:sz w:val="9"/>
                <w:szCs w:val="9"/>
                <w:b w:val="1"/>
                <w:bCs w:val="1"/>
                <w:color w:val="auto"/>
              </w:rPr>
              <w:t>1,076,496</w:t>
            </w:r>
          </w:p>
        </w:tc>
        <w:tc>
          <w:tcPr>
            <w:tcW w:w="900" w:type="dxa"/>
            <w:vAlign w:val="bottom"/>
            <w:shd w:val="clear" w:color="auto" w:fill="C6C6C6"/>
          </w:tcPr>
          <w:p>
            <w:pPr>
              <w:jc w:val="right"/>
              <w:ind w:right="98"/>
              <w:spacing w:after="0" w:line="96" w:lineRule="exact"/>
              <w:rPr>
                <w:sz w:val="20"/>
                <w:szCs w:val="20"/>
                <w:color w:val="auto"/>
              </w:rPr>
            </w:pPr>
            <w:r>
              <w:rPr>
                <w:rFonts w:ascii="Arial" w:cs="Arial" w:eastAsia="Arial" w:hAnsi="Arial"/>
                <w:sz w:val="9"/>
                <w:szCs w:val="9"/>
                <w:b w:val="1"/>
                <w:bCs w:val="1"/>
                <w:color w:val="auto"/>
              </w:rPr>
              <w:t>$3,171,094</w:t>
            </w:r>
          </w:p>
        </w:tc>
        <w:tc>
          <w:tcPr>
            <w:tcW w:w="700" w:type="dxa"/>
            <w:vAlign w:val="bottom"/>
            <w:shd w:val="clear" w:color="auto" w:fill="C6C6C6"/>
          </w:tcPr>
          <w:p>
            <w:pPr>
              <w:jc w:val="right"/>
              <w:ind w:right="78"/>
              <w:spacing w:after="0" w:line="96" w:lineRule="exact"/>
              <w:rPr>
                <w:sz w:val="20"/>
                <w:szCs w:val="20"/>
                <w:color w:val="auto"/>
              </w:rPr>
            </w:pPr>
            <w:r>
              <w:rPr>
                <w:rFonts w:ascii="Arial" w:cs="Arial" w:eastAsia="Arial" w:hAnsi="Arial"/>
                <w:sz w:val="9"/>
                <w:szCs w:val="9"/>
                <w:b w:val="1"/>
                <w:bCs w:val="1"/>
                <w:color w:val="auto"/>
              </w:rPr>
              <w:t>83.2%</w:t>
            </w:r>
          </w:p>
        </w:tc>
        <w:tc>
          <w:tcPr>
            <w:tcW w:w="640" w:type="dxa"/>
            <w:vAlign w:val="bottom"/>
            <w:shd w:val="clear" w:color="auto" w:fill="C6C6C6"/>
          </w:tcPr>
          <w:p>
            <w:pPr>
              <w:jc w:val="right"/>
              <w:spacing w:after="0" w:line="96" w:lineRule="exact"/>
              <w:rPr>
                <w:sz w:val="20"/>
                <w:szCs w:val="20"/>
                <w:color w:val="auto"/>
              </w:rPr>
            </w:pPr>
            <w:r>
              <w:rPr>
                <w:rFonts w:ascii="Arial" w:cs="Arial" w:eastAsia="Arial" w:hAnsi="Arial"/>
                <w:sz w:val="9"/>
                <w:szCs w:val="9"/>
                <w:b w:val="1"/>
                <w:bCs w:val="1"/>
                <w:color w:val="auto"/>
              </w:rPr>
              <w:t>83.4%</w:t>
            </w:r>
          </w:p>
        </w:tc>
        <w:tc>
          <w:tcPr>
            <w:tcW w:w="840" w:type="dxa"/>
            <w:vAlign w:val="bottom"/>
            <w:shd w:val="clear" w:color="auto" w:fill="C6C6C6"/>
          </w:tcPr>
          <w:p>
            <w:pPr>
              <w:jc w:val="right"/>
              <w:ind w:right="37"/>
              <w:spacing w:after="0" w:line="96" w:lineRule="exact"/>
              <w:rPr>
                <w:sz w:val="20"/>
                <w:szCs w:val="20"/>
                <w:color w:val="auto"/>
              </w:rPr>
            </w:pPr>
            <w:r>
              <w:rPr>
                <w:rFonts w:ascii="Arial" w:cs="Arial" w:eastAsia="Arial" w:hAnsi="Arial"/>
                <w:sz w:val="9"/>
                <w:szCs w:val="9"/>
                <w:b w:val="1"/>
                <w:bCs w:val="1"/>
                <w:color w:val="auto"/>
              </w:rPr>
              <w:t>1,883.9</w:t>
            </w:r>
          </w:p>
        </w:tc>
        <w:tc>
          <w:tcPr>
            <w:tcW w:w="660" w:type="dxa"/>
            <w:vAlign w:val="bottom"/>
            <w:shd w:val="clear" w:color="auto" w:fill="C6C6C6"/>
          </w:tcPr>
          <w:p>
            <w:pPr>
              <w:jc w:val="right"/>
              <w:spacing w:after="0" w:line="96" w:lineRule="exact"/>
              <w:rPr>
                <w:sz w:val="20"/>
                <w:szCs w:val="20"/>
                <w:color w:val="auto"/>
              </w:rPr>
            </w:pPr>
            <w:r>
              <w:rPr>
                <w:rFonts w:ascii="Arial" w:cs="Arial" w:eastAsia="Arial" w:hAnsi="Arial"/>
                <w:sz w:val="9"/>
                <w:szCs w:val="9"/>
                <w:b w:val="1"/>
                <w:bCs w:val="1"/>
                <w:color w:val="auto"/>
              </w:rPr>
              <w:t>257</w:t>
            </w:r>
          </w:p>
        </w:tc>
      </w:tr>
      <w:tr>
        <w:trPr>
          <w:trHeight w:val="20"/>
        </w:trPr>
        <w:tc>
          <w:tcPr>
            <w:tcW w:w="40" w:type="dxa"/>
            <w:vAlign w:val="bottom"/>
          </w:tcPr>
          <w:p>
            <w:pPr>
              <w:spacing w:after="0" w:line="20" w:lineRule="exact"/>
              <w:rPr>
                <w:sz w:val="1"/>
                <w:szCs w:val="1"/>
                <w:color w:val="auto"/>
              </w:rPr>
            </w:pPr>
          </w:p>
        </w:tc>
        <w:tc>
          <w:tcPr>
            <w:tcW w:w="260" w:type="dxa"/>
            <w:vAlign w:val="bottom"/>
            <w:tcBorders>
              <w:bottom w:val="single" w:sz="8" w:color="C6C6C6"/>
            </w:tcBorders>
          </w:tcPr>
          <w:p>
            <w:pPr>
              <w:spacing w:after="0" w:line="20" w:lineRule="exact"/>
              <w:rPr>
                <w:sz w:val="1"/>
                <w:szCs w:val="1"/>
                <w:color w:val="auto"/>
              </w:rPr>
            </w:pPr>
          </w:p>
        </w:tc>
        <w:tc>
          <w:tcPr>
            <w:tcW w:w="240" w:type="dxa"/>
            <w:vAlign w:val="bottom"/>
            <w:tcBorders>
              <w:bottom w:val="single" w:sz="8" w:color="C6C6C6"/>
            </w:tcBorders>
          </w:tcPr>
          <w:p>
            <w:pPr>
              <w:spacing w:after="0" w:line="20" w:lineRule="exact"/>
              <w:rPr>
                <w:sz w:val="1"/>
                <w:szCs w:val="1"/>
                <w:color w:val="auto"/>
              </w:rPr>
            </w:pPr>
          </w:p>
        </w:tc>
        <w:tc>
          <w:tcPr>
            <w:tcW w:w="120" w:type="dxa"/>
            <w:vAlign w:val="bottom"/>
            <w:tcBorders>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200" w:type="dxa"/>
            <w:vAlign w:val="bottom"/>
            <w:tcBorders>
              <w:bottom w:val="single" w:sz="8" w:color="C6C6C6"/>
            </w:tcBorders>
          </w:tcPr>
          <w:p>
            <w:pPr>
              <w:spacing w:after="0" w:line="20" w:lineRule="exact"/>
              <w:rPr>
                <w:sz w:val="1"/>
                <w:szCs w:val="1"/>
                <w:color w:val="auto"/>
              </w:rPr>
            </w:pPr>
          </w:p>
        </w:tc>
        <w:tc>
          <w:tcPr>
            <w:tcW w:w="1680" w:type="dxa"/>
            <w:vAlign w:val="bottom"/>
            <w:tcBorders>
              <w:bottom w:val="single" w:sz="8" w:color="C6C6C6"/>
            </w:tcBorders>
          </w:tcPr>
          <w:p>
            <w:pPr>
              <w:spacing w:after="0" w:line="20" w:lineRule="exact"/>
              <w:rPr>
                <w:sz w:val="1"/>
                <w:szCs w:val="1"/>
                <w:color w:val="auto"/>
              </w:rPr>
            </w:pPr>
          </w:p>
        </w:tc>
        <w:tc>
          <w:tcPr>
            <w:tcW w:w="820" w:type="dxa"/>
            <w:vAlign w:val="bottom"/>
            <w:tcBorders>
              <w:bottom w:val="single" w:sz="8" w:color="828282"/>
            </w:tcBorders>
          </w:tcPr>
          <w:p>
            <w:pPr>
              <w:spacing w:after="0" w:line="20" w:lineRule="exact"/>
              <w:rPr>
                <w:sz w:val="1"/>
                <w:szCs w:val="1"/>
                <w:color w:val="auto"/>
              </w:rPr>
            </w:pPr>
          </w:p>
        </w:tc>
        <w:tc>
          <w:tcPr>
            <w:tcW w:w="1080" w:type="dxa"/>
            <w:vAlign w:val="bottom"/>
            <w:tcBorders>
              <w:bottom w:val="single" w:sz="8" w:color="828282"/>
            </w:tcBorders>
          </w:tcPr>
          <w:p>
            <w:pPr>
              <w:spacing w:after="0" w:line="20" w:lineRule="exact"/>
              <w:rPr>
                <w:sz w:val="1"/>
                <w:szCs w:val="1"/>
                <w:color w:val="auto"/>
              </w:rPr>
            </w:pPr>
          </w:p>
        </w:tc>
        <w:tc>
          <w:tcPr>
            <w:tcW w:w="980" w:type="dxa"/>
            <w:vAlign w:val="bottom"/>
            <w:tcBorders>
              <w:bottom w:val="single" w:sz="8" w:color="828282"/>
            </w:tcBorders>
          </w:tcPr>
          <w:p>
            <w:pPr>
              <w:spacing w:after="0" w:line="20" w:lineRule="exact"/>
              <w:rPr>
                <w:sz w:val="1"/>
                <w:szCs w:val="1"/>
                <w:color w:val="auto"/>
              </w:rPr>
            </w:pPr>
          </w:p>
        </w:tc>
        <w:tc>
          <w:tcPr>
            <w:tcW w:w="900" w:type="dxa"/>
            <w:vAlign w:val="bottom"/>
            <w:tcBorders>
              <w:bottom w:val="single" w:sz="8" w:color="828282"/>
            </w:tcBorders>
          </w:tcPr>
          <w:p>
            <w:pPr>
              <w:spacing w:after="0" w:line="20" w:lineRule="exact"/>
              <w:rPr>
                <w:sz w:val="1"/>
                <w:szCs w:val="1"/>
                <w:color w:val="auto"/>
              </w:rPr>
            </w:pPr>
          </w:p>
        </w:tc>
        <w:tc>
          <w:tcPr>
            <w:tcW w:w="700" w:type="dxa"/>
            <w:vAlign w:val="bottom"/>
            <w:tcBorders>
              <w:bottom w:val="single" w:sz="8" w:color="828282"/>
            </w:tcBorders>
          </w:tcPr>
          <w:p>
            <w:pPr>
              <w:spacing w:after="0" w:line="20" w:lineRule="exact"/>
              <w:rPr>
                <w:sz w:val="1"/>
                <w:szCs w:val="1"/>
                <w:color w:val="auto"/>
              </w:rPr>
            </w:pPr>
          </w:p>
        </w:tc>
        <w:tc>
          <w:tcPr>
            <w:tcW w:w="640" w:type="dxa"/>
            <w:vAlign w:val="bottom"/>
            <w:tcBorders>
              <w:bottom w:val="single" w:sz="8" w:color="828282"/>
            </w:tcBorders>
          </w:tcPr>
          <w:p>
            <w:pPr>
              <w:spacing w:after="0" w:line="20" w:lineRule="exact"/>
              <w:rPr>
                <w:sz w:val="1"/>
                <w:szCs w:val="1"/>
                <w:color w:val="auto"/>
              </w:rPr>
            </w:pPr>
          </w:p>
        </w:tc>
        <w:tc>
          <w:tcPr>
            <w:tcW w:w="840" w:type="dxa"/>
            <w:vAlign w:val="bottom"/>
            <w:tcBorders>
              <w:bottom w:val="single" w:sz="8" w:color="828282"/>
            </w:tcBorders>
          </w:tcPr>
          <w:p>
            <w:pPr>
              <w:spacing w:after="0" w:line="20" w:lineRule="exact"/>
              <w:rPr>
                <w:sz w:val="1"/>
                <w:szCs w:val="1"/>
                <w:color w:val="auto"/>
              </w:rPr>
            </w:pPr>
          </w:p>
        </w:tc>
        <w:tc>
          <w:tcPr>
            <w:tcW w:w="660" w:type="dxa"/>
            <w:vAlign w:val="bottom"/>
            <w:tcBorders>
              <w:bottom w:val="single" w:sz="8" w:color="828282"/>
            </w:tcBorders>
          </w:tcPr>
          <w:p>
            <w:pPr>
              <w:spacing w:after="0" w:line="20" w:lineRule="exact"/>
              <w:rPr>
                <w:sz w:val="1"/>
                <w:szCs w:val="1"/>
                <w:color w:val="auto"/>
              </w:rPr>
            </w:pPr>
          </w:p>
        </w:tc>
      </w:tr>
      <w:tr>
        <w:trPr>
          <w:trHeight w:val="95"/>
        </w:trPr>
        <w:tc>
          <w:tcPr>
            <w:tcW w:w="40" w:type="dxa"/>
            <w:vAlign w:val="bottom"/>
            <w:tcBorders>
              <w:right w:val="single" w:sz="8" w:color="C6C6C6"/>
            </w:tcBorders>
          </w:tcPr>
          <w:p>
            <w:pPr>
              <w:spacing w:after="0"/>
              <w:rPr>
                <w:sz w:val="8"/>
                <w:szCs w:val="8"/>
                <w:color w:val="auto"/>
              </w:rPr>
            </w:pPr>
          </w:p>
        </w:tc>
        <w:tc>
          <w:tcPr>
            <w:tcW w:w="3620" w:type="dxa"/>
            <w:vAlign w:val="bottom"/>
            <w:gridSpan w:val="7"/>
            <w:shd w:val="clear" w:color="auto" w:fill="C6C6C6"/>
          </w:tcPr>
          <w:p>
            <w:pPr>
              <w:ind w:left="220"/>
              <w:spacing w:after="0" w:line="96" w:lineRule="exact"/>
              <w:rPr>
                <w:sz w:val="20"/>
                <w:szCs w:val="20"/>
                <w:color w:val="auto"/>
              </w:rPr>
            </w:pPr>
            <w:r>
              <w:rPr>
                <w:rFonts w:ascii="Arial" w:cs="Arial" w:eastAsia="Arial" w:hAnsi="Arial"/>
                <w:sz w:val="9"/>
                <w:szCs w:val="9"/>
                <w:b w:val="1"/>
                <w:bCs w:val="1"/>
                <w:color w:val="auto"/>
              </w:rPr>
              <w:t>Digital Realty Share Total/Weighted Average (8)</w:t>
            </w:r>
          </w:p>
        </w:tc>
        <w:tc>
          <w:tcPr>
            <w:tcW w:w="820" w:type="dxa"/>
            <w:vAlign w:val="bottom"/>
            <w:shd w:val="clear" w:color="auto" w:fill="C6C6C6"/>
          </w:tcPr>
          <w:p>
            <w:pPr>
              <w:jc w:val="right"/>
              <w:ind w:right="58"/>
              <w:spacing w:after="0" w:line="96" w:lineRule="exact"/>
              <w:rPr>
                <w:sz w:val="20"/>
                <w:szCs w:val="20"/>
                <w:color w:val="auto"/>
              </w:rPr>
            </w:pPr>
            <w:r>
              <w:rPr>
                <w:rFonts w:ascii="Arial" w:cs="Arial" w:eastAsia="Arial" w:hAnsi="Arial"/>
                <w:sz w:val="9"/>
                <w:szCs w:val="9"/>
                <w:b w:val="1"/>
                <w:bCs w:val="1"/>
                <w:color w:val="auto"/>
              </w:rPr>
              <w:t>31,551,302</w:t>
            </w:r>
          </w:p>
        </w:tc>
        <w:tc>
          <w:tcPr>
            <w:tcW w:w="1080" w:type="dxa"/>
            <w:vAlign w:val="bottom"/>
            <w:shd w:val="clear" w:color="auto" w:fill="C6C6C6"/>
          </w:tcPr>
          <w:p>
            <w:pPr>
              <w:jc w:val="right"/>
              <w:ind w:right="78"/>
              <w:spacing w:after="0" w:line="96" w:lineRule="exact"/>
              <w:rPr>
                <w:sz w:val="20"/>
                <w:szCs w:val="20"/>
                <w:color w:val="auto"/>
              </w:rPr>
            </w:pPr>
            <w:r>
              <w:rPr>
                <w:rFonts w:ascii="Arial" w:cs="Arial" w:eastAsia="Arial" w:hAnsi="Arial"/>
                <w:sz w:val="9"/>
                <w:szCs w:val="9"/>
                <w:b w:val="1"/>
                <w:bCs w:val="1"/>
                <w:color w:val="auto"/>
              </w:rPr>
              <w:t>7,261,195</w:t>
            </w:r>
          </w:p>
        </w:tc>
        <w:tc>
          <w:tcPr>
            <w:tcW w:w="980" w:type="dxa"/>
            <w:vAlign w:val="bottom"/>
            <w:shd w:val="clear" w:color="auto" w:fill="C6C6C6"/>
          </w:tcPr>
          <w:p>
            <w:pPr>
              <w:jc w:val="right"/>
              <w:ind w:right="98"/>
              <w:spacing w:after="0" w:line="96" w:lineRule="exact"/>
              <w:rPr>
                <w:sz w:val="20"/>
                <w:szCs w:val="20"/>
                <w:color w:val="auto"/>
              </w:rPr>
            </w:pPr>
            <w:r>
              <w:rPr>
                <w:rFonts w:ascii="Arial" w:cs="Arial" w:eastAsia="Arial" w:hAnsi="Arial"/>
                <w:sz w:val="9"/>
                <w:szCs w:val="9"/>
                <w:b w:val="1"/>
                <w:bCs w:val="1"/>
                <w:color w:val="auto"/>
              </w:rPr>
              <w:t>1,076,496</w:t>
            </w:r>
          </w:p>
        </w:tc>
        <w:tc>
          <w:tcPr>
            <w:tcW w:w="900" w:type="dxa"/>
            <w:vAlign w:val="bottom"/>
            <w:shd w:val="clear" w:color="auto" w:fill="C6C6C6"/>
          </w:tcPr>
          <w:p>
            <w:pPr>
              <w:jc w:val="right"/>
              <w:ind w:right="98"/>
              <w:spacing w:after="0" w:line="96" w:lineRule="exact"/>
              <w:rPr>
                <w:sz w:val="20"/>
                <w:szCs w:val="20"/>
                <w:color w:val="auto"/>
              </w:rPr>
            </w:pPr>
            <w:r>
              <w:rPr>
                <w:rFonts w:ascii="Arial" w:cs="Arial" w:eastAsia="Arial" w:hAnsi="Arial"/>
                <w:sz w:val="9"/>
                <w:szCs w:val="9"/>
                <w:b w:val="1"/>
                <w:bCs w:val="1"/>
                <w:color w:val="auto"/>
              </w:rPr>
              <w:t>$3,060,135</w:t>
            </w:r>
          </w:p>
        </w:tc>
        <w:tc>
          <w:tcPr>
            <w:tcW w:w="700" w:type="dxa"/>
            <w:vAlign w:val="bottom"/>
            <w:shd w:val="clear" w:color="auto" w:fill="C6C6C6"/>
          </w:tcPr>
          <w:p>
            <w:pPr>
              <w:jc w:val="right"/>
              <w:ind w:right="78"/>
              <w:spacing w:after="0" w:line="96" w:lineRule="exact"/>
              <w:rPr>
                <w:sz w:val="20"/>
                <w:szCs w:val="20"/>
                <w:color w:val="auto"/>
              </w:rPr>
            </w:pPr>
            <w:r>
              <w:rPr>
                <w:rFonts w:ascii="Arial" w:cs="Arial" w:eastAsia="Arial" w:hAnsi="Arial"/>
                <w:sz w:val="9"/>
                <w:szCs w:val="9"/>
                <w:b w:val="1"/>
                <w:bCs w:val="1"/>
                <w:color w:val="auto"/>
              </w:rPr>
              <w:t>82.5%</w:t>
            </w:r>
          </w:p>
        </w:tc>
        <w:tc>
          <w:tcPr>
            <w:tcW w:w="640" w:type="dxa"/>
            <w:vAlign w:val="bottom"/>
            <w:shd w:val="clear" w:color="auto" w:fill="C6C6C6"/>
          </w:tcPr>
          <w:p>
            <w:pPr>
              <w:jc w:val="right"/>
              <w:spacing w:after="0" w:line="96" w:lineRule="exact"/>
              <w:rPr>
                <w:sz w:val="20"/>
                <w:szCs w:val="20"/>
                <w:color w:val="auto"/>
              </w:rPr>
            </w:pPr>
            <w:r>
              <w:rPr>
                <w:rFonts w:ascii="Arial" w:cs="Arial" w:eastAsia="Arial" w:hAnsi="Arial"/>
                <w:sz w:val="9"/>
                <w:szCs w:val="9"/>
                <w:b w:val="1"/>
                <w:bCs w:val="1"/>
                <w:color w:val="auto"/>
              </w:rPr>
              <w:t>82.8%</w:t>
            </w:r>
          </w:p>
        </w:tc>
        <w:tc>
          <w:tcPr>
            <w:tcW w:w="840" w:type="dxa"/>
            <w:vAlign w:val="bottom"/>
            <w:shd w:val="clear" w:color="auto" w:fill="C6C6C6"/>
          </w:tcPr>
          <w:p>
            <w:pPr>
              <w:jc w:val="right"/>
              <w:ind w:right="37"/>
              <w:spacing w:after="0" w:line="96" w:lineRule="exact"/>
              <w:rPr>
                <w:sz w:val="20"/>
                <w:szCs w:val="20"/>
                <w:color w:val="auto"/>
              </w:rPr>
            </w:pPr>
            <w:r>
              <w:rPr>
                <w:rFonts w:ascii="Arial" w:cs="Arial" w:eastAsia="Arial" w:hAnsi="Arial"/>
                <w:sz w:val="9"/>
                <w:szCs w:val="9"/>
                <w:b w:val="1"/>
                <w:bCs w:val="1"/>
                <w:color w:val="auto"/>
              </w:rPr>
              <w:t>1,902.9</w:t>
            </w:r>
          </w:p>
        </w:tc>
        <w:tc>
          <w:tcPr>
            <w:tcW w:w="660" w:type="dxa"/>
            <w:vAlign w:val="bottom"/>
            <w:shd w:val="clear" w:color="auto" w:fill="C6C6C6"/>
          </w:tcPr>
          <w:p>
            <w:pPr>
              <w:spacing w:after="0"/>
              <w:rPr>
                <w:sz w:val="8"/>
                <w:szCs w:val="8"/>
                <w:color w:val="auto"/>
              </w:rPr>
            </w:pPr>
          </w:p>
        </w:tc>
      </w:tr>
      <w:tr>
        <w:trPr>
          <w:trHeight w:val="104"/>
        </w:trPr>
        <w:tc>
          <w:tcPr>
            <w:tcW w:w="40" w:type="dxa"/>
            <w:vAlign w:val="bottom"/>
          </w:tcPr>
          <w:p>
            <w:pPr>
              <w:spacing w:after="0"/>
              <w:rPr>
                <w:sz w:val="9"/>
                <w:szCs w:val="9"/>
                <w:color w:val="auto"/>
              </w:rPr>
            </w:pPr>
          </w:p>
        </w:tc>
        <w:tc>
          <w:tcPr>
            <w:tcW w:w="1940" w:type="dxa"/>
            <w:vAlign w:val="bottom"/>
            <w:tcBorders>
              <w:bottom w:val="single" w:sz="8" w:color="auto"/>
            </w:tcBorders>
            <w:gridSpan w:val="6"/>
          </w:tcPr>
          <w:p>
            <w:pPr>
              <w:spacing w:after="0"/>
              <w:rPr>
                <w:sz w:val="20"/>
                <w:szCs w:val="20"/>
                <w:color w:val="auto"/>
              </w:rPr>
            </w:pPr>
            <w:r>
              <w:rPr>
                <w:rFonts w:ascii="Arial" w:cs="Arial" w:eastAsia="Arial" w:hAnsi="Arial"/>
                <w:sz w:val="9"/>
                <w:szCs w:val="9"/>
                <w:b w:val="1"/>
                <w:bCs w:val="1"/>
                <w:color w:val="auto"/>
                <w:w w:val="98"/>
              </w:rPr>
              <w:t>Non-Managed Unconsolidated Joint Ventures</w:t>
            </w:r>
          </w:p>
        </w:tc>
        <w:tc>
          <w:tcPr>
            <w:tcW w:w="1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92"/>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Sao Paulo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1,043,614</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183,498</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1,012,604</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147,345</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96.9%</w:t>
            </w:r>
          </w:p>
        </w:tc>
        <w:tc>
          <w:tcPr>
            <w:tcW w:w="640" w:type="dxa"/>
            <w:vAlign w:val="bottom"/>
          </w:tcPr>
          <w:p>
            <w:pPr>
              <w:jc w:val="right"/>
              <w:spacing w:after="0"/>
              <w:rPr>
                <w:sz w:val="20"/>
                <w:szCs w:val="20"/>
                <w:color w:val="auto"/>
              </w:rPr>
            </w:pPr>
            <w:r>
              <w:rPr>
                <w:rFonts w:ascii="Arial" w:cs="Arial" w:eastAsia="Arial" w:hAnsi="Arial"/>
                <w:sz w:val="8"/>
                <w:szCs w:val="8"/>
                <w:color w:val="auto"/>
              </w:rPr>
              <w:t>96.9%</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89.4</w:t>
            </w:r>
          </w:p>
        </w:tc>
        <w:tc>
          <w:tcPr>
            <w:tcW w:w="660" w:type="dxa"/>
            <w:vAlign w:val="bottom"/>
          </w:tcPr>
          <w:p>
            <w:pPr>
              <w:jc w:val="right"/>
              <w:spacing w:after="0"/>
              <w:rPr>
                <w:sz w:val="20"/>
                <w:szCs w:val="20"/>
                <w:color w:val="auto"/>
              </w:rPr>
            </w:pPr>
            <w:r>
              <w:rPr>
                <w:rFonts w:ascii="Arial" w:cs="Arial" w:eastAsia="Arial" w:hAnsi="Arial"/>
                <w:sz w:val="8"/>
                <w:szCs w:val="8"/>
                <w:color w:val="auto"/>
              </w:rPr>
              <w:t>20</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Tokyo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1,059,436</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239,895</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52,599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66.8%</w:t>
            </w:r>
          </w:p>
        </w:tc>
        <w:tc>
          <w:tcPr>
            <w:tcW w:w="640" w:type="dxa"/>
            <w:vAlign w:val="bottom"/>
          </w:tcPr>
          <w:p>
            <w:pPr>
              <w:jc w:val="right"/>
              <w:spacing w:after="0"/>
              <w:rPr>
                <w:sz w:val="20"/>
                <w:szCs w:val="20"/>
                <w:color w:val="auto"/>
              </w:rPr>
            </w:pPr>
            <w:r>
              <w:rPr>
                <w:rFonts w:ascii="Arial" w:cs="Arial" w:eastAsia="Arial" w:hAnsi="Arial"/>
                <w:sz w:val="8"/>
                <w:szCs w:val="8"/>
                <w:color w:val="auto"/>
              </w:rPr>
              <w:t>70.3%</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34.5</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Osaka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277,031</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248,590</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51,633</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94.6%</w:t>
            </w:r>
          </w:p>
        </w:tc>
        <w:tc>
          <w:tcPr>
            <w:tcW w:w="640" w:type="dxa"/>
            <w:vAlign w:val="bottom"/>
          </w:tcPr>
          <w:p>
            <w:pPr>
              <w:jc w:val="right"/>
              <w:spacing w:after="0"/>
              <w:rPr>
                <w:sz w:val="20"/>
                <w:szCs w:val="20"/>
                <w:color w:val="auto"/>
              </w:rPr>
            </w:pPr>
            <w:r>
              <w:rPr>
                <w:rFonts w:ascii="Arial" w:cs="Arial" w:eastAsia="Arial" w:hAnsi="Arial"/>
                <w:sz w:val="8"/>
                <w:szCs w:val="8"/>
                <w:color w:val="auto"/>
              </w:rPr>
              <w:t>94.5%</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28.5</w:t>
            </w:r>
          </w:p>
        </w:tc>
        <w:tc>
          <w:tcPr>
            <w:tcW w:w="660" w:type="dxa"/>
            <w:vAlign w:val="bottom"/>
          </w:tcPr>
          <w:p>
            <w:pPr>
              <w:jc w:val="right"/>
              <w:spacing w:after="0"/>
              <w:rPr>
                <w:sz w:val="20"/>
                <w:szCs w:val="20"/>
                <w:color w:val="auto"/>
              </w:rPr>
            </w:pPr>
            <w:r>
              <w:rPr>
                <w:rFonts w:ascii="Arial" w:cs="Arial" w:eastAsia="Arial" w:hAnsi="Arial"/>
                <w:sz w:val="8"/>
                <w:szCs w:val="8"/>
                <w:color w:val="auto"/>
              </w:rPr>
              <w:t>3</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Rio De Janeiro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99,223</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11,249</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8.0</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Fortaleza</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94,205</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9,653</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6.2</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Seattle</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51,000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7,770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100.0%</w:t>
            </w:r>
          </w:p>
        </w:tc>
        <w:tc>
          <w:tcPr>
            <w:tcW w:w="640" w:type="dxa"/>
            <w:vAlign w:val="bottom"/>
          </w:tcPr>
          <w:p>
            <w:pPr>
              <w:jc w:val="right"/>
              <w:spacing w:after="0"/>
              <w:rPr>
                <w:sz w:val="20"/>
                <w:szCs w:val="20"/>
                <w:color w:val="auto"/>
              </w:rPr>
            </w:pPr>
            <w:r>
              <w:rPr>
                <w:rFonts w:ascii="Arial" w:cs="Arial" w:eastAsia="Arial" w:hAnsi="Arial"/>
                <w:sz w:val="8"/>
                <w:szCs w:val="8"/>
                <w:color w:val="auto"/>
              </w:rPr>
              <w:t>100.0%</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9.0</w:t>
            </w:r>
          </w:p>
        </w:tc>
        <w:tc>
          <w:tcPr>
            <w:tcW w:w="66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94"/>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Santiago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67,340</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45,209</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180,835</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6,656</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68.7%</w:t>
            </w:r>
          </w:p>
        </w:tc>
        <w:tc>
          <w:tcPr>
            <w:tcW w:w="640" w:type="dxa"/>
            <w:vAlign w:val="bottom"/>
          </w:tcPr>
          <w:p>
            <w:pPr>
              <w:jc w:val="right"/>
              <w:spacing w:after="0"/>
              <w:rPr>
                <w:sz w:val="20"/>
                <w:szCs w:val="20"/>
                <w:color w:val="auto"/>
              </w:rPr>
            </w:pPr>
            <w:r>
              <w:rPr>
                <w:rFonts w:ascii="Arial" w:cs="Arial" w:eastAsia="Arial" w:hAnsi="Arial"/>
                <w:sz w:val="8"/>
                <w:szCs w:val="8"/>
                <w:color w:val="auto"/>
              </w:rPr>
              <w:t>68.7%</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6.3</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96"/>
        </w:trPr>
        <w:tc>
          <w:tcPr>
            <w:tcW w:w="40" w:type="dxa"/>
            <w:vAlign w:val="bottom"/>
          </w:tcPr>
          <w:p>
            <w:pPr>
              <w:spacing w:after="0"/>
              <w:rPr>
                <w:sz w:val="8"/>
                <w:szCs w:val="8"/>
                <w:color w:val="auto"/>
              </w:rPr>
            </w:pPr>
          </w:p>
        </w:tc>
        <w:tc>
          <w:tcPr>
            <w:tcW w:w="3620" w:type="dxa"/>
            <w:vAlign w:val="bottom"/>
            <w:gridSpan w:val="7"/>
          </w:tcPr>
          <w:p>
            <w:pPr>
              <w:spacing w:after="0"/>
              <w:rPr>
                <w:sz w:val="20"/>
                <w:szCs w:val="20"/>
                <w:color w:val="auto"/>
              </w:rPr>
            </w:pPr>
            <w:r>
              <w:rPr>
                <w:rFonts w:ascii="Arial" w:cs="Arial" w:eastAsia="Arial" w:hAnsi="Arial"/>
                <w:sz w:val="8"/>
                <w:szCs w:val="8"/>
                <w:color w:val="auto"/>
              </w:rPr>
              <w:t>Queretaro</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108,178</w:t>
            </w:r>
          </w:p>
        </w:tc>
        <w:tc>
          <w:tcPr>
            <w:tcW w:w="980" w:type="dxa"/>
            <w:vAlign w:val="bottom"/>
          </w:tcPr>
          <w:p>
            <w:pPr>
              <w:jc w:val="right"/>
              <w:ind w:right="98"/>
              <w:spacing w:after="0"/>
              <w:rPr>
                <w:sz w:val="20"/>
                <w:szCs w:val="20"/>
                <w:color w:val="auto"/>
              </w:rPr>
            </w:pPr>
            <w:r>
              <w:rPr>
                <w:rFonts w:ascii="Arial" w:cs="Arial" w:eastAsia="Arial" w:hAnsi="Arial"/>
                <w:sz w:val="8"/>
                <w:szCs w:val="8"/>
                <w:color w:val="auto"/>
              </w:rPr>
              <w:t>376,202</w:t>
            </w:r>
          </w:p>
        </w:tc>
        <w:tc>
          <w:tcPr>
            <w:tcW w:w="90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w:t>
            </w:r>
          </w:p>
        </w:tc>
        <w:tc>
          <w:tcPr>
            <w:tcW w:w="84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w:t>
            </w:r>
          </w:p>
        </w:tc>
      </w:tr>
      <w:tr>
        <w:trPr>
          <w:trHeight w:val="104"/>
        </w:trPr>
        <w:tc>
          <w:tcPr>
            <w:tcW w:w="40" w:type="dxa"/>
            <w:vAlign w:val="bottom"/>
            <w:tcBorders>
              <w:right w:val="single" w:sz="8" w:color="C6C6C6"/>
            </w:tcBorders>
          </w:tcPr>
          <w:p>
            <w:pPr>
              <w:spacing w:after="0"/>
              <w:rPr>
                <w:sz w:val="9"/>
                <w:szCs w:val="9"/>
                <w:color w:val="auto"/>
              </w:rPr>
            </w:pPr>
          </w:p>
        </w:tc>
        <w:tc>
          <w:tcPr>
            <w:tcW w:w="3620" w:type="dxa"/>
            <w:vAlign w:val="bottom"/>
            <w:gridSpan w:val="7"/>
            <w:shd w:val="clear" w:color="auto" w:fill="C6C6C6"/>
          </w:tcPr>
          <w:p>
            <w:pPr>
              <w:ind w:left="140"/>
              <w:spacing w:after="0"/>
              <w:rPr>
                <w:sz w:val="20"/>
                <w:szCs w:val="20"/>
                <w:color w:val="auto"/>
              </w:rPr>
            </w:pPr>
            <w:r>
              <w:rPr>
                <w:rFonts w:ascii="Arial" w:cs="Arial" w:eastAsia="Arial" w:hAnsi="Arial"/>
                <w:sz w:val="9"/>
                <w:szCs w:val="9"/>
                <w:b w:val="1"/>
                <w:bCs w:val="1"/>
                <w:color w:val="auto"/>
              </w:rPr>
              <w:t>Non-Managed Portfolio Total/Weighted Average</w:t>
            </w:r>
          </w:p>
        </w:tc>
        <w:tc>
          <w:tcPr>
            <w:tcW w:w="820" w:type="dxa"/>
            <w:vAlign w:val="bottom"/>
            <w:shd w:val="clear" w:color="auto" w:fill="C6C6C6"/>
          </w:tcPr>
          <w:p>
            <w:pPr>
              <w:jc w:val="right"/>
              <w:ind w:right="58"/>
              <w:spacing w:after="0"/>
              <w:rPr>
                <w:sz w:val="20"/>
                <w:szCs w:val="20"/>
                <w:color w:val="auto"/>
              </w:rPr>
            </w:pPr>
            <w:r>
              <w:rPr>
                <w:rFonts w:ascii="Arial" w:cs="Arial" w:eastAsia="Arial" w:hAnsi="Arial"/>
                <w:sz w:val="9"/>
                <w:szCs w:val="9"/>
                <w:b w:val="1"/>
                <w:bCs w:val="1"/>
                <w:color w:val="auto"/>
              </w:rPr>
              <w:t>2,691,849</w:t>
            </w:r>
          </w:p>
        </w:tc>
        <w:tc>
          <w:tcPr>
            <w:tcW w:w="108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825,370</w:t>
            </w:r>
          </w:p>
        </w:tc>
        <w:tc>
          <w:tcPr>
            <w:tcW w:w="98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1,569,641</w:t>
            </w:r>
          </w:p>
        </w:tc>
        <w:tc>
          <w:tcPr>
            <w:tcW w:w="900" w:type="dxa"/>
            <w:vAlign w:val="bottom"/>
            <w:shd w:val="clear" w:color="auto" w:fill="C6C6C6"/>
          </w:tcPr>
          <w:p>
            <w:pPr>
              <w:jc w:val="right"/>
              <w:ind w:right="98"/>
              <w:spacing w:after="0"/>
              <w:rPr>
                <w:sz w:val="20"/>
                <w:szCs w:val="20"/>
                <w:color w:val="auto"/>
              </w:rPr>
            </w:pPr>
            <w:r>
              <w:rPr>
                <w:rFonts w:ascii="Arial" w:cs="Arial" w:eastAsia="Arial" w:hAnsi="Arial"/>
                <w:sz w:val="9"/>
                <w:szCs w:val="9"/>
                <w:b w:val="1"/>
                <w:bCs w:val="1"/>
                <w:color w:val="auto"/>
              </w:rPr>
              <w:t>$286,904</w:t>
            </w:r>
          </w:p>
        </w:tc>
        <w:tc>
          <w:tcPr>
            <w:tcW w:w="700" w:type="dxa"/>
            <w:vAlign w:val="bottom"/>
            <w:shd w:val="clear" w:color="auto" w:fill="C6C6C6"/>
          </w:tcPr>
          <w:p>
            <w:pPr>
              <w:jc w:val="right"/>
              <w:ind w:right="78"/>
              <w:spacing w:after="0"/>
              <w:rPr>
                <w:sz w:val="20"/>
                <w:szCs w:val="20"/>
                <w:color w:val="auto"/>
              </w:rPr>
            </w:pPr>
            <w:r>
              <w:rPr>
                <w:rFonts w:ascii="Arial" w:cs="Arial" w:eastAsia="Arial" w:hAnsi="Arial"/>
                <w:sz w:val="9"/>
                <w:szCs w:val="9"/>
                <w:b w:val="1"/>
                <w:bCs w:val="1"/>
                <w:color w:val="auto"/>
              </w:rPr>
              <w:t>84.4%</w:t>
            </w:r>
          </w:p>
        </w:tc>
        <w:tc>
          <w:tcPr>
            <w:tcW w:w="64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86.0%</w:t>
            </w:r>
          </w:p>
        </w:tc>
        <w:tc>
          <w:tcPr>
            <w:tcW w:w="840" w:type="dxa"/>
            <w:vAlign w:val="bottom"/>
            <w:shd w:val="clear" w:color="auto" w:fill="C6C6C6"/>
          </w:tcPr>
          <w:p>
            <w:pPr>
              <w:jc w:val="right"/>
              <w:ind w:right="37"/>
              <w:spacing w:after="0"/>
              <w:rPr>
                <w:sz w:val="20"/>
                <w:szCs w:val="20"/>
                <w:color w:val="auto"/>
              </w:rPr>
            </w:pPr>
            <w:r>
              <w:rPr>
                <w:rFonts w:ascii="Arial" w:cs="Arial" w:eastAsia="Arial" w:hAnsi="Arial"/>
                <w:sz w:val="9"/>
                <w:szCs w:val="9"/>
                <w:b w:val="1"/>
                <w:bCs w:val="1"/>
                <w:color w:val="auto"/>
              </w:rPr>
              <w:t>181.8</w:t>
            </w:r>
          </w:p>
        </w:tc>
        <w:tc>
          <w:tcPr>
            <w:tcW w:w="6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34</w:t>
            </w:r>
          </w:p>
        </w:tc>
      </w:tr>
      <w:tr>
        <w:trPr>
          <w:trHeight w:val="20"/>
        </w:trPr>
        <w:tc>
          <w:tcPr>
            <w:tcW w:w="40" w:type="dxa"/>
            <w:vAlign w:val="bottom"/>
          </w:tcPr>
          <w:p>
            <w:pPr>
              <w:spacing w:after="0" w:line="20" w:lineRule="exact"/>
              <w:rPr>
                <w:sz w:val="1"/>
                <w:szCs w:val="1"/>
                <w:color w:val="auto"/>
              </w:rPr>
            </w:pPr>
          </w:p>
        </w:tc>
        <w:tc>
          <w:tcPr>
            <w:tcW w:w="260" w:type="dxa"/>
            <w:vAlign w:val="bottom"/>
            <w:tcBorders>
              <w:bottom w:val="single" w:sz="8" w:color="C6C6C6"/>
            </w:tcBorders>
          </w:tcPr>
          <w:p>
            <w:pPr>
              <w:spacing w:after="0" w:line="20" w:lineRule="exact"/>
              <w:rPr>
                <w:sz w:val="1"/>
                <w:szCs w:val="1"/>
                <w:color w:val="auto"/>
              </w:rPr>
            </w:pPr>
          </w:p>
        </w:tc>
        <w:tc>
          <w:tcPr>
            <w:tcW w:w="240" w:type="dxa"/>
            <w:vAlign w:val="bottom"/>
            <w:tcBorders>
              <w:bottom w:val="single" w:sz="8" w:color="C6C6C6"/>
            </w:tcBorders>
          </w:tcPr>
          <w:p>
            <w:pPr>
              <w:spacing w:after="0" w:line="20" w:lineRule="exact"/>
              <w:rPr>
                <w:sz w:val="1"/>
                <w:szCs w:val="1"/>
                <w:color w:val="auto"/>
              </w:rPr>
            </w:pPr>
          </w:p>
        </w:tc>
        <w:tc>
          <w:tcPr>
            <w:tcW w:w="120" w:type="dxa"/>
            <w:vAlign w:val="bottom"/>
            <w:tcBorders>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560" w:type="dxa"/>
            <w:vAlign w:val="bottom"/>
            <w:tcBorders>
              <w:bottom w:val="single" w:sz="8" w:color="C6C6C6"/>
            </w:tcBorders>
          </w:tcPr>
          <w:p>
            <w:pPr>
              <w:spacing w:after="0" w:line="20" w:lineRule="exact"/>
              <w:rPr>
                <w:sz w:val="1"/>
                <w:szCs w:val="1"/>
                <w:color w:val="auto"/>
              </w:rPr>
            </w:pPr>
          </w:p>
        </w:tc>
        <w:tc>
          <w:tcPr>
            <w:tcW w:w="200" w:type="dxa"/>
            <w:vAlign w:val="bottom"/>
            <w:tcBorders>
              <w:bottom w:val="single" w:sz="8" w:color="C6C6C6"/>
            </w:tcBorders>
          </w:tcPr>
          <w:p>
            <w:pPr>
              <w:spacing w:after="0" w:line="20" w:lineRule="exact"/>
              <w:rPr>
                <w:sz w:val="1"/>
                <w:szCs w:val="1"/>
                <w:color w:val="auto"/>
              </w:rPr>
            </w:pPr>
          </w:p>
        </w:tc>
        <w:tc>
          <w:tcPr>
            <w:tcW w:w="1680" w:type="dxa"/>
            <w:vAlign w:val="bottom"/>
            <w:tcBorders>
              <w:bottom w:val="single" w:sz="8" w:color="C6C6C6"/>
            </w:tcBorders>
          </w:tcPr>
          <w:p>
            <w:pPr>
              <w:spacing w:after="0" w:line="20" w:lineRule="exact"/>
              <w:rPr>
                <w:sz w:val="1"/>
                <w:szCs w:val="1"/>
                <w:color w:val="auto"/>
              </w:rPr>
            </w:pPr>
          </w:p>
        </w:tc>
        <w:tc>
          <w:tcPr>
            <w:tcW w:w="820" w:type="dxa"/>
            <w:vAlign w:val="bottom"/>
            <w:tcBorders>
              <w:bottom w:val="single" w:sz="8" w:color="828282"/>
            </w:tcBorders>
          </w:tcPr>
          <w:p>
            <w:pPr>
              <w:spacing w:after="0" w:line="20" w:lineRule="exact"/>
              <w:rPr>
                <w:sz w:val="1"/>
                <w:szCs w:val="1"/>
                <w:color w:val="auto"/>
              </w:rPr>
            </w:pPr>
          </w:p>
        </w:tc>
        <w:tc>
          <w:tcPr>
            <w:tcW w:w="1080" w:type="dxa"/>
            <w:vAlign w:val="bottom"/>
            <w:tcBorders>
              <w:bottom w:val="single" w:sz="8" w:color="828282"/>
            </w:tcBorders>
          </w:tcPr>
          <w:p>
            <w:pPr>
              <w:spacing w:after="0" w:line="20" w:lineRule="exact"/>
              <w:rPr>
                <w:sz w:val="1"/>
                <w:szCs w:val="1"/>
                <w:color w:val="auto"/>
              </w:rPr>
            </w:pPr>
          </w:p>
        </w:tc>
        <w:tc>
          <w:tcPr>
            <w:tcW w:w="980" w:type="dxa"/>
            <w:vAlign w:val="bottom"/>
            <w:tcBorders>
              <w:bottom w:val="single" w:sz="8" w:color="828282"/>
            </w:tcBorders>
          </w:tcPr>
          <w:p>
            <w:pPr>
              <w:spacing w:after="0" w:line="20" w:lineRule="exact"/>
              <w:rPr>
                <w:sz w:val="1"/>
                <w:szCs w:val="1"/>
                <w:color w:val="auto"/>
              </w:rPr>
            </w:pPr>
          </w:p>
        </w:tc>
        <w:tc>
          <w:tcPr>
            <w:tcW w:w="900" w:type="dxa"/>
            <w:vAlign w:val="bottom"/>
            <w:tcBorders>
              <w:bottom w:val="single" w:sz="8" w:color="828282"/>
            </w:tcBorders>
          </w:tcPr>
          <w:p>
            <w:pPr>
              <w:spacing w:after="0" w:line="20" w:lineRule="exact"/>
              <w:rPr>
                <w:sz w:val="1"/>
                <w:szCs w:val="1"/>
                <w:color w:val="auto"/>
              </w:rPr>
            </w:pPr>
          </w:p>
        </w:tc>
        <w:tc>
          <w:tcPr>
            <w:tcW w:w="700" w:type="dxa"/>
            <w:vAlign w:val="bottom"/>
            <w:tcBorders>
              <w:bottom w:val="single" w:sz="8" w:color="828282"/>
            </w:tcBorders>
          </w:tcPr>
          <w:p>
            <w:pPr>
              <w:spacing w:after="0" w:line="20" w:lineRule="exact"/>
              <w:rPr>
                <w:sz w:val="1"/>
                <w:szCs w:val="1"/>
                <w:color w:val="auto"/>
              </w:rPr>
            </w:pPr>
          </w:p>
        </w:tc>
        <w:tc>
          <w:tcPr>
            <w:tcW w:w="640" w:type="dxa"/>
            <w:vAlign w:val="bottom"/>
            <w:tcBorders>
              <w:bottom w:val="single" w:sz="8" w:color="828282"/>
            </w:tcBorders>
          </w:tcPr>
          <w:p>
            <w:pPr>
              <w:spacing w:after="0" w:line="20" w:lineRule="exact"/>
              <w:rPr>
                <w:sz w:val="1"/>
                <w:szCs w:val="1"/>
                <w:color w:val="auto"/>
              </w:rPr>
            </w:pPr>
          </w:p>
        </w:tc>
        <w:tc>
          <w:tcPr>
            <w:tcW w:w="840" w:type="dxa"/>
            <w:vAlign w:val="bottom"/>
            <w:tcBorders>
              <w:bottom w:val="single" w:sz="8" w:color="828282"/>
            </w:tcBorders>
          </w:tcPr>
          <w:p>
            <w:pPr>
              <w:spacing w:after="0" w:line="20" w:lineRule="exact"/>
              <w:rPr>
                <w:sz w:val="1"/>
                <w:szCs w:val="1"/>
                <w:color w:val="auto"/>
              </w:rPr>
            </w:pPr>
          </w:p>
        </w:tc>
        <w:tc>
          <w:tcPr>
            <w:tcW w:w="660" w:type="dxa"/>
            <w:vAlign w:val="bottom"/>
            <w:tcBorders>
              <w:bottom w:val="single" w:sz="8" w:color="828282"/>
            </w:tcBorders>
          </w:tcPr>
          <w:p>
            <w:pPr>
              <w:spacing w:after="0" w:line="20" w:lineRule="exact"/>
              <w:rPr>
                <w:sz w:val="1"/>
                <w:szCs w:val="1"/>
                <w:color w:val="auto"/>
              </w:rPr>
            </w:pPr>
          </w:p>
        </w:tc>
      </w:tr>
      <w:tr>
        <w:trPr>
          <w:trHeight w:val="95"/>
        </w:trPr>
        <w:tc>
          <w:tcPr>
            <w:tcW w:w="40" w:type="dxa"/>
            <w:vAlign w:val="bottom"/>
            <w:tcBorders>
              <w:right w:val="single" w:sz="8" w:color="C6C6C6"/>
            </w:tcBorders>
          </w:tcPr>
          <w:p>
            <w:pPr>
              <w:spacing w:after="0"/>
              <w:rPr>
                <w:sz w:val="8"/>
                <w:szCs w:val="8"/>
                <w:color w:val="auto"/>
              </w:rPr>
            </w:pPr>
          </w:p>
        </w:tc>
        <w:tc>
          <w:tcPr>
            <w:tcW w:w="3620" w:type="dxa"/>
            <w:vAlign w:val="bottom"/>
            <w:gridSpan w:val="7"/>
            <w:shd w:val="clear" w:color="auto" w:fill="C6C6C6"/>
          </w:tcPr>
          <w:p>
            <w:pPr>
              <w:ind w:left="220"/>
              <w:spacing w:after="0" w:line="96" w:lineRule="exact"/>
              <w:rPr>
                <w:sz w:val="20"/>
                <w:szCs w:val="20"/>
                <w:color w:val="auto"/>
              </w:rPr>
            </w:pPr>
            <w:r>
              <w:rPr>
                <w:rFonts w:ascii="Arial" w:cs="Arial" w:eastAsia="Arial" w:hAnsi="Arial"/>
                <w:sz w:val="9"/>
                <w:szCs w:val="9"/>
                <w:b w:val="1"/>
                <w:bCs w:val="1"/>
                <w:color w:val="auto"/>
              </w:rPr>
              <w:t>Portfolio Total/Weighted Average</w:t>
            </w:r>
          </w:p>
        </w:tc>
        <w:tc>
          <w:tcPr>
            <w:tcW w:w="820" w:type="dxa"/>
            <w:vAlign w:val="bottom"/>
            <w:shd w:val="clear" w:color="auto" w:fill="C6C6C6"/>
          </w:tcPr>
          <w:p>
            <w:pPr>
              <w:jc w:val="right"/>
              <w:ind w:right="58"/>
              <w:spacing w:after="0" w:line="96" w:lineRule="exact"/>
              <w:rPr>
                <w:sz w:val="20"/>
                <w:szCs w:val="20"/>
                <w:color w:val="auto"/>
              </w:rPr>
            </w:pPr>
            <w:r>
              <w:rPr>
                <w:rFonts w:ascii="Arial" w:cs="Arial" w:eastAsia="Arial" w:hAnsi="Arial"/>
                <w:sz w:val="9"/>
                <w:szCs w:val="9"/>
                <w:b w:val="1"/>
                <w:bCs w:val="1"/>
                <w:color w:val="auto"/>
              </w:rPr>
              <w:t>35,786,973</w:t>
            </w:r>
          </w:p>
        </w:tc>
        <w:tc>
          <w:tcPr>
            <w:tcW w:w="1080" w:type="dxa"/>
            <w:vAlign w:val="bottom"/>
            <w:shd w:val="clear" w:color="auto" w:fill="C6C6C6"/>
          </w:tcPr>
          <w:p>
            <w:pPr>
              <w:jc w:val="right"/>
              <w:ind w:right="78"/>
              <w:spacing w:after="0" w:line="96" w:lineRule="exact"/>
              <w:rPr>
                <w:sz w:val="20"/>
                <w:szCs w:val="20"/>
                <w:color w:val="auto"/>
              </w:rPr>
            </w:pPr>
            <w:r>
              <w:rPr>
                <w:rFonts w:ascii="Arial" w:cs="Arial" w:eastAsia="Arial" w:hAnsi="Arial"/>
                <w:sz w:val="9"/>
                <w:szCs w:val="9"/>
                <w:b w:val="1"/>
                <w:bCs w:val="1"/>
                <w:color w:val="auto"/>
              </w:rPr>
              <w:t>8,086,565</w:t>
            </w:r>
          </w:p>
        </w:tc>
        <w:tc>
          <w:tcPr>
            <w:tcW w:w="980" w:type="dxa"/>
            <w:vAlign w:val="bottom"/>
            <w:shd w:val="clear" w:color="auto" w:fill="C6C6C6"/>
          </w:tcPr>
          <w:p>
            <w:pPr>
              <w:jc w:val="right"/>
              <w:ind w:right="98"/>
              <w:spacing w:after="0" w:line="96" w:lineRule="exact"/>
              <w:rPr>
                <w:sz w:val="20"/>
                <w:szCs w:val="20"/>
                <w:color w:val="auto"/>
              </w:rPr>
            </w:pPr>
            <w:r>
              <w:rPr>
                <w:rFonts w:ascii="Arial" w:cs="Arial" w:eastAsia="Arial" w:hAnsi="Arial"/>
                <w:sz w:val="9"/>
                <w:szCs w:val="9"/>
                <w:b w:val="1"/>
                <w:bCs w:val="1"/>
                <w:color w:val="auto"/>
              </w:rPr>
              <w:t>2,646,137</w:t>
            </w:r>
          </w:p>
        </w:tc>
        <w:tc>
          <w:tcPr>
            <w:tcW w:w="900" w:type="dxa"/>
            <w:vAlign w:val="bottom"/>
            <w:shd w:val="clear" w:color="auto" w:fill="C6C6C6"/>
          </w:tcPr>
          <w:p>
            <w:pPr>
              <w:jc w:val="right"/>
              <w:ind w:right="98"/>
              <w:spacing w:after="0" w:line="96" w:lineRule="exact"/>
              <w:rPr>
                <w:sz w:val="20"/>
                <w:szCs w:val="20"/>
                <w:color w:val="auto"/>
              </w:rPr>
            </w:pPr>
            <w:r>
              <w:rPr>
                <w:rFonts w:ascii="Arial" w:cs="Arial" w:eastAsia="Arial" w:hAnsi="Arial"/>
                <w:sz w:val="9"/>
                <w:szCs w:val="9"/>
                <w:b w:val="1"/>
                <w:bCs w:val="1"/>
                <w:color w:val="auto"/>
              </w:rPr>
              <w:t>$3,457,999</w:t>
            </w:r>
          </w:p>
        </w:tc>
        <w:tc>
          <w:tcPr>
            <w:tcW w:w="700" w:type="dxa"/>
            <w:vAlign w:val="bottom"/>
            <w:shd w:val="clear" w:color="auto" w:fill="C6C6C6"/>
          </w:tcPr>
          <w:p>
            <w:pPr>
              <w:jc w:val="right"/>
              <w:ind w:right="78"/>
              <w:spacing w:after="0" w:line="96" w:lineRule="exact"/>
              <w:rPr>
                <w:sz w:val="20"/>
                <w:szCs w:val="20"/>
                <w:color w:val="auto"/>
              </w:rPr>
            </w:pPr>
            <w:r>
              <w:rPr>
                <w:rFonts w:ascii="Arial" w:cs="Arial" w:eastAsia="Arial" w:hAnsi="Arial"/>
                <w:sz w:val="9"/>
                <w:szCs w:val="9"/>
                <w:b w:val="1"/>
                <w:bCs w:val="1"/>
                <w:color w:val="auto"/>
              </w:rPr>
              <w:t>83.3%</w:t>
            </w:r>
          </w:p>
        </w:tc>
        <w:tc>
          <w:tcPr>
            <w:tcW w:w="640" w:type="dxa"/>
            <w:vAlign w:val="bottom"/>
            <w:shd w:val="clear" w:color="auto" w:fill="C6C6C6"/>
          </w:tcPr>
          <w:p>
            <w:pPr>
              <w:jc w:val="right"/>
              <w:spacing w:after="0" w:line="96" w:lineRule="exact"/>
              <w:rPr>
                <w:sz w:val="20"/>
                <w:szCs w:val="20"/>
                <w:color w:val="auto"/>
              </w:rPr>
            </w:pPr>
            <w:r>
              <w:rPr>
                <w:rFonts w:ascii="Arial" w:cs="Arial" w:eastAsia="Arial" w:hAnsi="Arial"/>
                <w:sz w:val="9"/>
                <w:szCs w:val="9"/>
                <w:b w:val="1"/>
                <w:bCs w:val="1"/>
                <w:color w:val="auto"/>
              </w:rPr>
              <w:t>83.6%</w:t>
            </w:r>
          </w:p>
        </w:tc>
        <w:tc>
          <w:tcPr>
            <w:tcW w:w="840" w:type="dxa"/>
            <w:vAlign w:val="bottom"/>
            <w:shd w:val="clear" w:color="auto" w:fill="C6C6C6"/>
          </w:tcPr>
          <w:p>
            <w:pPr>
              <w:jc w:val="right"/>
              <w:ind w:right="37"/>
              <w:spacing w:after="0" w:line="96" w:lineRule="exact"/>
              <w:rPr>
                <w:sz w:val="20"/>
                <w:szCs w:val="20"/>
                <w:color w:val="auto"/>
              </w:rPr>
            </w:pPr>
            <w:r>
              <w:rPr>
                <w:rFonts w:ascii="Arial" w:cs="Arial" w:eastAsia="Arial" w:hAnsi="Arial"/>
                <w:sz w:val="9"/>
                <w:szCs w:val="9"/>
                <w:b w:val="1"/>
                <w:bCs w:val="1"/>
                <w:color w:val="auto"/>
              </w:rPr>
              <w:t>2,065.7</w:t>
            </w:r>
          </w:p>
        </w:tc>
        <w:tc>
          <w:tcPr>
            <w:tcW w:w="660" w:type="dxa"/>
            <w:vAlign w:val="bottom"/>
            <w:shd w:val="clear" w:color="auto" w:fill="C6C6C6"/>
          </w:tcPr>
          <w:p>
            <w:pPr>
              <w:jc w:val="right"/>
              <w:spacing w:after="0" w:line="96" w:lineRule="exact"/>
              <w:rPr>
                <w:sz w:val="20"/>
                <w:szCs w:val="20"/>
                <w:color w:val="auto"/>
              </w:rPr>
            </w:pPr>
            <w:r>
              <w:rPr>
                <w:rFonts w:ascii="Arial" w:cs="Arial" w:eastAsia="Arial" w:hAnsi="Arial"/>
                <w:sz w:val="9"/>
                <w:szCs w:val="9"/>
                <w:b w:val="1"/>
                <w:bCs w:val="1"/>
                <w:color w:val="auto"/>
              </w:rPr>
              <w:t>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-4874260</wp:posOffset>
            </wp:positionV>
            <wp:extent cx="462915" cy="99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4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We estimate the total net rentable square feet available for lease based on a number of factors in addition to contractually leased square feet, including available power, required support space and common areas.</w:t>
      </w:r>
    </w:p>
    <w:p>
      <w:pPr>
        <w:spacing w:after="0" w:line="43" w:lineRule="exact"/>
        <w:rPr>
          <w:rFonts w:ascii="Arial" w:cs="Arial" w:eastAsia="Arial" w:hAnsi="Arial"/>
          <w:sz w:val="8"/>
          <w:szCs w:val="8"/>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Space under active development includes current Base Building and Data Center projects in progress (see page 26).</w:t>
      </w:r>
    </w:p>
    <w:p>
      <w:pPr>
        <w:spacing w:after="0" w:line="43" w:lineRule="exact"/>
        <w:rPr>
          <w:rFonts w:ascii="Arial" w:cs="Arial" w:eastAsia="Arial" w:hAnsi="Arial"/>
          <w:sz w:val="8"/>
          <w:szCs w:val="8"/>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Space held for development includes space held for future Data Center development, and excludes space under active development (see page 29).</w:t>
      </w:r>
    </w:p>
    <w:p>
      <w:pPr>
        <w:spacing w:after="0" w:line="43" w:lineRule="exact"/>
        <w:rPr>
          <w:rFonts w:ascii="Arial" w:cs="Arial" w:eastAsia="Arial" w:hAnsi="Arial"/>
          <w:sz w:val="8"/>
          <w:szCs w:val="8"/>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Annualized base rent represents the monthly contractual base rent (defined as cash base rent before abatements) under existing leases as of March 31, 2022, multiplied by 12.</w:t>
      </w:r>
    </w:p>
    <w:p>
      <w:pPr>
        <w:spacing w:after="0" w:line="43" w:lineRule="exact"/>
        <w:rPr>
          <w:rFonts w:ascii="Arial" w:cs="Arial" w:eastAsia="Arial" w:hAnsi="Arial"/>
          <w:sz w:val="8"/>
          <w:szCs w:val="8"/>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Occupancy excludes space under active development and space held for development. For some of our buildings, we calculate occupancy based on factors in addition to contractually leased square feet, including available power, required support space and common areas.</w:t>
      </w:r>
    </w:p>
    <w:p>
      <w:pPr>
        <w:spacing w:after="0" w:line="43" w:lineRule="exact"/>
        <w:rPr>
          <w:rFonts w:ascii="Arial" w:cs="Arial" w:eastAsia="Arial" w:hAnsi="Arial"/>
          <w:sz w:val="8"/>
          <w:szCs w:val="8"/>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White Space IT Load represents UPS-backed utility power dedicated to Digital Realty’s operated data center space</w:t>
      </w:r>
    </w:p>
    <w:p>
      <w:pPr>
        <w:spacing w:after="0" w:line="44" w:lineRule="exact"/>
        <w:rPr>
          <w:rFonts w:ascii="Arial" w:cs="Arial" w:eastAsia="Arial" w:hAnsi="Arial"/>
          <w:sz w:val="8"/>
          <w:szCs w:val="8"/>
          <w:color w:val="auto"/>
        </w:rPr>
      </w:pPr>
    </w:p>
    <w:p>
      <w:pPr>
        <w:ind w:left="260" w:right="240" w:hanging="252"/>
        <w:spacing w:after="0" w:line="242" w:lineRule="auto"/>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Certain portfolio information regarding Medallion is excluded from the portfolio statistics included in this Earnings Press Release and Supplemental Information package, as indicated in the footnotes, where applicable. Specifically, we have excluded the following related to Medallion: two new metropolitan areas, two data centers, square footage, occupancy percentage and lease terms. Medallion’s financial results are included in our condensed consolidated financial information.</w:t>
      </w:r>
    </w:p>
    <w:p>
      <w:pPr>
        <w:spacing w:after="0" w:line="42" w:lineRule="exact"/>
        <w:rPr>
          <w:rFonts w:ascii="Arial" w:cs="Arial" w:eastAsia="Arial" w:hAnsi="Arial"/>
          <w:sz w:val="8"/>
          <w:szCs w:val="8"/>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Represents consolidated portfolio plus our managed portfolio of unconsolidated joint ventures based on our ownership percentage.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28" w:name="page29"/>
    <w:bookmarkEnd w:id="28"/>
    <w:p>
      <w:pPr>
        <w:ind w:left="20"/>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500" w:type="dxa"/>
            <w:vAlign w:val="bottom"/>
            <w:gridSpan w:val="9"/>
          </w:tcPr>
          <w:p>
            <w:pPr>
              <w:ind w:left="20"/>
              <w:spacing w:after="0"/>
              <w:rPr>
                <w:sz w:val="20"/>
                <w:szCs w:val="20"/>
                <w:color w:val="auto"/>
              </w:rPr>
            </w:pPr>
            <w:r>
              <w:rPr>
                <w:rFonts w:ascii="Arial" w:cs="Arial" w:eastAsia="Arial" w:hAnsi="Arial"/>
                <w:sz w:val="11"/>
                <w:szCs w:val="11"/>
                <w:b w:val="1"/>
                <w:bCs w:val="1"/>
                <w:color w:val="auto"/>
              </w:rPr>
              <w:t>Development Lifecycle - Committed Active Development</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4"/>
          </w:tcPr>
          <w:p>
            <w:pPr>
              <w:jc w:val="right"/>
              <w:ind w:right="418"/>
              <w:spacing w:after="0"/>
              <w:rPr>
                <w:sz w:val="20"/>
                <w:szCs w:val="20"/>
                <w:color w:val="auto"/>
              </w:rPr>
            </w:pPr>
            <w:r>
              <w:rPr>
                <w:rFonts w:ascii="Arial" w:cs="Arial" w:eastAsia="Arial" w:hAnsi="Arial"/>
                <w:sz w:val="11"/>
                <w:szCs w:val="11"/>
                <w:b w:val="1"/>
                <w:bCs w:val="1"/>
                <w:color w:val="auto"/>
              </w:rPr>
              <w:t>Financial Supplement</w:t>
            </w:r>
          </w:p>
        </w:tc>
        <w:tc>
          <w:tcPr>
            <w:tcW w:w="0" w:type="dxa"/>
            <w:vAlign w:val="bottom"/>
          </w:tcPr>
          <w:p>
            <w:pPr>
              <w:spacing w:after="0"/>
              <w:rPr>
                <w:sz w:val="1"/>
                <w:szCs w:val="1"/>
                <w:color w:val="auto"/>
              </w:rPr>
            </w:pPr>
          </w:p>
        </w:tc>
      </w:tr>
      <w:tr>
        <w:trPr>
          <w:trHeight w:val="166"/>
        </w:trPr>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Dollars in Thousands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right"/>
              <w:ind w:right="418"/>
              <w:spacing w:after="0"/>
              <w:rPr>
                <w:sz w:val="20"/>
                <w:szCs w:val="20"/>
                <w:color w:val="auto"/>
              </w:rPr>
            </w:pPr>
            <w:r>
              <w:rPr>
                <w:rFonts w:ascii="Arial" w:cs="Arial" w:eastAsia="Arial" w:hAnsi="Arial"/>
                <w:sz w:val="11"/>
                <w:szCs w:val="11"/>
                <w:b w:val="1"/>
                <w:bCs w:val="1"/>
                <w:color w:val="auto"/>
              </w:rPr>
              <w:t>First Quarter 2022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Borders>
              <w:top w:val="single" w:sz="8" w:color="006EBF"/>
            </w:tcBorders>
          </w:tcPr>
          <w:p>
            <w:pPr>
              <w:spacing w:after="0"/>
              <w:rPr>
                <w:sz w:val="24"/>
                <w:szCs w:val="24"/>
                <w:color w:val="auto"/>
              </w:rPr>
            </w:pPr>
          </w:p>
        </w:tc>
        <w:tc>
          <w:tcPr>
            <w:tcW w:w="100" w:type="dxa"/>
            <w:vAlign w:val="bottom"/>
            <w:tcBorders>
              <w:top w:val="single" w:sz="8" w:color="006EBF"/>
            </w:tcBorders>
          </w:tcPr>
          <w:p>
            <w:pPr>
              <w:spacing w:after="0"/>
              <w:rPr>
                <w:sz w:val="24"/>
                <w:szCs w:val="24"/>
                <w:color w:val="auto"/>
              </w:rPr>
            </w:pPr>
          </w:p>
        </w:tc>
        <w:tc>
          <w:tcPr>
            <w:tcW w:w="440" w:type="dxa"/>
            <w:vAlign w:val="bottom"/>
            <w:tcBorders>
              <w:top w:val="single" w:sz="8" w:color="006EBF"/>
              <w:bottom w:val="single" w:sz="8" w:color="828282"/>
            </w:tcBorders>
          </w:tcPr>
          <w:p>
            <w:pPr>
              <w:spacing w:after="0"/>
              <w:rPr>
                <w:sz w:val="24"/>
                <w:szCs w:val="24"/>
                <w:color w:val="auto"/>
              </w:rPr>
            </w:pPr>
          </w:p>
        </w:tc>
        <w:tc>
          <w:tcPr>
            <w:tcW w:w="1520" w:type="dxa"/>
            <w:vAlign w:val="bottom"/>
            <w:tcBorders>
              <w:top w:val="single" w:sz="8" w:color="006EBF"/>
              <w:bottom w:val="single" w:sz="8" w:color="828282"/>
            </w:tcBorders>
            <w:gridSpan w:val="3"/>
          </w:tcPr>
          <w:p>
            <w:pPr>
              <w:jc w:val="right"/>
              <w:ind w:right="78"/>
              <w:spacing w:after="0"/>
              <w:rPr>
                <w:sz w:val="20"/>
                <w:szCs w:val="20"/>
                <w:color w:val="auto"/>
              </w:rPr>
            </w:pPr>
            <w:r>
              <w:rPr>
                <w:rFonts w:ascii="Arial" w:cs="Arial" w:eastAsia="Arial" w:hAnsi="Arial"/>
                <w:sz w:val="8"/>
                <w:szCs w:val="8"/>
                <w:b w:val="1"/>
                <w:bCs w:val="1"/>
                <w:color w:val="auto"/>
              </w:rPr>
              <w:t>Base Building Construction</w:t>
            </w:r>
          </w:p>
        </w:tc>
        <w:tc>
          <w:tcPr>
            <w:tcW w:w="620" w:type="dxa"/>
            <w:vAlign w:val="bottom"/>
            <w:tcBorders>
              <w:top w:val="single" w:sz="8" w:color="006EBF"/>
              <w:bottom w:val="single" w:sz="8" w:color="828282"/>
            </w:tcBorders>
          </w:tcPr>
          <w:p>
            <w:pPr>
              <w:spacing w:after="0"/>
              <w:rPr>
                <w:sz w:val="24"/>
                <w:szCs w:val="24"/>
                <w:color w:val="auto"/>
              </w:rPr>
            </w:pPr>
          </w:p>
        </w:tc>
        <w:tc>
          <w:tcPr>
            <w:tcW w:w="100" w:type="dxa"/>
            <w:vAlign w:val="bottom"/>
            <w:tcBorders>
              <w:top w:val="single" w:sz="8" w:color="006EBF"/>
            </w:tcBorders>
          </w:tcPr>
          <w:p>
            <w:pPr>
              <w:spacing w:after="0"/>
              <w:rPr>
                <w:sz w:val="24"/>
                <w:szCs w:val="24"/>
                <w:color w:val="auto"/>
              </w:rPr>
            </w:pPr>
          </w:p>
        </w:tc>
        <w:tc>
          <w:tcPr>
            <w:tcW w:w="460" w:type="dxa"/>
            <w:vAlign w:val="bottom"/>
            <w:tcBorders>
              <w:top w:val="single" w:sz="8" w:color="006EBF"/>
              <w:bottom w:val="single" w:sz="8" w:color="828282"/>
            </w:tcBorders>
          </w:tcPr>
          <w:p>
            <w:pPr>
              <w:spacing w:after="0"/>
              <w:rPr>
                <w:sz w:val="24"/>
                <w:szCs w:val="24"/>
                <w:color w:val="auto"/>
              </w:rPr>
            </w:pPr>
          </w:p>
        </w:tc>
        <w:tc>
          <w:tcPr>
            <w:tcW w:w="480" w:type="dxa"/>
            <w:vAlign w:val="bottom"/>
            <w:tcBorders>
              <w:top w:val="single" w:sz="8" w:color="006EBF"/>
              <w:bottom w:val="single" w:sz="8" w:color="828282"/>
            </w:tcBorders>
          </w:tcPr>
          <w:p>
            <w:pPr>
              <w:spacing w:after="0"/>
              <w:rPr>
                <w:sz w:val="24"/>
                <w:szCs w:val="24"/>
                <w:color w:val="auto"/>
              </w:rPr>
            </w:pPr>
          </w:p>
        </w:tc>
        <w:tc>
          <w:tcPr>
            <w:tcW w:w="440" w:type="dxa"/>
            <w:vAlign w:val="bottom"/>
            <w:tcBorders>
              <w:top w:val="single" w:sz="8" w:color="006EBF"/>
              <w:bottom w:val="single" w:sz="8" w:color="828282"/>
            </w:tcBorders>
          </w:tcPr>
          <w:p>
            <w:pPr>
              <w:spacing w:after="0"/>
              <w:rPr>
                <w:sz w:val="24"/>
                <w:szCs w:val="24"/>
                <w:color w:val="auto"/>
              </w:rPr>
            </w:pPr>
          </w:p>
        </w:tc>
        <w:tc>
          <w:tcPr>
            <w:tcW w:w="1800" w:type="dxa"/>
            <w:vAlign w:val="bottom"/>
            <w:tcBorders>
              <w:top w:val="single" w:sz="8" w:color="006EBF"/>
              <w:bottom w:val="single" w:sz="8" w:color="828282"/>
            </w:tcBorders>
            <w:gridSpan w:val="3"/>
          </w:tcPr>
          <w:p>
            <w:pPr>
              <w:jc w:val="right"/>
              <w:ind w:right="258"/>
              <w:spacing w:after="0"/>
              <w:rPr>
                <w:sz w:val="20"/>
                <w:szCs w:val="20"/>
                <w:color w:val="auto"/>
              </w:rPr>
            </w:pPr>
            <w:r>
              <w:rPr>
                <w:rFonts w:ascii="Arial" w:cs="Arial" w:eastAsia="Arial" w:hAnsi="Arial"/>
                <w:sz w:val="8"/>
                <w:szCs w:val="8"/>
                <w:b w:val="1"/>
                <w:bCs w:val="1"/>
                <w:color w:val="auto"/>
              </w:rPr>
              <w:t>Data Center Construction</w:t>
            </w:r>
          </w:p>
        </w:tc>
        <w:tc>
          <w:tcPr>
            <w:tcW w:w="400" w:type="dxa"/>
            <w:vAlign w:val="bottom"/>
            <w:tcBorders>
              <w:top w:val="single" w:sz="8" w:color="006EBF"/>
              <w:bottom w:val="single" w:sz="8" w:color="828282"/>
            </w:tcBorders>
          </w:tcPr>
          <w:p>
            <w:pPr>
              <w:spacing w:after="0"/>
              <w:rPr>
                <w:sz w:val="24"/>
                <w:szCs w:val="24"/>
                <w:color w:val="auto"/>
              </w:rPr>
            </w:pPr>
          </w:p>
        </w:tc>
        <w:tc>
          <w:tcPr>
            <w:tcW w:w="560" w:type="dxa"/>
            <w:vAlign w:val="bottom"/>
            <w:tcBorders>
              <w:top w:val="single" w:sz="8" w:color="006EBF"/>
              <w:bottom w:val="single" w:sz="8" w:color="828282"/>
            </w:tcBorders>
          </w:tcPr>
          <w:p>
            <w:pPr>
              <w:spacing w:after="0"/>
              <w:rPr>
                <w:sz w:val="24"/>
                <w:szCs w:val="24"/>
                <w:color w:val="auto"/>
              </w:rPr>
            </w:pPr>
          </w:p>
        </w:tc>
        <w:tc>
          <w:tcPr>
            <w:tcW w:w="580" w:type="dxa"/>
            <w:vAlign w:val="bottom"/>
            <w:tcBorders>
              <w:top w:val="single" w:sz="8" w:color="006EBF"/>
              <w:bottom w:val="single" w:sz="8" w:color="828282"/>
            </w:tcBorders>
          </w:tcPr>
          <w:p>
            <w:pPr>
              <w:spacing w:after="0"/>
              <w:rPr>
                <w:sz w:val="24"/>
                <w:szCs w:val="24"/>
                <w:color w:val="auto"/>
              </w:rPr>
            </w:pPr>
          </w:p>
        </w:tc>
        <w:tc>
          <w:tcPr>
            <w:tcW w:w="100" w:type="dxa"/>
            <w:vAlign w:val="bottom"/>
            <w:tcBorders>
              <w:top w:val="single" w:sz="8" w:color="006EBF"/>
            </w:tcBorders>
          </w:tcPr>
          <w:p>
            <w:pPr>
              <w:spacing w:after="0"/>
              <w:rPr>
                <w:sz w:val="24"/>
                <w:szCs w:val="24"/>
                <w:color w:val="auto"/>
              </w:rPr>
            </w:pPr>
          </w:p>
        </w:tc>
        <w:tc>
          <w:tcPr>
            <w:tcW w:w="460" w:type="dxa"/>
            <w:vAlign w:val="bottom"/>
            <w:tcBorders>
              <w:top w:val="single" w:sz="8" w:color="006EBF"/>
              <w:bottom w:val="single" w:sz="8" w:color="828282"/>
            </w:tcBorders>
          </w:tcPr>
          <w:p>
            <w:pPr>
              <w:spacing w:after="0"/>
              <w:rPr>
                <w:sz w:val="24"/>
                <w:szCs w:val="24"/>
                <w:color w:val="auto"/>
              </w:rPr>
            </w:pPr>
          </w:p>
        </w:tc>
        <w:tc>
          <w:tcPr>
            <w:tcW w:w="420" w:type="dxa"/>
            <w:vAlign w:val="bottom"/>
            <w:tcBorders>
              <w:top w:val="single" w:sz="8" w:color="006EBF"/>
              <w:bottom w:val="single" w:sz="8" w:color="828282"/>
            </w:tcBorders>
          </w:tcPr>
          <w:p>
            <w:pPr>
              <w:spacing w:after="0"/>
              <w:rPr>
                <w:sz w:val="24"/>
                <w:szCs w:val="24"/>
                <w:color w:val="auto"/>
              </w:rPr>
            </w:pPr>
          </w:p>
        </w:tc>
        <w:tc>
          <w:tcPr>
            <w:tcW w:w="1200" w:type="dxa"/>
            <w:vAlign w:val="bottom"/>
            <w:tcBorders>
              <w:top w:val="single" w:sz="8" w:color="006EBF"/>
              <w:bottom w:val="single" w:sz="8" w:color="828282"/>
            </w:tcBorders>
            <w:gridSpan w:val="3"/>
          </w:tcPr>
          <w:p>
            <w:pPr>
              <w:jc w:val="right"/>
              <w:ind w:right="158"/>
              <w:spacing w:after="0"/>
              <w:rPr>
                <w:sz w:val="20"/>
                <w:szCs w:val="20"/>
                <w:color w:val="auto"/>
              </w:rPr>
            </w:pPr>
            <w:r>
              <w:rPr>
                <w:rFonts w:ascii="Arial" w:cs="Arial" w:eastAsia="Arial" w:hAnsi="Arial"/>
                <w:sz w:val="8"/>
                <w:szCs w:val="8"/>
                <w:b w:val="1"/>
                <w:bCs w:val="1"/>
                <w:color w:val="auto"/>
              </w:rPr>
              <w:t>Total Active Development</w:t>
            </w:r>
          </w:p>
        </w:tc>
        <w:tc>
          <w:tcPr>
            <w:tcW w:w="120" w:type="dxa"/>
            <w:vAlign w:val="bottom"/>
            <w:tcBorders>
              <w:top w:val="single" w:sz="8" w:color="006EBF"/>
              <w:bottom w:val="single" w:sz="8" w:color="828282"/>
            </w:tcBorders>
          </w:tcPr>
          <w:p>
            <w:pPr>
              <w:spacing w:after="0"/>
              <w:rPr>
                <w:sz w:val="24"/>
                <w:szCs w:val="24"/>
                <w:color w:val="auto"/>
              </w:rPr>
            </w:pPr>
          </w:p>
        </w:tc>
        <w:tc>
          <w:tcPr>
            <w:tcW w:w="460" w:type="dxa"/>
            <w:vAlign w:val="bottom"/>
            <w:tcBorders>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A</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B</w:t>
            </w:r>
          </w:p>
        </w:tc>
        <w:tc>
          <w:tcPr>
            <w:tcW w:w="72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rPr>
              <w:t>A + B</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A</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B</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6"/>
              </w:rPr>
              <w:t>A + B</w:t>
            </w:r>
          </w:p>
        </w:tc>
        <w:tc>
          <w:tcPr>
            <w:tcW w:w="40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Average</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8"/>
                <w:szCs w:val="8"/>
                <w:b w:val="1"/>
                <w:bCs w:val="1"/>
                <w:color w:val="auto"/>
              </w:rPr>
              <w:t>Pre-tax</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A</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rPr>
              <w:t>B</w:t>
            </w:r>
          </w:p>
        </w:tc>
        <w:tc>
          <w:tcPr>
            <w:tcW w:w="1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w w:val="96"/>
              </w:rPr>
              <w:t>A + B</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93"/>
              </w:rPr>
              <w:t>Total</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Current</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Future</w:t>
            </w:r>
          </w:p>
        </w:tc>
        <w:tc>
          <w:tcPr>
            <w:tcW w:w="72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w w:val="93"/>
              </w:rPr>
              <w:t>Total</w:t>
            </w:r>
          </w:p>
        </w:tc>
        <w:tc>
          <w:tcPr>
            <w:tcW w:w="46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Total</w:t>
            </w:r>
          </w:p>
        </w:tc>
        <w:tc>
          <w:tcPr>
            <w:tcW w:w="4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Current</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Future</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rPr>
              <w:t>Total</w:t>
            </w:r>
          </w:p>
        </w:tc>
        <w:tc>
          <w:tcPr>
            <w:tcW w:w="40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Expected</w:t>
            </w:r>
          </w:p>
        </w:tc>
        <w:tc>
          <w:tcPr>
            <w:tcW w:w="68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rPr>
              <w:t>Est.</w:t>
            </w:r>
          </w:p>
        </w:tc>
        <w:tc>
          <w:tcPr>
            <w:tcW w:w="460" w:type="dxa"/>
            <w:vAlign w:val="bottom"/>
          </w:tcPr>
          <w:p>
            <w:pPr>
              <w:spacing w:after="0"/>
              <w:rPr>
                <w:sz w:val="8"/>
                <w:szCs w:val="8"/>
                <w:color w:val="auto"/>
              </w:rPr>
            </w:pPr>
          </w:p>
        </w:tc>
        <w:tc>
          <w:tcPr>
            <w:tcW w:w="420" w:type="dxa"/>
            <w:vAlign w:val="bottom"/>
          </w:tcPr>
          <w:p>
            <w:pPr>
              <w:jc w:val="center"/>
              <w:ind w:left="18"/>
              <w:spacing w:after="0"/>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Current</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rPr>
              <w:t>Future</w:t>
            </w:r>
          </w:p>
        </w:tc>
        <w:tc>
          <w:tcPr>
            <w:tcW w:w="12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center"/>
              <w:ind w:right="18"/>
              <w:spacing w:after="0"/>
              <w:rPr>
                <w:sz w:val="20"/>
                <w:szCs w:val="20"/>
                <w:color w:val="auto"/>
              </w:rPr>
            </w:pPr>
            <w:r>
              <w:rPr>
                <w:rFonts w:ascii="Arial" w:cs="Arial" w:eastAsia="Arial" w:hAnsi="Arial"/>
                <w:sz w:val="8"/>
                <w:szCs w:val="8"/>
                <w:b w:val="1"/>
                <w:bCs w:val="1"/>
                <w:color w:val="auto"/>
                <w:w w:val="98"/>
              </w:rPr>
              <w:t># of</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Square</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Investment</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Funding</w:t>
            </w:r>
          </w:p>
        </w:tc>
        <w:tc>
          <w:tcPr>
            <w:tcW w:w="72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rPr>
              <w:t>Expected</w:t>
            </w: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w w:val="98"/>
              </w:rPr>
              <w:t># of</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Square</w:t>
            </w:r>
          </w:p>
        </w:tc>
        <w:tc>
          <w:tcPr>
            <w:tcW w:w="4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Investment</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Funding</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rPr>
              <w:t>Expected</w:t>
            </w:r>
          </w:p>
        </w:tc>
        <w:tc>
          <w:tcPr>
            <w:tcW w:w="400" w:type="dxa"/>
            <w:vAlign w:val="bottom"/>
          </w:tcPr>
          <w:p>
            <w:pPr>
              <w:jc w:val="right"/>
              <w:ind w:right="118"/>
              <w:spacing w:after="0"/>
              <w:rPr>
                <w:sz w:val="20"/>
                <w:szCs w:val="20"/>
                <w:color w:val="auto"/>
              </w:rPr>
            </w:pPr>
            <w:r>
              <w:rPr>
                <w:rFonts w:ascii="Arial" w:cs="Arial" w:eastAsia="Arial" w:hAnsi="Arial"/>
                <w:sz w:val="8"/>
                <w:szCs w:val="8"/>
                <w:b w:val="1"/>
                <w:bCs w:val="1"/>
                <w:color w:val="auto"/>
              </w:rPr>
              <w:t>%</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Completion</w:t>
            </w:r>
          </w:p>
        </w:tc>
        <w:tc>
          <w:tcPr>
            <w:tcW w:w="68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Stabilized</w:t>
            </w:r>
          </w:p>
        </w:tc>
        <w:tc>
          <w:tcPr>
            <w:tcW w:w="460" w:type="dxa"/>
            <w:vAlign w:val="bottom"/>
          </w:tcPr>
          <w:p>
            <w:pPr>
              <w:jc w:val="center"/>
              <w:ind w:right="18"/>
              <w:spacing w:after="0"/>
              <w:rPr>
                <w:sz w:val="20"/>
                <w:szCs w:val="20"/>
                <w:color w:val="auto"/>
              </w:rPr>
            </w:pPr>
            <w:r>
              <w:rPr>
                <w:rFonts w:ascii="Arial" w:cs="Arial" w:eastAsia="Arial" w:hAnsi="Arial"/>
                <w:sz w:val="8"/>
                <w:szCs w:val="8"/>
                <w:b w:val="1"/>
                <w:bCs w:val="1"/>
                <w:color w:val="auto"/>
              </w:rPr>
              <w:t># of</w:t>
            </w:r>
          </w:p>
        </w:tc>
        <w:tc>
          <w:tcPr>
            <w:tcW w:w="420" w:type="dxa"/>
            <w:vAlign w:val="bottom"/>
          </w:tcPr>
          <w:p>
            <w:pPr>
              <w:jc w:val="center"/>
              <w:ind w:left="18"/>
              <w:spacing w:after="0"/>
              <w:rPr>
                <w:sz w:val="20"/>
                <w:szCs w:val="20"/>
                <w:color w:val="auto"/>
              </w:rPr>
            </w:pPr>
            <w:r>
              <w:rPr>
                <w:rFonts w:ascii="Arial" w:cs="Arial" w:eastAsia="Arial" w:hAnsi="Arial"/>
                <w:sz w:val="8"/>
                <w:szCs w:val="8"/>
                <w:b w:val="1"/>
                <w:bCs w:val="1"/>
                <w:color w:val="auto"/>
              </w:rPr>
              <w:t>Square</w:t>
            </w:r>
          </w:p>
        </w:tc>
        <w:tc>
          <w:tcPr>
            <w:tcW w:w="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Investment</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rPr>
              <w:t>Funding</w:t>
            </w:r>
          </w:p>
        </w:tc>
        <w:tc>
          <w:tcPr>
            <w:tcW w:w="12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rPr>
              <w:t>Expected</w:t>
            </w:r>
          </w:p>
        </w:tc>
        <w:tc>
          <w:tcPr>
            <w:tcW w:w="0" w:type="dxa"/>
            <w:vAlign w:val="bottom"/>
          </w:tcPr>
          <w:p>
            <w:pPr>
              <w:spacing w:after="0"/>
              <w:rPr>
                <w:sz w:val="1"/>
                <w:szCs w:val="1"/>
                <w:color w:val="auto"/>
              </w:rPr>
            </w:pPr>
          </w:p>
        </w:tc>
      </w:tr>
      <w:tr>
        <w:trPr>
          <w:trHeight w:val="107"/>
        </w:trPr>
        <w:tc>
          <w:tcPr>
            <w:tcW w:w="720" w:type="dxa"/>
            <w:vAlign w:val="bottom"/>
            <w:gridSpan w:val="2"/>
          </w:tcPr>
          <w:p>
            <w:pPr>
              <w:ind w:left="20"/>
              <w:spacing w:after="0"/>
              <w:rPr>
                <w:sz w:val="20"/>
                <w:szCs w:val="20"/>
                <w:color w:val="auto"/>
              </w:rPr>
            </w:pPr>
            <w:r>
              <w:rPr>
                <w:rFonts w:ascii="Arial" w:cs="Arial" w:eastAsia="Arial" w:hAnsi="Arial"/>
                <w:sz w:val="8"/>
                <w:szCs w:val="8"/>
                <w:b w:val="1"/>
                <w:bCs w:val="1"/>
                <w:color w:val="auto"/>
                <w:w w:val="99"/>
              </w:rPr>
              <w:t>Metropolitan Area</w:t>
            </w:r>
          </w:p>
        </w:tc>
        <w:tc>
          <w:tcPr>
            <w:tcW w:w="100" w:type="dxa"/>
            <w:vAlign w:val="bottom"/>
          </w:tcPr>
          <w:p>
            <w:pPr>
              <w:spacing w:after="0"/>
              <w:rPr>
                <w:sz w:val="9"/>
                <w:szCs w:val="9"/>
                <w:color w:val="auto"/>
              </w:rPr>
            </w:pPr>
          </w:p>
        </w:tc>
        <w:tc>
          <w:tcPr>
            <w:tcW w:w="440" w:type="dxa"/>
            <w:vAlign w:val="bottom"/>
          </w:tcPr>
          <w:p>
            <w:pPr>
              <w:jc w:val="center"/>
              <w:ind w:right="18"/>
              <w:spacing w:after="0"/>
              <w:rPr>
                <w:sz w:val="20"/>
                <w:szCs w:val="20"/>
                <w:color w:val="auto"/>
              </w:rPr>
            </w:pPr>
            <w:r>
              <w:rPr>
                <w:rFonts w:ascii="Arial" w:cs="Arial" w:eastAsia="Arial" w:hAnsi="Arial"/>
                <w:sz w:val="8"/>
                <w:szCs w:val="8"/>
                <w:b w:val="1"/>
                <w:bCs w:val="1"/>
                <w:color w:val="auto"/>
              </w:rPr>
              <w:t>Locations</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Feet</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(1)</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Req. (2)</w:t>
            </w:r>
          </w:p>
        </w:tc>
        <w:tc>
          <w:tcPr>
            <w:tcW w:w="72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rPr>
              <w:t>Investment (3)</w:t>
            </w: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rPr>
              <w:t>Locations</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Feet</w:t>
            </w:r>
          </w:p>
        </w:tc>
        <w:tc>
          <w:tcPr>
            <w:tcW w:w="440" w:type="dxa"/>
            <w:vAlign w:val="bottom"/>
          </w:tcPr>
          <w:p>
            <w:pPr>
              <w:jc w:val="right"/>
              <w:ind w:right="98"/>
              <w:spacing w:after="0"/>
              <w:rPr>
                <w:sz w:val="20"/>
                <w:szCs w:val="20"/>
                <w:color w:val="auto"/>
              </w:rPr>
            </w:pPr>
            <w:r>
              <w:rPr>
                <w:rFonts w:ascii="Arial" w:cs="Arial" w:eastAsia="Arial" w:hAnsi="Arial"/>
                <w:sz w:val="8"/>
                <w:szCs w:val="8"/>
                <w:b w:val="1"/>
                <w:bCs w:val="1"/>
                <w:color w:val="auto"/>
              </w:rPr>
              <w:t>kW</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(1)</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Req. (2)</w:t>
            </w: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rPr>
              <w:t>Investment (3)</w:t>
            </w:r>
          </w:p>
        </w:tc>
        <w:tc>
          <w:tcPr>
            <w:tcW w:w="400" w:type="dxa"/>
            <w:vAlign w:val="bottom"/>
          </w:tcPr>
          <w:p>
            <w:pPr>
              <w:jc w:val="right"/>
              <w:ind w:right="18"/>
              <w:spacing w:after="0"/>
              <w:rPr>
                <w:sz w:val="20"/>
                <w:szCs w:val="20"/>
                <w:color w:val="auto"/>
              </w:rPr>
            </w:pPr>
            <w:r>
              <w:rPr>
                <w:rFonts w:ascii="Arial" w:cs="Arial" w:eastAsia="Arial" w:hAnsi="Arial"/>
                <w:sz w:val="8"/>
                <w:szCs w:val="8"/>
                <w:b w:val="1"/>
                <w:bCs w:val="1"/>
                <w:color w:val="auto"/>
              </w:rPr>
              <w:t>Leased</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Period</w:t>
            </w:r>
          </w:p>
        </w:tc>
        <w:tc>
          <w:tcPr>
            <w:tcW w:w="68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Cash Yield (4)</w:t>
            </w:r>
          </w:p>
        </w:tc>
        <w:tc>
          <w:tcPr>
            <w:tcW w:w="460" w:type="dxa"/>
            <w:vAlign w:val="bottom"/>
          </w:tcPr>
          <w:p>
            <w:pPr>
              <w:jc w:val="center"/>
              <w:ind w:right="18"/>
              <w:spacing w:after="0"/>
              <w:rPr>
                <w:sz w:val="20"/>
                <w:szCs w:val="20"/>
                <w:color w:val="auto"/>
              </w:rPr>
            </w:pPr>
            <w:r>
              <w:rPr>
                <w:rFonts w:ascii="Arial" w:cs="Arial" w:eastAsia="Arial" w:hAnsi="Arial"/>
                <w:sz w:val="8"/>
                <w:szCs w:val="8"/>
                <w:b w:val="1"/>
                <w:bCs w:val="1"/>
                <w:color w:val="auto"/>
              </w:rPr>
              <w:t>Locations</w:t>
            </w:r>
          </w:p>
        </w:tc>
        <w:tc>
          <w:tcPr>
            <w:tcW w:w="420" w:type="dxa"/>
            <w:vAlign w:val="bottom"/>
          </w:tcPr>
          <w:p>
            <w:pPr>
              <w:jc w:val="center"/>
              <w:ind w:left="18"/>
              <w:spacing w:after="0"/>
              <w:rPr>
                <w:sz w:val="20"/>
                <w:szCs w:val="20"/>
                <w:color w:val="auto"/>
              </w:rPr>
            </w:pPr>
            <w:r>
              <w:rPr>
                <w:rFonts w:ascii="Arial" w:cs="Arial" w:eastAsia="Arial" w:hAnsi="Arial"/>
                <w:sz w:val="8"/>
                <w:szCs w:val="8"/>
                <w:b w:val="1"/>
                <w:bCs w:val="1"/>
                <w:color w:val="auto"/>
                <w:w w:val="96"/>
              </w:rPr>
              <w:t>Feet</w:t>
            </w:r>
          </w:p>
        </w:tc>
        <w:tc>
          <w:tcPr>
            <w:tcW w:w="60" w:type="dxa"/>
            <w:vAlign w:val="bottom"/>
          </w:tcPr>
          <w:p>
            <w:pPr>
              <w:spacing w:after="0"/>
              <w:rPr>
                <w:sz w:val="9"/>
                <w:szCs w:val="9"/>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(1)</w:t>
            </w:r>
          </w:p>
        </w:tc>
        <w:tc>
          <w:tcPr>
            <w:tcW w:w="580" w:type="dxa"/>
            <w:vAlign w:val="bottom"/>
          </w:tcPr>
          <w:p>
            <w:pPr>
              <w:jc w:val="center"/>
              <w:spacing w:after="0"/>
              <w:rPr>
                <w:sz w:val="20"/>
                <w:szCs w:val="20"/>
                <w:color w:val="auto"/>
              </w:rPr>
            </w:pPr>
            <w:r>
              <w:rPr>
                <w:rFonts w:ascii="Arial" w:cs="Arial" w:eastAsia="Arial" w:hAnsi="Arial"/>
                <w:sz w:val="8"/>
                <w:szCs w:val="8"/>
                <w:b w:val="1"/>
                <w:bCs w:val="1"/>
                <w:color w:val="auto"/>
              </w:rPr>
              <w:t>Req. (2)</w:t>
            </w:r>
          </w:p>
        </w:tc>
        <w:tc>
          <w:tcPr>
            <w:tcW w:w="580" w:type="dxa"/>
            <w:vAlign w:val="bottom"/>
            <w:gridSpan w:val="2"/>
          </w:tcPr>
          <w:p>
            <w:pPr>
              <w:jc w:val="right"/>
              <w:spacing w:after="0"/>
              <w:rPr>
                <w:sz w:val="20"/>
                <w:szCs w:val="20"/>
                <w:color w:val="auto"/>
              </w:rPr>
            </w:pPr>
            <w:r>
              <w:rPr>
                <w:rFonts w:ascii="Arial" w:cs="Arial" w:eastAsia="Arial" w:hAnsi="Arial"/>
                <w:sz w:val="8"/>
                <w:szCs w:val="8"/>
                <w:b w:val="1"/>
                <w:bCs w:val="1"/>
                <w:color w:val="auto"/>
              </w:rPr>
              <w:t>Investment (</w:t>
            </w:r>
          </w:p>
        </w:tc>
        <w:tc>
          <w:tcPr>
            <w:tcW w:w="0" w:type="dxa"/>
            <w:vAlign w:val="bottom"/>
          </w:tcPr>
          <w:p>
            <w:pPr>
              <w:spacing w:after="0"/>
              <w:rPr>
                <w:sz w:val="1"/>
                <w:szCs w:val="1"/>
                <w:color w:val="auto"/>
              </w:rPr>
            </w:pPr>
          </w:p>
        </w:tc>
      </w:tr>
      <w:tr>
        <w:trPr>
          <w:trHeight w:val="111"/>
        </w:trPr>
        <w:tc>
          <w:tcPr>
            <w:tcW w:w="20" w:type="dxa"/>
            <w:vAlign w:val="bottom"/>
            <w:tcBorders>
              <w:top w:val="single" w:sz="8" w:color="828282"/>
            </w:tcBorders>
          </w:tcPr>
          <w:p>
            <w:pPr>
              <w:spacing w:after="0"/>
              <w:rPr>
                <w:sz w:val="9"/>
                <w:szCs w:val="9"/>
                <w:color w:val="auto"/>
              </w:rPr>
            </w:pPr>
          </w:p>
        </w:tc>
        <w:tc>
          <w:tcPr>
            <w:tcW w:w="700" w:type="dxa"/>
            <w:vAlign w:val="bottom"/>
            <w:tcBorders>
              <w:top w:val="single" w:sz="8" w:color="828282"/>
            </w:tcBorders>
          </w:tcPr>
          <w:p>
            <w:pPr>
              <w:ind w:left="20"/>
              <w:spacing w:after="0"/>
              <w:rPr>
                <w:sz w:val="20"/>
                <w:szCs w:val="20"/>
                <w:color w:val="auto"/>
              </w:rPr>
            </w:pPr>
            <w:r>
              <w:rPr>
                <w:rFonts w:ascii="Arial" w:cs="Arial" w:eastAsia="Arial" w:hAnsi="Arial"/>
                <w:sz w:val="8"/>
                <w:szCs w:val="8"/>
                <w:color w:val="auto"/>
              </w:rPr>
              <w:t>Atlanta</w:t>
            </w:r>
          </w:p>
        </w:tc>
        <w:tc>
          <w:tcPr>
            <w:tcW w:w="100" w:type="dxa"/>
            <w:vAlign w:val="bottom"/>
          </w:tcPr>
          <w:p>
            <w:pPr>
              <w:spacing w:after="0"/>
              <w:rPr>
                <w:sz w:val="9"/>
                <w:szCs w:val="9"/>
                <w:color w:val="auto"/>
              </w:rPr>
            </w:pPr>
          </w:p>
        </w:tc>
        <w:tc>
          <w:tcPr>
            <w:tcW w:w="440" w:type="dxa"/>
            <w:vAlign w:val="bottom"/>
            <w:tcBorders>
              <w:top w:val="single" w:sz="8" w:color="828282"/>
            </w:tcBorders>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Borders>
              <w:top w:val="single" w:sz="8" w:color="828282"/>
            </w:tcBorders>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Borders>
              <w:top w:val="single" w:sz="8" w:color="828282"/>
            </w:tcBorders>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Borders>
              <w:top w:val="single" w:sz="8" w:color="828282"/>
            </w:tcBorders>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828282"/>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460" w:type="dxa"/>
            <w:vAlign w:val="bottom"/>
            <w:tcBorders>
              <w:top w:val="single" w:sz="8" w:color="828282"/>
            </w:tcBorders>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Borders>
              <w:top w:val="single" w:sz="8" w:color="828282"/>
            </w:tcBorders>
          </w:tcPr>
          <w:p>
            <w:pPr>
              <w:jc w:val="right"/>
              <w:ind w:right="18"/>
              <w:spacing w:after="0"/>
              <w:rPr>
                <w:sz w:val="20"/>
                <w:szCs w:val="20"/>
                <w:color w:val="auto"/>
              </w:rPr>
            </w:pPr>
            <w:r>
              <w:rPr>
                <w:rFonts w:ascii="Arial" w:cs="Arial" w:eastAsia="Arial" w:hAnsi="Arial"/>
                <w:sz w:val="8"/>
                <w:szCs w:val="8"/>
                <w:color w:val="auto"/>
              </w:rPr>
              <w:t>41,661</w:t>
            </w:r>
          </w:p>
        </w:tc>
        <w:tc>
          <w:tcPr>
            <w:tcW w:w="440" w:type="dxa"/>
            <w:vAlign w:val="bottom"/>
            <w:tcBorders>
              <w:top w:val="single" w:sz="8" w:color="828282"/>
            </w:tcBorders>
          </w:tcPr>
          <w:p>
            <w:pPr>
              <w:jc w:val="right"/>
              <w:ind w:right="38"/>
              <w:spacing w:after="0"/>
              <w:rPr>
                <w:sz w:val="20"/>
                <w:szCs w:val="20"/>
                <w:color w:val="auto"/>
              </w:rPr>
            </w:pPr>
            <w:r>
              <w:rPr>
                <w:rFonts w:ascii="Arial" w:cs="Arial" w:eastAsia="Arial" w:hAnsi="Arial"/>
                <w:sz w:val="8"/>
                <w:szCs w:val="8"/>
                <w:color w:val="auto"/>
              </w:rPr>
              <w:t>2,000</w:t>
            </w:r>
          </w:p>
        </w:tc>
        <w:tc>
          <w:tcPr>
            <w:tcW w:w="560" w:type="dxa"/>
            <w:vAlign w:val="bottom"/>
            <w:tcBorders>
              <w:top w:val="single" w:sz="8" w:color="828282"/>
            </w:tcBorders>
          </w:tcPr>
          <w:p>
            <w:pPr>
              <w:jc w:val="right"/>
              <w:ind w:right="38"/>
              <w:spacing w:after="0"/>
              <w:rPr>
                <w:sz w:val="20"/>
                <w:szCs w:val="20"/>
                <w:color w:val="auto"/>
              </w:rPr>
            </w:pPr>
            <w:r>
              <w:rPr>
                <w:rFonts w:ascii="Arial" w:cs="Arial" w:eastAsia="Arial" w:hAnsi="Arial"/>
                <w:sz w:val="8"/>
                <w:szCs w:val="8"/>
                <w:color w:val="auto"/>
              </w:rPr>
              <w:t>$25,224</w:t>
            </w:r>
          </w:p>
        </w:tc>
        <w:tc>
          <w:tcPr>
            <w:tcW w:w="540" w:type="dxa"/>
            <w:vAlign w:val="bottom"/>
            <w:tcBorders>
              <w:top w:val="single" w:sz="8" w:color="828282"/>
            </w:tcBorders>
          </w:tcPr>
          <w:p>
            <w:pPr>
              <w:jc w:val="right"/>
              <w:ind w:right="18"/>
              <w:spacing w:after="0"/>
              <w:rPr>
                <w:sz w:val="20"/>
                <w:szCs w:val="20"/>
                <w:color w:val="auto"/>
              </w:rPr>
            </w:pPr>
            <w:r>
              <w:rPr>
                <w:rFonts w:ascii="Arial" w:cs="Arial" w:eastAsia="Arial" w:hAnsi="Arial"/>
                <w:sz w:val="8"/>
                <w:szCs w:val="8"/>
                <w:color w:val="auto"/>
              </w:rPr>
              <w:t>$10,226</w:t>
            </w:r>
          </w:p>
        </w:tc>
        <w:tc>
          <w:tcPr>
            <w:tcW w:w="700" w:type="dxa"/>
            <w:vAlign w:val="bottom"/>
            <w:tcBorders>
              <w:top w:val="single" w:sz="8" w:color="828282"/>
            </w:tcBorders>
          </w:tcPr>
          <w:p>
            <w:pPr>
              <w:jc w:val="right"/>
              <w:ind w:right="58"/>
              <w:spacing w:after="0"/>
              <w:rPr>
                <w:sz w:val="20"/>
                <w:szCs w:val="20"/>
                <w:color w:val="auto"/>
              </w:rPr>
            </w:pPr>
            <w:r>
              <w:rPr>
                <w:rFonts w:ascii="Arial" w:cs="Arial" w:eastAsia="Arial" w:hAnsi="Arial"/>
                <w:sz w:val="8"/>
                <w:szCs w:val="8"/>
                <w:color w:val="auto"/>
              </w:rPr>
              <w:t>$35,450</w:t>
            </w:r>
          </w:p>
        </w:tc>
        <w:tc>
          <w:tcPr>
            <w:tcW w:w="400" w:type="dxa"/>
            <w:vAlign w:val="bottom"/>
            <w:tcBorders>
              <w:top w:val="single" w:sz="8" w:color="828282"/>
            </w:tcBorders>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Borders>
              <w:top w:val="single" w:sz="8" w:color="828282"/>
            </w:tcBorders>
          </w:tcPr>
          <w:p>
            <w:pPr>
              <w:jc w:val="center"/>
              <w:spacing w:after="0"/>
              <w:rPr>
                <w:sz w:val="20"/>
                <w:szCs w:val="20"/>
                <w:color w:val="auto"/>
              </w:rPr>
            </w:pPr>
            <w:r>
              <w:rPr>
                <w:rFonts w:ascii="Arial" w:cs="Arial" w:eastAsia="Arial" w:hAnsi="Arial"/>
                <w:sz w:val="8"/>
                <w:szCs w:val="8"/>
                <w:color w:val="auto"/>
              </w:rPr>
              <w:t>3Q22</w:t>
            </w:r>
          </w:p>
        </w:tc>
        <w:tc>
          <w:tcPr>
            <w:tcW w:w="580" w:type="dxa"/>
            <w:vAlign w:val="bottom"/>
            <w:tcBorders>
              <w:top w:val="single" w:sz="8" w:color="828282"/>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828282"/>
            </w:tcBorders>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Borders>
              <w:top w:val="single" w:sz="8" w:color="828282"/>
            </w:tcBorders>
          </w:tcPr>
          <w:p>
            <w:pPr>
              <w:jc w:val="right"/>
              <w:spacing w:after="0"/>
              <w:rPr>
                <w:sz w:val="20"/>
                <w:szCs w:val="20"/>
                <w:color w:val="auto"/>
              </w:rPr>
            </w:pPr>
            <w:r>
              <w:rPr>
                <w:rFonts w:ascii="Arial" w:cs="Arial" w:eastAsia="Arial" w:hAnsi="Arial"/>
                <w:sz w:val="8"/>
                <w:szCs w:val="8"/>
                <w:color w:val="auto"/>
              </w:rPr>
              <w:t>41,661</w:t>
            </w:r>
          </w:p>
        </w:tc>
        <w:tc>
          <w:tcPr>
            <w:tcW w:w="60" w:type="dxa"/>
            <w:vAlign w:val="bottom"/>
            <w:tcBorders>
              <w:top w:val="single" w:sz="8" w:color="828282"/>
            </w:tcBorders>
          </w:tcPr>
          <w:p>
            <w:pPr>
              <w:spacing w:after="0"/>
              <w:rPr>
                <w:sz w:val="9"/>
                <w:szCs w:val="9"/>
                <w:color w:val="auto"/>
              </w:rPr>
            </w:pPr>
          </w:p>
        </w:tc>
        <w:tc>
          <w:tcPr>
            <w:tcW w:w="560" w:type="dxa"/>
            <w:vAlign w:val="bottom"/>
            <w:tcBorders>
              <w:top w:val="single" w:sz="8" w:color="828282"/>
            </w:tcBorders>
          </w:tcPr>
          <w:p>
            <w:pPr>
              <w:jc w:val="right"/>
              <w:ind w:right="38"/>
              <w:spacing w:after="0"/>
              <w:rPr>
                <w:sz w:val="20"/>
                <w:szCs w:val="20"/>
                <w:color w:val="auto"/>
              </w:rPr>
            </w:pPr>
            <w:r>
              <w:rPr>
                <w:rFonts w:ascii="Arial" w:cs="Arial" w:eastAsia="Arial" w:hAnsi="Arial"/>
                <w:sz w:val="8"/>
                <w:szCs w:val="8"/>
                <w:color w:val="auto"/>
              </w:rPr>
              <w:t>$25,224</w:t>
            </w:r>
          </w:p>
        </w:tc>
        <w:tc>
          <w:tcPr>
            <w:tcW w:w="580" w:type="dxa"/>
            <w:vAlign w:val="bottom"/>
            <w:tcBorders>
              <w:top w:val="single" w:sz="8" w:color="828282"/>
            </w:tcBorders>
          </w:tcPr>
          <w:p>
            <w:pPr>
              <w:jc w:val="right"/>
              <w:ind w:right="58"/>
              <w:spacing w:after="0"/>
              <w:rPr>
                <w:sz w:val="20"/>
                <w:szCs w:val="20"/>
                <w:color w:val="auto"/>
              </w:rPr>
            </w:pPr>
            <w:r>
              <w:rPr>
                <w:rFonts w:ascii="Arial" w:cs="Arial" w:eastAsia="Arial" w:hAnsi="Arial"/>
                <w:sz w:val="8"/>
                <w:szCs w:val="8"/>
                <w:color w:val="auto"/>
              </w:rPr>
              <w:t>$10,226</w:t>
            </w:r>
          </w:p>
        </w:tc>
        <w:tc>
          <w:tcPr>
            <w:tcW w:w="580" w:type="dxa"/>
            <w:vAlign w:val="bottom"/>
            <w:tcBorders>
              <w:top w:val="single" w:sz="8" w:color="828282"/>
            </w:tcBorders>
            <w:gridSpan w:val="2"/>
          </w:tcPr>
          <w:p>
            <w:pPr>
              <w:jc w:val="right"/>
              <w:spacing w:after="0"/>
              <w:rPr>
                <w:sz w:val="20"/>
                <w:szCs w:val="20"/>
                <w:color w:val="auto"/>
              </w:rPr>
            </w:pPr>
            <w:r>
              <w:rPr>
                <w:rFonts w:ascii="Arial" w:cs="Arial" w:eastAsia="Arial" w:hAnsi="Arial"/>
                <w:sz w:val="8"/>
                <w:szCs w:val="8"/>
                <w:color w:val="auto"/>
              </w:rPr>
              <w:t>$35,45</w:t>
            </w:r>
          </w:p>
        </w:tc>
        <w:tc>
          <w:tcPr>
            <w:tcW w:w="0" w:type="dxa"/>
            <w:vAlign w:val="bottom"/>
          </w:tcPr>
          <w:p>
            <w:pPr>
              <w:spacing w:after="0"/>
              <w:rPr>
                <w:sz w:val="1"/>
                <w:szCs w:val="1"/>
                <w:color w:val="auto"/>
              </w:rPr>
            </w:pPr>
          </w:p>
        </w:tc>
      </w:tr>
      <w:tr>
        <w:trPr>
          <w:trHeight w:val="129"/>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Dallas</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136,445</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11,501</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32,436</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87,291</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119,727</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86.9%</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4Q22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136,445</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32,436</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87,291</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119,72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Los Angeles</w:t>
            </w:r>
          </w:p>
        </w:tc>
        <w:tc>
          <w:tcPr>
            <w:tcW w:w="44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17,805</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1,200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3,044</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34,392</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37,435</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Pr>
          <w:p>
            <w:pPr>
              <w:jc w:val="center"/>
              <w:spacing w:after="0"/>
              <w:rPr>
                <w:sz w:val="20"/>
                <w:szCs w:val="20"/>
                <w:color w:val="auto"/>
              </w:rPr>
            </w:pPr>
            <w:r>
              <w:rPr>
                <w:rFonts w:ascii="Arial" w:cs="Arial" w:eastAsia="Arial" w:hAnsi="Arial"/>
                <w:sz w:val="8"/>
                <w:szCs w:val="8"/>
                <w:color w:val="auto"/>
              </w:rPr>
              <w:t>3Q23</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17,805</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3,044</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34,392</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37,43</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line="134" w:lineRule="exact"/>
              <w:rPr>
                <w:sz w:val="20"/>
                <w:szCs w:val="20"/>
                <w:color w:val="auto"/>
              </w:rPr>
            </w:pPr>
            <w:r>
              <w:rPr>
                <w:rFonts w:ascii="Arial" w:cs="Arial" w:eastAsia="Arial" w:hAnsi="Arial"/>
                <w:sz w:val="8"/>
                <w:szCs w:val="8"/>
                <w:color w:val="auto"/>
              </w:rPr>
              <w:t xml:space="preserve">New York </w:t>
            </w:r>
            <w:r>
              <w:rPr>
                <w:rFonts w:ascii="Arial" w:cs="Arial" w:eastAsia="Arial" w:hAnsi="Arial"/>
                <w:sz w:val="12"/>
                <w:szCs w:val="12"/>
                <w:color w:val="auto"/>
                <w:vertAlign w:val="superscript"/>
              </w:rPr>
              <w:t>(5)</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32,242</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$2,130</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$16,087</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$18,217</w:t>
            </w: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184,882</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6,000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150,678</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55,117</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205,795</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40.0%</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4Q22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3</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217,124</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152,809</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71,203</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224,01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Northern Virginia</w:t>
            </w:r>
          </w:p>
        </w:tc>
        <w:tc>
          <w:tcPr>
            <w:tcW w:w="440" w:type="dxa"/>
            <w:vAlign w:val="bottom"/>
            <w:vMerge w:val="restart"/>
          </w:tcPr>
          <w:p>
            <w:pPr>
              <w:jc w:val="center"/>
              <w:spacing w:after="0"/>
              <w:rPr>
                <w:sz w:val="20"/>
                <w:szCs w:val="20"/>
                <w:color w:val="auto"/>
              </w:rPr>
            </w:pPr>
            <w:r>
              <w:rPr>
                <w:rFonts w:ascii="Arial" w:cs="Arial" w:eastAsia="Arial" w:hAnsi="Arial"/>
                <w:sz w:val="8"/>
                <w:szCs w:val="8"/>
                <w:color w:val="auto"/>
                <w:w w:val="88"/>
              </w:rPr>
              <w:t>3</w:t>
            </w:r>
          </w:p>
        </w:tc>
        <w:tc>
          <w:tcPr>
            <w:tcW w:w="480" w:type="dxa"/>
            <w:vAlign w:val="bottom"/>
            <w:vMerge w:val="restart"/>
          </w:tcPr>
          <w:p>
            <w:pPr>
              <w:jc w:val="right"/>
              <w:ind w:right="18"/>
              <w:spacing w:after="0"/>
              <w:rPr>
                <w:sz w:val="20"/>
                <w:szCs w:val="20"/>
                <w:color w:val="auto"/>
              </w:rPr>
            </w:pPr>
            <w:r>
              <w:rPr>
                <w:rFonts w:ascii="Arial" w:cs="Arial" w:eastAsia="Arial" w:hAnsi="Arial"/>
                <w:sz w:val="8"/>
                <w:szCs w:val="8"/>
                <w:color w:val="auto"/>
              </w:rPr>
              <w:t>934,118</w:t>
            </w:r>
          </w:p>
        </w:tc>
        <w:tc>
          <w:tcPr>
            <w:tcW w:w="560" w:type="dxa"/>
            <w:vAlign w:val="bottom"/>
            <w:vMerge w:val="restart"/>
          </w:tcPr>
          <w:p>
            <w:pPr>
              <w:jc w:val="right"/>
              <w:ind w:right="38"/>
              <w:spacing w:after="0"/>
              <w:rPr>
                <w:sz w:val="20"/>
                <w:szCs w:val="20"/>
                <w:color w:val="auto"/>
              </w:rPr>
            </w:pPr>
            <w:r>
              <w:rPr>
                <w:rFonts w:ascii="Arial" w:cs="Arial" w:eastAsia="Arial" w:hAnsi="Arial"/>
                <w:sz w:val="8"/>
                <w:szCs w:val="8"/>
                <w:color w:val="auto"/>
              </w:rPr>
              <w:t>27,035</w:t>
            </w:r>
          </w:p>
        </w:tc>
        <w:tc>
          <w:tcPr>
            <w:tcW w:w="480" w:type="dxa"/>
            <w:vAlign w:val="bottom"/>
            <w:vMerge w:val="restart"/>
          </w:tcPr>
          <w:p>
            <w:pPr>
              <w:jc w:val="right"/>
              <w:ind w:right="18"/>
              <w:spacing w:after="0"/>
              <w:rPr>
                <w:sz w:val="20"/>
                <w:szCs w:val="20"/>
                <w:color w:val="auto"/>
              </w:rPr>
            </w:pPr>
            <w:r>
              <w:rPr>
                <w:rFonts w:ascii="Arial" w:cs="Arial" w:eastAsia="Arial" w:hAnsi="Arial"/>
                <w:sz w:val="8"/>
                <w:szCs w:val="8"/>
                <w:color w:val="auto"/>
              </w:rPr>
              <w:t>172,712</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199,747</w:t>
            </w:r>
          </w:p>
        </w:tc>
        <w:tc>
          <w:tcPr>
            <w:tcW w:w="100" w:type="dxa"/>
            <w:vAlign w:val="bottom"/>
          </w:tcPr>
          <w:p>
            <w:pPr>
              <w:spacing w:after="0"/>
              <w:rPr>
                <w:sz w:val="8"/>
                <w:szCs w:val="8"/>
                <w:color w:val="auto"/>
              </w:rPr>
            </w:pPr>
          </w:p>
        </w:tc>
        <w:tc>
          <w:tcPr>
            <w:tcW w:w="460" w:type="dxa"/>
            <w:vAlign w:val="bottom"/>
            <w:vMerge w:val="restart"/>
          </w:tcPr>
          <w:p>
            <w:pPr>
              <w:jc w:val="center"/>
              <w:spacing w:after="0"/>
              <w:rPr>
                <w:sz w:val="20"/>
                <w:szCs w:val="20"/>
                <w:color w:val="auto"/>
              </w:rPr>
            </w:pPr>
            <w:r>
              <w:rPr>
                <w:rFonts w:ascii="Arial" w:cs="Arial" w:eastAsia="Arial" w:hAnsi="Arial"/>
                <w:sz w:val="8"/>
                <w:szCs w:val="8"/>
                <w:color w:val="auto"/>
                <w:w w:val="88"/>
              </w:rPr>
              <w:t>4</w:t>
            </w:r>
          </w:p>
        </w:tc>
        <w:tc>
          <w:tcPr>
            <w:tcW w:w="480" w:type="dxa"/>
            <w:vAlign w:val="bottom"/>
            <w:vMerge w:val="restart"/>
          </w:tcPr>
          <w:p>
            <w:pPr>
              <w:jc w:val="right"/>
              <w:ind w:right="18"/>
              <w:spacing w:after="0"/>
              <w:rPr>
                <w:sz w:val="20"/>
                <w:szCs w:val="20"/>
                <w:color w:val="auto"/>
              </w:rPr>
            </w:pPr>
            <w:r>
              <w:rPr>
                <w:rFonts w:ascii="Arial" w:cs="Arial" w:eastAsia="Arial" w:hAnsi="Arial"/>
                <w:sz w:val="8"/>
                <w:szCs w:val="8"/>
                <w:color w:val="auto"/>
              </w:rPr>
              <w:t>665,150</w:t>
            </w:r>
          </w:p>
        </w:tc>
        <w:tc>
          <w:tcPr>
            <w:tcW w:w="440" w:type="dxa"/>
            <w:vAlign w:val="bottom"/>
            <w:vMerge w:val="restart"/>
          </w:tcPr>
          <w:p>
            <w:pPr>
              <w:jc w:val="right"/>
              <w:ind w:right="38"/>
              <w:spacing w:after="0"/>
              <w:rPr>
                <w:sz w:val="20"/>
                <w:szCs w:val="20"/>
                <w:color w:val="auto"/>
              </w:rPr>
            </w:pPr>
            <w:r>
              <w:rPr>
                <w:rFonts w:ascii="Arial" w:cs="Arial" w:eastAsia="Arial" w:hAnsi="Arial"/>
                <w:sz w:val="8"/>
                <w:szCs w:val="8"/>
                <w:color w:val="auto"/>
              </w:rPr>
              <w:t>86,000</w:t>
            </w:r>
          </w:p>
        </w:tc>
        <w:tc>
          <w:tcPr>
            <w:tcW w:w="560" w:type="dxa"/>
            <w:vAlign w:val="bottom"/>
            <w:vMerge w:val="restart"/>
          </w:tcPr>
          <w:p>
            <w:pPr>
              <w:jc w:val="right"/>
              <w:ind w:right="38"/>
              <w:spacing w:after="0"/>
              <w:rPr>
                <w:sz w:val="20"/>
                <w:szCs w:val="20"/>
                <w:color w:val="auto"/>
              </w:rPr>
            </w:pPr>
            <w:r>
              <w:rPr>
                <w:rFonts w:ascii="Arial" w:cs="Arial" w:eastAsia="Arial" w:hAnsi="Arial"/>
                <w:sz w:val="8"/>
                <w:szCs w:val="8"/>
                <w:color w:val="auto"/>
              </w:rPr>
              <w:t>138,658</w:t>
            </w:r>
          </w:p>
        </w:tc>
        <w:tc>
          <w:tcPr>
            <w:tcW w:w="540" w:type="dxa"/>
            <w:vAlign w:val="bottom"/>
            <w:vMerge w:val="restart"/>
          </w:tcPr>
          <w:p>
            <w:pPr>
              <w:jc w:val="right"/>
              <w:ind w:right="18"/>
              <w:spacing w:after="0"/>
              <w:rPr>
                <w:sz w:val="20"/>
                <w:szCs w:val="20"/>
                <w:color w:val="auto"/>
              </w:rPr>
            </w:pPr>
            <w:r>
              <w:rPr>
                <w:rFonts w:ascii="Arial" w:cs="Arial" w:eastAsia="Arial" w:hAnsi="Arial"/>
                <w:sz w:val="8"/>
                <w:szCs w:val="8"/>
                <w:color w:val="auto"/>
              </w:rPr>
              <w:t>473,995</w:t>
            </w:r>
          </w:p>
        </w:tc>
        <w:tc>
          <w:tcPr>
            <w:tcW w:w="700" w:type="dxa"/>
            <w:vAlign w:val="bottom"/>
            <w:vMerge w:val="restart"/>
          </w:tcPr>
          <w:p>
            <w:pPr>
              <w:jc w:val="right"/>
              <w:ind w:right="58"/>
              <w:spacing w:after="0"/>
              <w:rPr>
                <w:sz w:val="20"/>
                <w:szCs w:val="20"/>
                <w:color w:val="auto"/>
              </w:rPr>
            </w:pPr>
            <w:r>
              <w:rPr>
                <w:rFonts w:ascii="Arial" w:cs="Arial" w:eastAsia="Arial" w:hAnsi="Arial"/>
                <w:sz w:val="8"/>
                <w:szCs w:val="8"/>
                <w:color w:val="auto"/>
              </w:rPr>
              <w:t>612,654</w:t>
            </w:r>
          </w:p>
        </w:tc>
        <w:tc>
          <w:tcPr>
            <w:tcW w:w="400" w:type="dxa"/>
            <w:vAlign w:val="bottom"/>
            <w:vMerge w:val="restart"/>
          </w:tcPr>
          <w:p>
            <w:pPr>
              <w:jc w:val="right"/>
              <w:ind w:right="38"/>
              <w:spacing w:after="0"/>
              <w:rPr>
                <w:sz w:val="20"/>
                <w:szCs w:val="20"/>
                <w:color w:val="auto"/>
              </w:rPr>
            </w:pPr>
            <w:r>
              <w:rPr>
                <w:rFonts w:ascii="Arial" w:cs="Arial" w:eastAsia="Arial" w:hAnsi="Arial"/>
                <w:sz w:val="8"/>
                <w:szCs w:val="8"/>
                <w:color w:val="auto"/>
              </w:rPr>
              <w:t>81.4%</w:t>
            </w:r>
          </w:p>
        </w:tc>
        <w:tc>
          <w:tcPr>
            <w:tcW w:w="560" w:type="dxa"/>
            <w:vAlign w:val="bottom"/>
            <w:vMerge w:val="restart"/>
          </w:tcPr>
          <w:p>
            <w:pPr>
              <w:jc w:val="center"/>
              <w:spacing w:after="0"/>
              <w:rPr>
                <w:sz w:val="20"/>
                <w:szCs w:val="20"/>
                <w:color w:val="auto"/>
              </w:rPr>
            </w:pPr>
            <w:r>
              <w:rPr>
                <w:rFonts w:ascii="Arial" w:cs="Arial" w:eastAsia="Arial" w:hAnsi="Arial"/>
                <w:sz w:val="8"/>
                <w:szCs w:val="8"/>
                <w:color w:val="auto"/>
              </w:rPr>
              <w:t>4Q22</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jc w:val="center"/>
              <w:spacing w:after="0"/>
              <w:rPr>
                <w:sz w:val="20"/>
                <w:szCs w:val="20"/>
                <w:color w:val="auto"/>
              </w:rPr>
            </w:pPr>
            <w:r>
              <w:rPr>
                <w:rFonts w:ascii="Arial" w:cs="Arial" w:eastAsia="Arial" w:hAnsi="Arial"/>
                <w:sz w:val="8"/>
                <w:szCs w:val="8"/>
                <w:color w:val="auto"/>
                <w:w w:val="88"/>
              </w:rPr>
              <w:t>5</w:t>
            </w:r>
          </w:p>
        </w:tc>
        <w:tc>
          <w:tcPr>
            <w:tcW w:w="420" w:type="dxa"/>
            <w:vAlign w:val="bottom"/>
            <w:vMerge w:val="restart"/>
          </w:tcPr>
          <w:p>
            <w:pPr>
              <w:jc w:val="right"/>
              <w:spacing w:after="0"/>
              <w:rPr>
                <w:sz w:val="20"/>
                <w:szCs w:val="20"/>
                <w:color w:val="auto"/>
              </w:rPr>
            </w:pPr>
            <w:r>
              <w:rPr>
                <w:rFonts w:ascii="Arial" w:cs="Arial" w:eastAsia="Arial" w:hAnsi="Arial"/>
                <w:sz w:val="8"/>
                <w:szCs w:val="8"/>
                <w:color w:val="auto"/>
              </w:rPr>
              <w:t>1,599,267</w:t>
            </w:r>
          </w:p>
        </w:tc>
        <w:tc>
          <w:tcPr>
            <w:tcW w:w="60" w:type="dxa"/>
            <w:vAlign w:val="bottom"/>
          </w:tcPr>
          <w:p>
            <w:pPr>
              <w:spacing w:after="0"/>
              <w:rPr>
                <w:sz w:val="8"/>
                <w:szCs w:val="8"/>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8"/>
                <w:szCs w:val="8"/>
                <w:color w:val="auto"/>
              </w:rPr>
              <w:t>165,693</w:t>
            </w:r>
          </w:p>
        </w:tc>
        <w:tc>
          <w:tcPr>
            <w:tcW w:w="580" w:type="dxa"/>
            <w:vAlign w:val="bottom"/>
            <w:vMerge w:val="restart"/>
          </w:tcPr>
          <w:p>
            <w:pPr>
              <w:jc w:val="right"/>
              <w:ind w:right="58"/>
              <w:spacing w:after="0"/>
              <w:rPr>
                <w:sz w:val="20"/>
                <w:szCs w:val="20"/>
                <w:color w:val="auto"/>
              </w:rPr>
            </w:pPr>
            <w:r>
              <w:rPr>
                <w:rFonts w:ascii="Arial" w:cs="Arial" w:eastAsia="Arial" w:hAnsi="Arial"/>
                <w:sz w:val="8"/>
                <w:szCs w:val="8"/>
                <w:color w:val="auto"/>
              </w:rPr>
              <w:t>646,707</w:t>
            </w:r>
          </w:p>
        </w:tc>
        <w:tc>
          <w:tcPr>
            <w:tcW w:w="580" w:type="dxa"/>
            <w:vAlign w:val="bottom"/>
            <w:gridSpan w:val="2"/>
            <w:vMerge w:val="restart"/>
          </w:tcPr>
          <w:p>
            <w:pPr>
              <w:jc w:val="right"/>
              <w:spacing w:after="0"/>
              <w:rPr>
                <w:sz w:val="20"/>
                <w:szCs w:val="20"/>
                <w:color w:val="auto"/>
              </w:rPr>
            </w:pPr>
            <w:r>
              <w:rPr>
                <w:rFonts w:ascii="Arial" w:cs="Arial" w:eastAsia="Arial" w:hAnsi="Arial"/>
                <w:sz w:val="8"/>
                <w:szCs w:val="8"/>
                <w:color w:val="auto"/>
              </w:rPr>
              <w:t>812,40</w:t>
            </w:r>
          </w:p>
        </w:tc>
        <w:tc>
          <w:tcPr>
            <w:tcW w:w="0" w:type="dxa"/>
            <w:vAlign w:val="bottom"/>
          </w:tcPr>
          <w:p>
            <w:pPr>
              <w:spacing w:after="0"/>
              <w:rPr>
                <w:sz w:val="1"/>
                <w:szCs w:val="1"/>
                <w:color w:val="auto"/>
              </w:rPr>
            </w:pPr>
          </w:p>
        </w:tc>
      </w:tr>
      <w:tr>
        <w:trPr>
          <w:trHeight w:val="39"/>
        </w:trPr>
        <w:tc>
          <w:tcPr>
            <w:tcW w:w="720" w:type="dxa"/>
            <w:vAlign w:val="bottom"/>
            <w:gridSpan w:val="2"/>
            <w:vMerge w:val="restart"/>
          </w:tcPr>
          <w:p>
            <w:pPr>
              <w:ind w:left="20"/>
              <w:spacing w:after="0"/>
              <w:rPr>
                <w:sz w:val="20"/>
                <w:szCs w:val="20"/>
                <w:color w:val="auto"/>
              </w:rPr>
            </w:pPr>
            <w:r>
              <w:rPr>
                <w:rFonts w:ascii="Arial" w:cs="Arial" w:eastAsia="Arial" w:hAnsi="Arial"/>
                <w:sz w:val="6"/>
                <w:szCs w:val="6"/>
                <w:color w:val="auto"/>
              </w:rPr>
              <w:t>(6)</w:t>
            </w:r>
          </w:p>
        </w:tc>
        <w:tc>
          <w:tcPr>
            <w:tcW w:w="10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9"/>
        </w:trPr>
        <w:tc>
          <w:tcPr>
            <w:tcW w:w="7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EAEAEA"/>
          </w:tcPr>
          <w:p>
            <w:pPr>
              <w:spacing w:after="0"/>
              <w:rPr>
                <w:sz w:val="10"/>
                <w:szCs w:val="10"/>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Portland</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552,862</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131,686</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48,127</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179,813</w:t>
            </w:r>
          </w:p>
        </w:tc>
        <w:tc>
          <w:tcPr>
            <w:tcW w:w="100" w:type="dxa"/>
            <w:vAlign w:val="bottom"/>
            <w:shd w:val="clear" w:color="auto" w:fill="EAEAEA"/>
          </w:tcPr>
          <w:p>
            <w:pPr>
              <w:spacing w:after="0"/>
              <w:rPr>
                <w:sz w:val="10"/>
                <w:szCs w:val="10"/>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137,201</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16,000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131,519</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21,908</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153,427</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100.0%</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2Q22</w:t>
            </w:r>
          </w:p>
        </w:tc>
        <w:tc>
          <w:tcPr>
            <w:tcW w:w="5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690,063</w:t>
            </w:r>
          </w:p>
        </w:tc>
        <w:tc>
          <w:tcPr>
            <w:tcW w:w="60" w:type="dxa"/>
            <w:vAlign w:val="bottom"/>
            <w:shd w:val="clear" w:color="auto" w:fill="EAEAEA"/>
          </w:tcPr>
          <w:p>
            <w:pPr>
              <w:spacing w:after="0"/>
              <w:rPr>
                <w:sz w:val="10"/>
                <w:szCs w:val="10"/>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263,205</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70,035</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333,24</w:t>
            </w: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700" w:type="dxa"/>
            <w:vAlign w:val="bottom"/>
            <w:tcBorders>
              <w:bottom w:val="single" w:sz="8" w:color="828282"/>
            </w:tcBorders>
          </w:tcPr>
          <w:p>
            <w:pPr>
              <w:ind w:left="20"/>
              <w:spacing w:after="0"/>
              <w:rPr>
                <w:sz w:val="20"/>
                <w:szCs w:val="20"/>
                <w:color w:val="auto"/>
              </w:rPr>
            </w:pPr>
            <w:r>
              <w:rPr>
                <w:rFonts w:ascii="Arial" w:cs="Arial" w:eastAsia="Arial" w:hAnsi="Arial"/>
                <w:sz w:val="8"/>
                <w:szCs w:val="8"/>
                <w:color w:val="auto"/>
              </w:rPr>
              <w:t>Toronto</w:t>
            </w:r>
          </w:p>
        </w:tc>
        <w:tc>
          <w:tcPr>
            <w:tcW w:w="100" w:type="dxa"/>
            <w:vAlign w:val="bottom"/>
            <w:tcBorders>
              <w:bottom w:val="single" w:sz="8" w:color="C6C6C6"/>
            </w:tcBorders>
          </w:tcPr>
          <w:p>
            <w:pPr>
              <w:spacing w:after="0"/>
              <w:rPr>
                <w:sz w:val="10"/>
                <w:szCs w:val="10"/>
                <w:color w:val="auto"/>
              </w:rPr>
            </w:pPr>
          </w:p>
        </w:tc>
        <w:tc>
          <w:tcPr>
            <w:tcW w:w="44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126,636</w:t>
            </w:r>
          </w:p>
        </w:tc>
        <w:tc>
          <w:tcPr>
            <w:tcW w:w="56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17,906</w:t>
            </w:r>
          </w:p>
        </w:tc>
        <w:tc>
          <w:tcPr>
            <w:tcW w:w="48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5,666</w:t>
            </w:r>
          </w:p>
        </w:tc>
        <w:tc>
          <w:tcPr>
            <w:tcW w:w="620" w:type="dxa"/>
            <w:vAlign w:val="bottom"/>
            <w:tcBorders>
              <w:bottom w:val="single" w:sz="8" w:color="828282"/>
            </w:tcBorders>
          </w:tcPr>
          <w:p>
            <w:pPr>
              <w:jc w:val="right"/>
              <w:spacing w:after="0"/>
              <w:rPr>
                <w:sz w:val="20"/>
                <w:szCs w:val="20"/>
                <w:color w:val="auto"/>
              </w:rPr>
            </w:pPr>
            <w:r>
              <w:rPr>
                <w:rFonts w:ascii="Arial" w:cs="Arial" w:eastAsia="Arial" w:hAnsi="Arial"/>
                <w:sz w:val="8"/>
                <w:szCs w:val="8"/>
                <w:color w:val="auto"/>
              </w:rPr>
              <w:t>23,572</w:t>
            </w:r>
          </w:p>
        </w:tc>
        <w:tc>
          <w:tcPr>
            <w:tcW w:w="100" w:type="dxa"/>
            <w:vAlign w:val="bottom"/>
            <w:tcBorders>
              <w:bottom w:val="single" w:sz="8" w:color="C6C6C6"/>
            </w:tcBorders>
          </w:tcPr>
          <w:p>
            <w:pPr>
              <w:spacing w:after="0"/>
              <w:rPr>
                <w:sz w:val="10"/>
                <w:szCs w:val="10"/>
                <w:color w:val="auto"/>
              </w:rPr>
            </w:pPr>
          </w:p>
        </w:tc>
        <w:tc>
          <w:tcPr>
            <w:tcW w:w="46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w w:val="88"/>
              </w:rPr>
              <w:t>2</w:t>
            </w:r>
          </w:p>
        </w:tc>
        <w:tc>
          <w:tcPr>
            <w:tcW w:w="48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300,413</w:t>
            </w:r>
          </w:p>
        </w:tc>
        <w:tc>
          <w:tcPr>
            <w:tcW w:w="44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18,800</w:t>
            </w:r>
          </w:p>
        </w:tc>
        <w:tc>
          <w:tcPr>
            <w:tcW w:w="56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64,860</w:t>
            </w:r>
          </w:p>
        </w:tc>
        <w:tc>
          <w:tcPr>
            <w:tcW w:w="54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133,397</w:t>
            </w:r>
          </w:p>
        </w:tc>
        <w:tc>
          <w:tcPr>
            <w:tcW w:w="700" w:type="dxa"/>
            <w:vAlign w:val="bottom"/>
            <w:tcBorders>
              <w:bottom w:val="single" w:sz="8" w:color="828282"/>
            </w:tcBorders>
          </w:tcPr>
          <w:p>
            <w:pPr>
              <w:jc w:val="right"/>
              <w:ind w:right="58"/>
              <w:spacing w:after="0"/>
              <w:rPr>
                <w:sz w:val="20"/>
                <w:szCs w:val="20"/>
                <w:color w:val="auto"/>
              </w:rPr>
            </w:pPr>
            <w:r>
              <w:rPr>
                <w:rFonts w:ascii="Arial" w:cs="Arial" w:eastAsia="Arial" w:hAnsi="Arial"/>
                <w:sz w:val="8"/>
                <w:szCs w:val="8"/>
                <w:color w:val="auto"/>
              </w:rPr>
              <w:t>198,257</w:t>
            </w:r>
          </w:p>
        </w:tc>
        <w:tc>
          <w:tcPr>
            <w:tcW w:w="40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85.1%</w:t>
            </w:r>
          </w:p>
        </w:tc>
        <w:tc>
          <w:tcPr>
            <w:tcW w:w="56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rPr>
              <w:t>4Q22</w:t>
            </w:r>
          </w:p>
        </w:tc>
        <w:tc>
          <w:tcPr>
            <w:tcW w:w="580" w:type="dxa"/>
            <w:vAlign w:val="bottom"/>
            <w:tcBorders>
              <w:bottom w:val="single" w:sz="8" w:color="828282"/>
            </w:tcBorders>
          </w:tcPr>
          <w:p>
            <w:pPr>
              <w:spacing w:after="0"/>
              <w:rPr>
                <w:sz w:val="10"/>
                <w:szCs w:val="10"/>
                <w:color w:val="auto"/>
              </w:rPr>
            </w:pPr>
          </w:p>
        </w:tc>
        <w:tc>
          <w:tcPr>
            <w:tcW w:w="100" w:type="dxa"/>
            <w:vAlign w:val="bottom"/>
            <w:tcBorders>
              <w:bottom w:val="single" w:sz="8" w:color="C6C6C6"/>
            </w:tcBorders>
          </w:tcPr>
          <w:p>
            <w:pPr>
              <w:spacing w:after="0"/>
              <w:rPr>
                <w:sz w:val="10"/>
                <w:szCs w:val="10"/>
                <w:color w:val="auto"/>
              </w:rPr>
            </w:pPr>
          </w:p>
        </w:tc>
        <w:tc>
          <w:tcPr>
            <w:tcW w:w="46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w w:val="88"/>
              </w:rPr>
              <w:t>2</w:t>
            </w:r>
          </w:p>
        </w:tc>
        <w:tc>
          <w:tcPr>
            <w:tcW w:w="420" w:type="dxa"/>
            <w:vAlign w:val="bottom"/>
            <w:tcBorders>
              <w:bottom w:val="single" w:sz="8" w:color="828282"/>
            </w:tcBorders>
          </w:tcPr>
          <w:p>
            <w:pPr>
              <w:jc w:val="right"/>
              <w:spacing w:after="0"/>
              <w:rPr>
                <w:sz w:val="20"/>
                <w:szCs w:val="20"/>
                <w:color w:val="auto"/>
              </w:rPr>
            </w:pPr>
            <w:r>
              <w:rPr>
                <w:rFonts w:ascii="Arial" w:cs="Arial" w:eastAsia="Arial" w:hAnsi="Arial"/>
                <w:sz w:val="8"/>
                <w:szCs w:val="8"/>
                <w:color w:val="auto"/>
              </w:rPr>
              <w:t>427,049</w:t>
            </w:r>
          </w:p>
        </w:tc>
        <w:tc>
          <w:tcPr>
            <w:tcW w:w="60" w:type="dxa"/>
            <w:vAlign w:val="bottom"/>
            <w:tcBorders>
              <w:bottom w:val="single" w:sz="8" w:color="828282"/>
            </w:tcBorders>
          </w:tcPr>
          <w:p>
            <w:pPr>
              <w:spacing w:after="0"/>
              <w:rPr>
                <w:sz w:val="10"/>
                <w:szCs w:val="10"/>
                <w:color w:val="auto"/>
              </w:rPr>
            </w:pPr>
          </w:p>
        </w:tc>
        <w:tc>
          <w:tcPr>
            <w:tcW w:w="56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82,766</w:t>
            </w:r>
          </w:p>
        </w:tc>
        <w:tc>
          <w:tcPr>
            <w:tcW w:w="580" w:type="dxa"/>
            <w:vAlign w:val="bottom"/>
            <w:tcBorders>
              <w:bottom w:val="single" w:sz="8" w:color="828282"/>
            </w:tcBorders>
          </w:tcPr>
          <w:p>
            <w:pPr>
              <w:jc w:val="right"/>
              <w:ind w:right="58"/>
              <w:spacing w:after="0"/>
              <w:rPr>
                <w:sz w:val="20"/>
                <w:szCs w:val="20"/>
                <w:color w:val="auto"/>
              </w:rPr>
            </w:pPr>
            <w:r>
              <w:rPr>
                <w:rFonts w:ascii="Arial" w:cs="Arial" w:eastAsia="Arial" w:hAnsi="Arial"/>
                <w:sz w:val="8"/>
                <w:szCs w:val="8"/>
                <w:color w:val="auto"/>
              </w:rPr>
              <w:t>139,063</w:t>
            </w:r>
          </w:p>
        </w:tc>
        <w:tc>
          <w:tcPr>
            <w:tcW w:w="580" w:type="dxa"/>
            <w:vAlign w:val="bottom"/>
            <w:tcBorders>
              <w:bottom w:val="single" w:sz="8" w:color="828282"/>
            </w:tcBorders>
            <w:gridSpan w:val="2"/>
          </w:tcPr>
          <w:p>
            <w:pPr>
              <w:jc w:val="right"/>
              <w:spacing w:after="0"/>
              <w:rPr>
                <w:sz w:val="20"/>
                <w:szCs w:val="20"/>
                <w:color w:val="auto"/>
              </w:rPr>
            </w:pPr>
            <w:r>
              <w:rPr>
                <w:rFonts w:ascii="Arial" w:cs="Arial" w:eastAsia="Arial" w:hAnsi="Arial"/>
                <w:sz w:val="8"/>
                <w:szCs w:val="8"/>
                <w:color w:val="auto"/>
              </w:rPr>
              <w:t>221,82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6C6C6"/>
            </w:tcBorders>
            <w:shd w:val="clear" w:color="auto" w:fill="C6C6C6"/>
          </w:tcPr>
          <w:p>
            <w:pPr>
              <w:spacing w:after="0"/>
              <w:rPr>
                <w:sz w:val="14"/>
                <w:szCs w:val="14"/>
                <w:color w:val="auto"/>
              </w:rPr>
            </w:pPr>
          </w:p>
        </w:tc>
        <w:tc>
          <w:tcPr>
            <w:tcW w:w="800" w:type="dxa"/>
            <w:vAlign w:val="bottom"/>
            <w:tcBorders>
              <w:bottom w:val="single" w:sz="8" w:color="C6C6C6"/>
            </w:tcBorders>
            <w:gridSpan w:val="2"/>
            <w:shd w:val="clear" w:color="auto" w:fill="C6C6C6"/>
          </w:tcPr>
          <w:p>
            <w:pPr>
              <w:ind w:left="80"/>
              <w:spacing w:after="0"/>
              <w:rPr>
                <w:sz w:val="20"/>
                <w:szCs w:val="20"/>
                <w:color w:val="auto"/>
              </w:rPr>
            </w:pPr>
            <w:r>
              <w:rPr>
                <w:rFonts w:ascii="Arial" w:cs="Arial" w:eastAsia="Arial" w:hAnsi="Arial"/>
                <w:sz w:val="8"/>
                <w:szCs w:val="8"/>
                <w:b w:val="1"/>
                <w:bCs w:val="1"/>
                <w:color w:val="auto"/>
              </w:rPr>
              <w:t>North America</w:t>
            </w:r>
          </w:p>
        </w:tc>
        <w:tc>
          <w:tcPr>
            <w:tcW w:w="440" w:type="dxa"/>
            <w:vAlign w:val="bottom"/>
            <w:tcBorders>
              <w:bottom w:val="single" w:sz="8" w:color="C6C6C6"/>
            </w:tcBorders>
            <w:shd w:val="clear" w:color="auto" w:fill="C6C6C6"/>
          </w:tcPr>
          <w:p>
            <w:pPr>
              <w:jc w:val="center"/>
              <w:spacing w:after="0"/>
              <w:rPr>
                <w:sz w:val="20"/>
                <w:szCs w:val="20"/>
                <w:color w:val="auto"/>
              </w:rPr>
            </w:pPr>
            <w:r>
              <w:rPr>
                <w:rFonts w:ascii="Arial" w:cs="Arial" w:eastAsia="Arial" w:hAnsi="Arial"/>
                <w:sz w:val="8"/>
                <w:szCs w:val="8"/>
                <w:b w:val="1"/>
                <w:bCs w:val="1"/>
                <w:color w:val="auto"/>
                <w:w w:val="88"/>
              </w:rPr>
              <w:t>6</w:t>
            </w:r>
          </w:p>
        </w:tc>
        <w:tc>
          <w:tcPr>
            <w:tcW w:w="48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1,645,858</w:t>
            </w:r>
          </w:p>
        </w:tc>
        <w:tc>
          <w:tcPr>
            <w:tcW w:w="56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$178,757</w:t>
            </w:r>
          </w:p>
        </w:tc>
        <w:tc>
          <w:tcPr>
            <w:tcW w:w="48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$242,592</w:t>
            </w:r>
          </w:p>
        </w:tc>
        <w:tc>
          <w:tcPr>
            <w:tcW w:w="62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8"/>
                <w:szCs w:val="8"/>
                <w:b w:val="1"/>
                <w:bCs w:val="1"/>
                <w:color w:val="auto"/>
              </w:rPr>
              <w:t>$421,349</w:t>
            </w:r>
          </w:p>
        </w:tc>
        <w:tc>
          <w:tcPr>
            <w:tcW w:w="100" w:type="dxa"/>
            <w:vAlign w:val="bottom"/>
            <w:tcBorders>
              <w:bottom w:val="single" w:sz="8" w:color="C6C6C6"/>
            </w:tcBorders>
            <w:shd w:val="clear" w:color="auto" w:fill="C6C6C6"/>
          </w:tcPr>
          <w:p>
            <w:pPr>
              <w:spacing w:after="0"/>
              <w:rPr>
                <w:sz w:val="14"/>
                <w:szCs w:val="14"/>
                <w:color w:val="auto"/>
              </w:rPr>
            </w:pPr>
          </w:p>
        </w:tc>
        <w:tc>
          <w:tcPr>
            <w:tcW w:w="460" w:type="dxa"/>
            <w:vAlign w:val="bottom"/>
            <w:tcBorders>
              <w:bottom w:val="single" w:sz="8" w:color="C6C6C6"/>
            </w:tcBorders>
            <w:shd w:val="clear" w:color="auto" w:fill="C6C6C6"/>
          </w:tcPr>
          <w:p>
            <w:pPr>
              <w:jc w:val="center"/>
              <w:spacing w:after="0"/>
              <w:rPr>
                <w:sz w:val="20"/>
                <w:szCs w:val="20"/>
                <w:color w:val="auto"/>
              </w:rPr>
            </w:pPr>
            <w:r>
              <w:rPr>
                <w:rFonts w:ascii="Arial" w:cs="Arial" w:eastAsia="Arial" w:hAnsi="Arial"/>
                <w:sz w:val="8"/>
                <w:szCs w:val="8"/>
                <w:b w:val="1"/>
                <w:bCs w:val="1"/>
                <w:color w:val="auto"/>
                <w:w w:val="89"/>
              </w:rPr>
              <w:t>13</w:t>
            </w:r>
          </w:p>
        </w:tc>
        <w:tc>
          <w:tcPr>
            <w:tcW w:w="48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1,483,556</w:t>
            </w:r>
          </w:p>
        </w:tc>
        <w:tc>
          <w:tcPr>
            <w:tcW w:w="44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141,501</w:t>
            </w:r>
          </w:p>
        </w:tc>
        <w:tc>
          <w:tcPr>
            <w:tcW w:w="56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$546,419</w:t>
            </w:r>
          </w:p>
        </w:tc>
        <w:tc>
          <w:tcPr>
            <w:tcW w:w="54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$816,327</w:t>
            </w:r>
          </w:p>
        </w:tc>
        <w:tc>
          <w:tcPr>
            <w:tcW w:w="700" w:type="dxa"/>
            <w:vAlign w:val="bottom"/>
            <w:tcBorders>
              <w:bottom w:val="single" w:sz="8" w:color="C6C6C6"/>
            </w:tcBorders>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$1,362,745</w:t>
            </w:r>
          </w:p>
        </w:tc>
        <w:tc>
          <w:tcPr>
            <w:tcW w:w="40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80.8%</w:t>
            </w:r>
          </w:p>
        </w:tc>
        <w:tc>
          <w:tcPr>
            <w:tcW w:w="560" w:type="dxa"/>
            <w:vAlign w:val="bottom"/>
            <w:tcBorders>
              <w:bottom w:val="single" w:sz="8" w:color="C6C6C6"/>
            </w:tcBorders>
            <w:shd w:val="clear" w:color="auto" w:fill="C6C6C6"/>
          </w:tcPr>
          <w:p>
            <w:pPr>
              <w:spacing w:after="0"/>
              <w:rPr>
                <w:sz w:val="14"/>
                <w:szCs w:val="14"/>
                <w:color w:val="auto"/>
              </w:rPr>
            </w:pPr>
          </w:p>
        </w:tc>
        <w:tc>
          <w:tcPr>
            <w:tcW w:w="580" w:type="dxa"/>
            <w:vAlign w:val="bottom"/>
            <w:tcBorders>
              <w:bottom w:val="single" w:sz="8" w:color="C6C6C6"/>
            </w:tcBorders>
            <w:shd w:val="clear" w:color="auto" w:fill="C6C6C6"/>
          </w:tcPr>
          <w:p>
            <w:pPr>
              <w:jc w:val="center"/>
              <w:ind w:left="18"/>
              <w:spacing w:after="0"/>
              <w:rPr>
                <w:sz w:val="20"/>
                <w:szCs w:val="20"/>
                <w:color w:val="auto"/>
              </w:rPr>
            </w:pPr>
            <w:r>
              <w:rPr>
                <w:rFonts w:ascii="Arial" w:cs="Arial" w:eastAsia="Arial" w:hAnsi="Arial"/>
                <w:sz w:val="8"/>
                <w:szCs w:val="8"/>
                <w:b w:val="1"/>
                <w:bCs w:val="1"/>
                <w:color w:val="auto"/>
              </w:rPr>
              <w:t>9.2%</w:t>
            </w:r>
          </w:p>
        </w:tc>
        <w:tc>
          <w:tcPr>
            <w:tcW w:w="100" w:type="dxa"/>
            <w:vAlign w:val="bottom"/>
            <w:tcBorders>
              <w:bottom w:val="single" w:sz="8" w:color="C6C6C6"/>
            </w:tcBorders>
            <w:shd w:val="clear" w:color="auto" w:fill="C6C6C6"/>
          </w:tcPr>
          <w:p>
            <w:pPr>
              <w:spacing w:after="0"/>
              <w:rPr>
                <w:sz w:val="14"/>
                <w:szCs w:val="14"/>
                <w:color w:val="auto"/>
              </w:rPr>
            </w:pPr>
          </w:p>
        </w:tc>
        <w:tc>
          <w:tcPr>
            <w:tcW w:w="460" w:type="dxa"/>
            <w:vAlign w:val="bottom"/>
            <w:tcBorders>
              <w:bottom w:val="single" w:sz="8" w:color="C6C6C6"/>
            </w:tcBorders>
            <w:shd w:val="clear" w:color="auto" w:fill="C6C6C6"/>
          </w:tcPr>
          <w:p>
            <w:pPr>
              <w:jc w:val="center"/>
              <w:spacing w:after="0"/>
              <w:rPr>
                <w:sz w:val="20"/>
                <w:szCs w:val="20"/>
                <w:color w:val="auto"/>
              </w:rPr>
            </w:pPr>
            <w:r>
              <w:rPr>
                <w:rFonts w:ascii="Arial" w:cs="Arial" w:eastAsia="Arial" w:hAnsi="Arial"/>
                <w:sz w:val="8"/>
                <w:szCs w:val="8"/>
                <w:b w:val="1"/>
                <w:bCs w:val="1"/>
                <w:color w:val="auto"/>
              </w:rPr>
              <w:t>16</w:t>
            </w:r>
          </w:p>
        </w:tc>
        <w:tc>
          <w:tcPr>
            <w:tcW w:w="42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8"/>
                <w:szCs w:val="8"/>
                <w:b w:val="1"/>
                <w:bCs w:val="1"/>
                <w:color w:val="auto"/>
              </w:rPr>
              <w:t>3,129,414</w:t>
            </w:r>
          </w:p>
        </w:tc>
        <w:tc>
          <w:tcPr>
            <w:tcW w:w="60" w:type="dxa"/>
            <w:vAlign w:val="bottom"/>
            <w:tcBorders>
              <w:bottom w:val="single" w:sz="8" w:color="C6C6C6"/>
            </w:tcBorders>
            <w:shd w:val="clear" w:color="auto" w:fill="C6C6C6"/>
          </w:tcPr>
          <w:p>
            <w:pPr>
              <w:spacing w:after="0"/>
              <w:rPr>
                <w:sz w:val="14"/>
                <w:szCs w:val="14"/>
                <w:color w:val="auto"/>
              </w:rPr>
            </w:pPr>
          </w:p>
        </w:tc>
        <w:tc>
          <w:tcPr>
            <w:tcW w:w="56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$725,176</w:t>
            </w:r>
          </w:p>
        </w:tc>
        <w:tc>
          <w:tcPr>
            <w:tcW w:w="580" w:type="dxa"/>
            <w:vAlign w:val="bottom"/>
            <w:tcBorders>
              <w:bottom w:val="single" w:sz="8" w:color="C6C6C6"/>
            </w:tcBorders>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$1,058,918</w:t>
            </w:r>
          </w:p>
        </w:tc>
        <w:tc>
          <w:tcPr>
            <w:tcW w:w="580" w:type="dxa"/>
            <w:vAlign w:val="bottom"/>
            <w:tcBorders>
              <w:bottom w:val="single" w:sz="8" w:color="C6C6C6"/>
            </w:tcBorders>
            <w:gridSpan w:val="2"/>
            <w:shd w:val="clear" w:color="auto" w:fill="C6C6C6"/>
          </w:tcPr>
          <w:p>
            <w:pPr>
              <w:jc w:val="right"/>
              <w:spacing w:after="0"/>
              <w:rPr>
                <w:sz w:val="20"/>
                <w:szCs w:val="20"/>
                <w:color w:val="auto"/>
              </w:rPr>
            </w:pPr>
            <w:r>
              <w:rPr>
                <w:rFonts w:ascii="Arial" w:cs="Arial" w:eastAsia="Arial" w:hAnsi="Arial"/>
                <w:sz w:val="8"/>
                <w:szCs w:val="8"/>
                <w:b w:val="1"/>
                <w:bCs w:val="1"/>
                <w:color w:val="auto"/>
              </w:rPr>
              <w:t>$1,784,09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Amsterdam</w:t>
            </w:r>
          </w:p>
        </w:tc>
        <w:tc>
          <w:tcPr>
            <w:tcW w:w="44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46,258</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4,000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$27,384</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$11,966</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$39,350</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100.0%</w:t>
            </w:r>
          </w:p>
        </w:tc>
        <w:tc>
          <w:tcPr>
            <w:tcW w:w="560" w:type="dxa"/>
            <w:vAlign w:val="bottom"/>
          </w:tcPr>
          <w:p>
            <w:pPr>
              <w:jc w:val="center"/>
              <w:spacing w:after="0"/>
              <w:rPr>
                <w:sz w:val="20"/>
                <w:szCs w:val="20"/>
                <w:color w:val="auto"/>
              </w:rPr>
            </w:pPr>
            <w:r>
              <w:rPr>
                <w:rFonts w:ascii="Arial" w:cs="Arial" w:eastAsia="Arial" w:hAnsi="Arial"/>
                <w:sz w:val="8"/>
                <w:szCs w:val="8"/>
                <w:color w:val="auto"/>
              </w:rPr>
              <w:t>4Q22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46,258</w:t>
            </w:r>
          </w:p>
        </w:tc>
        <w:tc>
          <w:tcPr>
            <w:tcW w:w="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$27,384</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$11,966</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$39,35</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Athens</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92,570</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6,800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12,958</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61,754</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74,712</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1Q23</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92,570</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12,958</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61,754</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74,71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Brussels</w:t>
            </w:r>
          </w:p>
        </w:tc>
        <w:tc>
          <w:tcPr>
            <w:tcW w:w="44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79,551</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$5,863</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$34,392</w:t>
            </w:r>
          </w:p>
        </w:tc>
        <w:tc>
          <w:tcPr>
            <w:tcW w:w="620" w:type="dxa"/>
            <w:vAlign w:val="bottom"/>
          </w:tcPr>
          <w:p>
            <w:pPr>
              <w:jc w:val="right"/>
              <w:spacing w:after="0"/>
              <w:rPr>
                <w:sz w:val="20"/>
                <w:szCs w:val="20"/>
                <w:color w:val="auto"/>
              </w:rPr>
            </w:pPr>
            <w:r>
              <w:rPr>
                <w:rFonts w:ascii="Arial" w:cs="Arial" w:eastAsia="Arial" w:hAnsi="Arial"/>
                <w:sz w:val="8"/>
                <w:szCs w:val="8"/>
                <w:color w:val="auto"/>
              </w:rPr>
              <w:t>$40,254</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2</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106,981</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8,250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34,834</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82,662</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117,496</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Pr>
          <w:p>
            <w:pPr>
              <w:jc w:val="center"/>
              <w:spacing w:after="0"/>
              <w:rPr>
                <w:sz w:val="20"/>
                <w:szCs w:val="20"/>
                <w:color w:val="auto"/>
              </w:rPr>
            </w:pPr>
            <w:r>
              <w:rPr>
                <w:rFonts w:ascii="Arial" w:cs="Arial" w:eastAsia="Arial" w:hAnsi="Arial"/>
                <w:sz w:val="8"/>
                <w:szCs w:val="8"/>
                <w:color w:val="auto"/>
              </w:rPr>
              <w:t>4Q22</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2</w:t>
            </w:r>
          </w:p>
        </w:tc>
        <w:tc>
          <w:tcPr>
            <w:tcW w:w="420" w:type="dxa"/>
            <w:vAlign w:val="bottom"/>
          </w:tcPr>
          <w:p>
            <w:pPr>
              <w:jc w:val="right"/>
              <w:spacing w:after="0"/>
              <w:rPr>
                <w:sz w:val="20"/>
                <w:szCs w:val="20"/>
                <w:color w:val="auto"/>
              </w:rPr>
            </w:pPr>
            <w:r>
              <w:rPr>
                <w:rFonts w:ascii="Arial" w:cs="Arial" w:eastAsia="Arial" w:hAnsi="Arial"/>
                <w:sz w:val="8"/>
                <w:szCs w:val="8"/>
                <w:color w:val="auto"/>
              </w:rPr>
              <w:t>186,531</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40,697</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117,053</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157,75</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Copenhagen</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100,556</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35,306</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13,946</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49,252</w:t>
            </w: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63,909</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5,950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32,676</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72,146</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104,822</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3.4%</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4Q22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164,465</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67,983</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86,091</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154,07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Dublin</w:t>
            </w:r>
          </w:p>
        </w:tc>
        <w:tc>
          <w:tcPr>
            <w:tcW w:w="44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78,029</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6,840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3,077</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90,160</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93,236</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Pr>
          <w:p>
            <w:pPr>
              <w:jc w:val="center"/>
              <w:spacing w:after="0"/>
              <w:rPr>
                <w:sz w:val="20"/>
                <w:szCs w:val="20"/>
                <w:color w:val="auto"/>
              </w:rPr>
            </w:pPr>
            <w:r>
              <w:rPr>
                <w:rFonts w:ascii="Arial" w:cs="Arial" w:eastAsia="Arial" w:hAnsi="Arial"/>
                <w:sz w:val="8"/>
                <w:szCs w:val="8"/>
                <w:color w:val="auto"/>
              </w:rPr>
              <w:t>2Q23</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78,029</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3,077</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90,160</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93,23</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Dusseldorf</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72,791</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12,397</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1,682</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14,079</w:t>
            </w: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34,206</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3,133</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34,030</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20,786</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54,817</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16.0%</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4Q22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106,997</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46,427</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22,469</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68,89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Frankfurt</w:t>
            </w:r>
          </w:p>
        </w:tc>
        <w:tc>
          <w:tcPr>
            <w:tcW w:w="440" w:type="dxa"/>
            <w:vAlign w:val="bottom"/>
          </w:tcPr>
          <w:p>
            <w:pPr>
              <w:jc w:val="center"/>
              <w:spacing w:after="0"/>
              <w:rPr>
                <w:sz w:val="20"/>
                <w:szCs w:val="20"/>
                <w:color w:val="auto"/>
              </w:rPr>
            </w:pPr>
            <w:r>
              <w:rPr>
                <w:rFonts w:ascii="Arial" w:cs="Arial" w:eastAsia="Arial" w:hAnsi="Arial"/>
                <w:sz w:val="8"/>
                <w:szCs w:val="8"/>
                <w:color w:val="auto"/>
                <w:w w:val="88"/>
              </w:rPr>
              <w:t>4</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927,174</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94,759</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131,556</w:t>
            </w:r>
          </w:p>
        </w:tc>
        <w:tc>
          <w:tcPr>
            <w:tcW w:w="620" w:type="dxa"/>
            <w:vAlign w:val="bottom"/>
          </w:tcPr>
          <w:p>
            <w:pPr>
              <w:jc w:val="right"/>
              <w:spacing w:after="0"/>
              <w:rPr>
                <w:sz w:val="20"/>
                <w:szCs w:val="20"/>
                <w:color w:val="auto"/>
              </w:rPr>
            </w:pPr>
            <w:r>
              <w:rPr>
                <w:rFonts w:ascii="Arial" w:cs="Arial" w:eastAsia="Arial" w:hAnsi="Arial"/>
                <w:sz w:val="8"/>
                <w:szCs w:val="8"/>
                <w:color w:val="auto"/>
              </w:rPr>
              <w:t>226,315</w:t>
            </w:r>
          </w:p>
        </w:tc>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3</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400,798</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32,360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175,904</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298,913</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474,818</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50.1%</w:t>
            </w:r>
          </w:p>
        </w:tc>
        <w:tc>
          <w:tcPr>
            <w:tcW w:w="560" w:type="dxa"/>
            <w:vAlign w:val="bottom"/>
          </w:tcPr>
          <w:p>
            <w:pPr>
              <w:jc w:val="center"/>
              <w:spacing w:after="0"/>
              <w:rPr>
                <w:sz w:val="20"/>
                <w:szCs w:val="20"/>
                <w:color w:val="auto"/>
              </w:rPr>
            </w:pPr>
            <w:r>
              <w:rPr>
                <w:rFonts w:ascii="Arial" w:cs="Arial" w:eastAsia="Arial" w:hAnsi="Arial"/>
                <w:sz w:val="8"/>
                <w:szCs w:val="8"/>
                <w:color w:val="auto"/>
              </w:rPr>
              <w:t>1Q23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7</w:t>
            </w:r>
          </w:p>
        </w:tc>
        <w:tc>
          <w:tcPr>
            <w:tcW w:w="420" w:type="dxa"/>
            <w:vAlign w:val="bottom"/>
            <w:vMerge w:val="restart"/>
          </w:tcPr>
          <w:p>
            <w:pPr>
              <w:jc w:val="right"/>
              <w:spacing w:after="0"/>
              <w:rPr>
                <w:sz w:val="20"/>
                <w:szCs w:val="20"/>
                <w:color w:val="auto"/>
              </w:rPr>
            </w:pPr>
            <w:r>
              <w:rPr>
                <w:rFonts w:ascii="Arial" w:cs="Arial" w:eastAsia="Arial" w:hAnsi="Arial"/>
                <w:sz w:val="8"/>
                <w:szCs w:val="8"/>
                <w:color w:val="auto"/>
              </w:rPr>
              <w:t>1,327,972</w:t>
            </w:r>
          </w:p>
        </w:tc>
        <w:tc>
          <w:tcPr>
            <w:tcW w:w="60" w:type="dxa"/>
            <w:vAlign w:val="bottom"/>
          </w:tcPr>
          <w:p>
            <w:pPr>
              <w:spacing w:after="0"/>
              <w:rPr>
                <w:sz w:val="12"/>
                <w:szCs w:val="12"/>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270,663</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430,469</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701,13</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EAEAEA"/>
          </w:tcPr>
          <w:p>
            <w:pPr>
              <w:spacing w:after="0"/>
              <w:rPr>
                <w:sz w:val="10"/>
                <w:szCs w:val="10"/>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London</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64,272</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3,066</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20,356</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20,729</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41,085</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1Q23</w:t>
            </w:r>
          </w:p>
        </w:tc>
        <w:tc>
          <w:tcPr>
            <w:tcW w:w="5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64,272</w:t>
            </w:r>
          </w:p>
        </w:tc>
        <w:tc>
          <w:tcPr>
            <w:tcW w:w="60" w:type="dxa"/>
            <w:vAlign w:val="bottom"/>
            <w:shd w:val="clear" w:color="auto" w:fill="EAEAEA"/>
          </w:tcPr>
          <w:p>
            <w:pPr>
              <w:spacing w:after="0"/>
              <w:rPr>
                <w:sz w:val="10"/>
                <w:szCs w:val="10"/>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20,356</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20,729</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41,08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Madrid</w:t>
            </w:r>
          </w:p>
        </w:tc>
        <w:tc>
          <w:tcPr>
            <w:tcW w:w="44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150,093</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32,674</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6,685</w:t>
            </w:r>
          </w:p>
        </w:tc>
        <w:tc>
          <w:tcPr>
            <w:tcW w:w="620" w:type="dxa"/>
            <w:vAlign w:val="bottom"/>
          </w:tcPr>
          <w:p>
            <w:pPr>
              <w:jc w:val="right"/>
              <w:spacing w:after="0"/>
              <w:rPr>
                <w:sz w:val="20"/>
                <w:szCs w:val="20"/>
                <w:color w:val="auto"/>
              </w:rPr>
            </w:pPr>
            <w:r>
              <w:rPr>
                <w:rFonts w:ascii="Arial" w:cs="Arial" w:eastAsia="Arial" w:hAnsi="Arial"/>
                <w:sz w:val="8"/>
                <w:szCs w:val="8"/>
                <w:color w:val="auto"/>
              </w:rPr>
              <w:t>39,359</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75,047</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5,000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23,286</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41,408</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64,694</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100.0%</w:t>
            </w:r>
          </w:p>
        </w:tc>
        <w:tc>
          <w:tcPr>
            <w:tcW w:w="560" w:type="dxa"/>
            <w:vAlign w:val="bottom"/>
          </w:tcPr>
          <w:p>
            <w:pPr>
              <w:jc w:val="center"/>
              <w:spacing w:after="0"/>
              <w:rPr>
                <w:sz w:val="20"/>
                <w:szCs w:val="20"/>
                <w:color w:val="auto"/>
              </w:rPr>
            </w:pPr>
            <w:r>
              <w:rPr>
                <w:rFonts w:ascii="Arial" w:cs="Arial" w:eastAsia="Arial" w:hAnsi="Arial"/>
                <w:sz w:val="8"/>
                <w:szCs w:val="8"/>
                <w:color w:val="auto"/>
              </w:rPr>
              <w:t>4Q22</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225,140</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55,960</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48,093</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104,05</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Maputo</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16,652</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370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2,670</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7,652</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10,322</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16,652</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2,670</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7,652</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10,32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Marseille</w:t>
            </w:r>
          </w:p>
        </w:tc>
        <w:tc>
          <w:tcPr>
            <w:tcW w:w="44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165,495</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13,600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97,655</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81,926</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179,581</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40.4%</w:t>
            </w:r>
          </w:p>
        </w:tc>
        <w:tc>
          <w:tcPr>
            <w:tcW w:w="560" w:type="dxa"/>
            <w:vAlign w:val="bottom"/>
          </w:tcPr>
          <w:p>
            <w:pPr>
              <w:jc w:val="center"/>
              <w:spacing w:after="0"/>
              <w:rPr>
                <w:sz w:val="20"/>
                <w:szCs w:val="20"/>
                <w:color w:val="auto"/>
              </w:rPr>
            </w:pPr>
            <w:r>
              <w:rPr>
                <w:rFonts w:ascii="Arial" w:cs="Arial" w:eastAsia="Arial" w:hAnsi="Arial"/>
                <w:sz w:val="8"/>
                <w:szCs w:val="8"/>
                <w:color w:val="auto"/>
              </w:rPr>
              <w:t>3Q22</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165,495</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97,655</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81,926</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179,58</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Mombasa</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18,519</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1,413</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267</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1,680</w:t>
            </w: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18,519</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855</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6,947</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2,200</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9,146</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37,039</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8,360</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2,466</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10,82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Paris</w:t>
            </w:r>
          </w:p>
        </w:tc>
        <w:tc>
          <w:tcPr>
            <w:tcW w:w="44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tcPr>
          <w:p>
            <w:pPr>
              <w:jc w:val="center"/>
              <w:spacing w:after="0"/>
              <w:rPr>
                <w:sz w:val="20"/>
                <w:szCs w:val="20"/>
                <w:color w:val="auto"/>
              </w:rPr>
            </w:pPr>
            <w:r>
              <w:rPr>
                <w:rFonts w:ascii="Arial" w:cs="Arial" w:eastAsia="Arial" w:hAnsi="Arial"/>
                <w:sz w:val="8"/>
                <w:szCs w:val="8"/>
                <w:color w:val="auto"/>
                <w:w w:val="88"/>
              </w:rPr>
              <w:t>3</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282,458</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31,600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276,962</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140,962</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417,924</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20.3%</w:t>
            </w:r>
          </w:p>
        </w:tc>
        <w:tc>
          <w:tcPr>
            <w:tcW w:w="560" w:type="dxa"/>
            <w:vAlign w:val="bottom"/>
          </w:tcPr>
          <w:p>
            <w:pPr>
              <w:jc w:val="center"/>
              <w:spacing w:after="0"/>
              <w:rPr>
                <w:sz w:val="20"/>
                <w:szCs w:val="20"/>
                <w:color w:val="auto"/>
              </w:rPr>
            </w:pPr>
            <w:r>
              <w:rPr>
                <w:rFonts w:ascii="Arial" w:cs="Arial" w:eastAsia="Arial" w:hAnsi="Arial"/>
                <w:sz w:val="8"/>
                <w:szCs w:val="8"/>
                <w:color w:val="auto"/>
              </w:rPr>
              <w:t>4Q22</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3</w:t>
            </w:r>
          </w:p>
        </w:tc>
        <w:tc>
          <w:tcPr>
            <w:tcW w:w="420" w:type="dxa"/>
            <w:vAlign w:val="bottom"/>
          </w:tcPr>
          <w:p>
            <w:pPr>
              <w:jc w:val="right"/>
              <w:spacing w:after="0"/>
              <w:rPr>
                <w:sz w:val="20"/>
                <w:szCs w:val="20"/>
                <w:color w:val="auto"/>
              </w:rPr>
            </w:pPr>
            <w:r>
              <w:rPr>
                <w:rFonts w:ascii="Arial" w:cs="Arial" w:eastAsia="Arial" w:hAnsi="Arial"/>
                <w:sz w:val="8"/>
                <w:szCs w:val="8"/>
                <w:color w:val="auto"/>
              </w:rPr>
              <w:t>282,458</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276,962</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140,962</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417,92</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Stockholm</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49,825</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2,625</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15,962</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13,335</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29,296</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2Q22</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49,825</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15,962</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13,335</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29,29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Vienna</w:t>
            </w:r>
          </w:p>
        </w:tc>
        <w:tc>
          <w:tcPr>
            <w:tcW w:w="44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80,602</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12,132</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48,359</w:t>
            </w:r>
          </w:p>
        </w:tc>
        <w:tc>
          <w:tcPr>
            <w:tcW w:w="620" w:type="dxa"/>
            <w:vAlign w:val="bottom"/>
          </w:tcPr>
          <w:p>
            <w:pPr>
              <w:jc w:val="right"/>
              <w:spacing w:after="0"/>
              <w:rPr>
                <w:sz w:val="20"/>
                <w:szCs w:val="20"/>
                <w:color w:val="auto"/>
              </w:rPr>
            </w:pPr>
            <w:r>
              <w:rPr>
                <w:rFonts w:ascii="Arial" w:cs="Arial" w:eastAsia="Arial" w:hAnsi="Arial"/>
                <w:sz w:val="8"/>
                <w:szCs w:val="8"/>
                <w:color w:val="auto"/>
              </w:rPr>
              <w:t>60,492</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80,602</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5,000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12,350</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86,346</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98,697</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Pr>
          <w:p>
            <w:pPr>
              <w:jc w:val="center"/>
              <w:spacing w:after="0"/>
              <w:rPr>
                <w:sz w:val="20"/>
                <w:szCs w:val="20"/>
                <w:color w:val="auto"/>
              </w:rPr>
            </w:pPr>
            <w:r>
              <w:rPr>
                <w:rFonts w:ascii="Arial" w:cs="Arial" w:eastAsia="Arial" w:hAnsi="Arial"/>
                <w:sz w:val="8"/>
                <w:szCs w:val="8"/>
                <w:color w:val="auto"/>
              </w:rPr>
              <w:t>4Q23</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161,204</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24,482</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134,706</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159,18</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Zagreb</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shd w:val="clear" w:color="auto" w:fill="EAEAEA"/>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7,114</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700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734</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6,791</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7,526</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2Q23</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7,114</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734</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6,791</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7,52</w:t>
            </w: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700" w:type="dxa"/>
            <w:vAlign w:val="bottom"/>
            <w:tcBorders>
              <w:bottom w:val="single" w:sz="8" w:color="828282"/>
            </w:tcBorders>
          </w:tcPr>
          <w:p>
            <w:pPr>
              <w:ind w:left="20"/>
              <w:spacing w:after="0"/>
              <w:rPr>
                <w:sz w:val="20"/>
                <w:szCs w:val="20"/>
                <w:color w:val="auto"/>
              </w:rPr>
            </w:pPr>
            <w:r>
              <w:rPr>
                <w:rFonts w:ascii="Arial" w:cs="Arial" w:eastAsia="Arial" w:hAnsi="Arial"/>
                <w:sz w:val="8"/>
                <w:szCs w:val="8"/>
                <w:color w:val="auto"/>
              </w:rPr>
              <w:t>Zurich</w:t>
            </w:r>
          </w:p>
        </w:tc>
        <w:tc>
          <w:tcPr>
            <w:tcW w:w="100" w:type="dxa"/>
            <w:vAlign w:val="bottom"/>
            <w:tcBorders>
              <w:bottom w:val="single" w:sz="8" w:color="C6C6C6"/>
            </w:tcBorders>
          </w:tcPr>
          <w:p>
            <w:pPr>
              <w:spacing w:after="0"/>
              <w:rPr>
                <w:sz w:val="10"/>
                <w:szCs w:val="10"/>
                <w:color w:val="auto"/>
              </w:rPr>
            </w:pPr>
          </w:p>
        </w:tc>
        <w:tc>
          <w:tcPr>
            <w:tcW w:w="44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828282"/>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6C6C6"/>
            </w:tcBorders>
          </w:tcPr>
          <w:p>
            <w:pPr>
              <w:spacing w:after="0"/>
              <w:rPr>
                <w:sz w:val="10"/>
                <w:szCs w:val="10"/>
                <w:color w:val="auto"/>
              </w:rPr>
            </w:pPr>
          </w:p>
        </w:tc>
        <w:tc>
          <w:tcPr>
            <w:tcW w:w="46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313,509</w:t>
            </w:r>
          </w:p>
        </w:tc>
        <w:tc>
          <w:tcPr>
            <w:tcW w:w="44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24,000</w:t>
            </w:r>
          </w:p>
        </w:tc>
        <w:tc>
          <w:tcPr>
            <w:tcW w:w="56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210,191</w:t>
            </w:r>
          </w:p>
        </w:tc>
        <w:tc>
          <w:tcPr>
            <w:tcW w:w="54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170,305</w:t>
            </w:r>
          </w:p>
        </w:tc>
        <w:tc>
          <w:tcPr>
            <w:tcW w:w="700" w:type="dxa"/>
            <w:vAlign w:val="bottom"/>
            <w:tcBorders>
              <w:bottom w:val="single" w:sz="8" w:color="828282"/>
            </w:tcBorders>
          </w:tcPr>
          <w:p>
            <w:pPr>
              <w:jc w:val="right"/>
              <w:ind w:right="58"/>
              <w:spacing w:after="0"/>
              <w:rPr>
                <w:sz w:val="20"/>
                <w:szCs w:val="20"/>
                <w:color w:val="auto"/>
              </w:rPr>
            </w:pPr>
            <w:r>
              <w:rPr>
                <w:rFonts w:ascii="Arial" w:cs="Arial" w:eastAsia="Arial" w:hAnsi="Arial"/>
                <w:sz w:val="8"/>
                <w:szCs w:val="8"/>
                <w:color w:val="auto"/>
              </w:rPr>
              <w:t>380,496</w:t>
            </w:r>
          </w:p>
        </w:tc>
        <w:tc>
          <w:tcPr>
            <w:tcW w:w="40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62.6%</w:t>
            </w:r>
          </w:p>
        </w:tc>
        <w:tc>
          <w:tcPr>
            <w:tcW w:w="56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rPr>
              <w:t>1Q23</w:t>
            </w:r>
          </w:p>
        </w:tc>
        <w:tc>
          <w:tcPr>
            <w:tcW w:w="580" w:type="dxa"/>
            <w:vAlign w:val="bottom"/>
            <w:tcBorders>
              <w:bottom w:val="single" w:sz="8" w:color="828282"/>
            </w:tcBorders>
          </w:tcPr>
          <w:p>
            <w:pPr>
              <w:spacing w:after="0"/>
              <w:rPr>
                <w:sz w:val="10"/>
                <w:szCs w:val="10"/>
                <w:color w:val="auto"/>
              </w:rPr>
            </w:pPr>
          </w:p>
        </w:tc>
        <w:tc>
          <w:tcPr>
            <w:tcW w:w="100" w:type="dxa"/>
            <w:vAlign w:val="bottom"/>
            <w:tcBorders>
              <w:bottom w:val="single" w:sz="8" w:color="C6C6C6"/>
            </w:tcBorders>
          </w:tcPr>
          <w:p>
            <w:pPr>
              <w:spacing w:after="0"/>
              <w:rPr>
                <w:sz w:val="10"/>
                <w:szCs w:val="10"/>
                <w:color w:val="auto"/>
              </w:rPr>
            </w:pPr>
          </w:p>
        </w:tc>
        <w:tc>
          <w:tcPr>
            <w:tcW w:w="460" w:type="dxa"/>
            <w:vAlign w:val="bottom"/>
            <w:tcBorders>
              <w:bottom w:val="single" w:sz="8" w:color="828282"/>
            </w:tcBorders>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Borders>
              <w:bottom w:val="single" w:sz="8" w:color="828282"/>
            </w:tcBorders>
          </w:tcPr>
          <w:p>
            <w:pPr>
              <w:jc w:val="right"/>
              <w:spacing w:after="0"/>
              <w:rPr>
                <w:sz w:val="20"/>
                <w:szCs w:val="20"/>
                <w:color w:val="auto"/>
              </w:rPr>
            </w:pPr>
            <w:r>
              <w:rPr>
                <w:rFonts w:ascii="Arial" w:cs="Arial" w:eastAsia="Arial" w:hAnsi="Arial"/>
                <w:sz w:val="8"/>
                <w:szCs w:val="8"/>
                <w:color w:val="auto"/>
              </w:rPr>
              <w:t>313,509</w:t>
            </w:r>
          </w:p>
        </w:tc>
        <w:tc>
          <w:tcPr>
            <w:tcW w:w="60" w:type="dxa"/>
            <w:vAlign w:val="bottom"/>
            <w:tcBorders>
              <w:bottom w:val="single" w:sz="8" w:color="828282"/>
            </w:tcBorders>
          </w:tcPr>
          <w:p>
            <w:pPr>
              <w:spacing w:after="0"/>
              <w:rPr>
                <w:sz w:val="10"/>
                <w:szCs w:val="10"/>
                <w:color w:val="auto"/>
              </w:rPr>
            </w:pPr>
          </w:p>
        </w:tc>
        <w:tc>
          <w:tcPr>
            <w:tcW w:w="56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rPr>
              <w:t>210,191</w:t>
            </w:r>
          </w:p>
        </w:tc>
        <w:tc>
          <w:tcPr>
            <w:tcW w:w="580" w:type="dxa"/>
            <w:vAlign w:val="bottom"/>
            <w:tcBorders>
              <w:bottom w:val="single" w:sz="8" w:color="828282"/>
            </w:tcBorders>
          </w:tcPr>
          <w:p>
            <w:pPr>
              <w:jc w:val="right"/>
              <w:ind w:right="58"/>
              <w:spacing w:after="0"/>
              <w:rPr>
                <w:sz w:val="20"/>
                <w:szCs w:val="20"/>
                <w:color w:val="auto"/>
              </w:rPr>
            </w:pPr>
            <w:r>
              <w:rPr>
                <w:rFonts w:ascii="Arial" w:cs="Arial" w:eastAsia="Arial" w:hAnsi="Arial"/>
                <w:sz w:val="8"/>
                <w:szCs w:val="8"/>
                <w:color w:val="auto"/>
              </w:rPr>
              <w:t>170,305</w:t>
            </w:r>
          </w:p>
        </w:tc>
        <w:tc>
          <w:tcPr>
            <w:tcW w:w="580" w:type="dxa"/>
            <w:vAlign w:val="bottom"/>
            <w:tcBorders>
              <w:bottom w:val="single" w:sz="8" w:color="828282"/>
            </w:tcBorders>
            <w:gridSpan w:val="2"/>
          </w:tcPr>
          <w:p>
            <w:pPr>
              <w:jc w:val="right"/>
              <w:spacing w:after="0"/>
              <w:rPr>
                <w:sz w:val="20"/>
                <w:szCs w:val="20"/>
                <w:color w:val="auto"/>
              </w:rPr>
            </w:pPr>
            <w:r>
              <w:rPr>
                <w:rFonts w:ascii="Arial" w:cs="Arial" w:eastAsia="Arial" w:hAnsi="Arial"/>
                <w:sz w:val="8"/>
                <w:szCs w:val="8"/>
                <w:color w:val="auto"/>
              </w:rPr>
              <w:t>380,49</w:t>
            </w:r>
          </w:p>
        </w:tc>
        <w:tc>
          <w:tcPr>
            <w:tcW w:w="0" w:type="dxa"/>
            <w:vAlign w:val="bottom"/>
          </w:tcPr>
          <w:p>
            <w:pPr>
              <w:spacing w:after="0"/>
              <w:rPr>
                <w:sz w:val="1"/>
                <w:szCs w:val="1"/>
                <w:color w:val="auto"/>
              </w:rPr>
            </w:pPr>
          </w:p>
        </w:tc>
      </w:tr>
      <w:tr>
        <w:trPr>
          <w:trHeight w:val="168"/>
        </w:trPr>
        <w:tc>
          <w:tcPr>
            <w:tcW w:w="20" w:type="dxa"/>
            <w:vAlign w:val="bottom"/>
            <w:tcBorders>
              <w:bottom w:val="single" w:sz="8" w:color="C6C6C6"/>
            </w:tcBorders>
            <w:shd w:val="clear" w:color="auto" w:fill="C6C6C6"/>
          </w:tcPr>
          <w:p>
            <w:pPr>
              <w:spacing w:after="0"/>
              <w:rPr>
                <w:sz w:val="14"/>
                <w:szCs w:val="14"/>
                <w:color w:val="auto"/>
              </w:rPr>
            </w:pPr>
          </w:p>
        </w:tc>
        <w:tc>
          <w:tcPr>
            <w:tcW w:w="800" w:type="dxa"/>
            <w:vAlign w:val="bottom"/>
            <w:tcBorders>
              <w:bottom w:val="single" w:sz="8" w:color="C6C6C6"/>
            </w:tcBorders>
            <w:gridSpan w:val="2"/>
            <w:shd w:val="clear" w:color="auto" w:fill="C6C6C6"/>
          </w:tcPr>
          <w:p>
            <w:pPr>
              <w:ind w:left="80"/>
              <w:spacing w:after="0"/>
              <w:rPr>
                <w:sz w:val="20"/>
                <w:szCs w:val="20"/>
                <w:color w:val="auto"/>
              </w:rPr>
            </w:pPr>
            <w:r>
              <w:rPr>
                <w:rFonts w:ascii="Arial" w:cs="Arial" w:eastAsia="Arial" w:hAnsi="Arial"/>
                <w:sz w:val="8"/>
                <w:szCs w:val="8"/>
                <w:b w:val="1"/>
                <w:bCs w:val="1"/>
                <w:color w:val="auto"/>
              </w:rPr>
              <w:t>EMEA</w:t>
            </w:r>
          </w:p>
        </w:tc>
        <w:tc>
          <w:tcPr>
            <w:tcW w:w="440" w:type="dxa"/>
            <w:vAlign w:val="bottom"/>
            <w:tcBorders>
              <w:bottom w:val="single" w:sz="8" w:color="C6C6C6"/>
            </w:tcBorders>
            <w:shd w:val="clear" w:color="auto" w:fill="C6C6C6"/>
          </w:tcPr>
          <w:p>
            <w:pPr>
              <w:jc w:val="center"/>
              <w:spacing w:after="0"/>
              <w:rPr>
                <w:sz w:val="20"/>
                <w:szCs w:val="20"/>
                <w:color w:val="auto"/>
              </w:rPr>
            </w:pPr>
            <w:r>
              <w:rPr>
                <w:rFonts w:ascii="Arial" w:cs="Arial" w:eastAsia="Arial" w:hAnsi="Arial"/>
                <w:sz w:val="8"/>
                <w:szCs w:val="8"/>
                <w:b w:val="1"/>
                <w:bCs w:val="1"/>
                <w:color w:val="auto"/>
              </w:rPr>
              <w:t>10</w:t>
            </w:r>
          </w:p>
        </w:tc>
        <w:tc>
          <w:tcPr>
            <w:tcW w:w="48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1,429,286</w:t>
            </w:r>
          </w:p>
        </w:tc>
        <w:tc>
          <w:tcPr>
            <w:tcW w:w="56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$194,544</w:t>
            </w:r>
          </w:p>
        </w:tc>
        <w:tc>
          <w:tcPr>
            <w:tcW w:w="48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$236,887</w:t>
            </w:r>
          </w:p>
        </w:tc>
        <w:tc>
          <w:tcPr>
            <w:tcW w:w="62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8"/>
                <w:szCs w:val="8"/>
                <w:b w:val="1"/>
                <w:bCs w:val="1"/>
                <w:color w:val="auto"/>
              </w:rPr>
              <w:t>$431,431</w:t>
            </w:r>
          </w:p>
        </w:tc>
        <w:tc>
          <w:tcPr>
            <w:tcW w:w="100" w:type="dxa"/>
            <w:vAlign w:val="bottom"/>
            <w:tcBorders>
              <w:bottom w:val="single" w:sz="8" w:color="C6C6C6"/>
            </w:tcBorders>
            <w:shd w:val="clear" w:color="auto" w:fill="C6C6C6"/>
          </w:tcPr>
          <w:p>
            <w:pPr>
              <w:spacing w:after="0"/>
              <w:rPr>
                <w:sz w:val="14"/>
                <w:szCs w:val="14"/>
                <w:color w:val="auto"/>
              </w:rPr>
            </w:pPr>
          </w:p>
        </w:tc>
        <w:tc>
          <w:tcPr>
            <w:tcW w:w="460" w:type="dxa"/>
            <w:vAlign w:val="bottom"/>
            <w:tcBorders>
              <w:bottom w:val="single" w:sz="8" w:color="C6C6C6"/>
            </w:tcBorders>
            <w:shd w:val="clear" w:color="auto" w:fill="C6C6C6"/>
          </w:tcPr>
          <w:p>
            <w:pPr>
              <w:jc w:val="center"/>
              <w:spacing w:after="0"/>
              <w:rPr>
                <w:sz w:val="20"/>
                <w:szCs w:val="20"/>
                <w:color w:val="auto"/>
              </w:rPr>
            </w:pPr>
            <w:r>
              <w:rPr>
                <w:rFonts w:ascii="Arial" w:cs="Arial" w:eastAsia="Arial" w:hAnsi="Arial"/>
                <w:sz w:val="8"/>
                <w:szCs w:val="8"/>
                <w:b w:val="1"/>
                <w:bCs w:val="1"/>
                <w:color w:val="auto"/>
                <w:w w:val="89"/>
              </w:rPr>
              <w:t>23</w:t>
            </w:r>
          </w:p>
        </w:tc>
        <w:tc>
          <w:tcPr>
            <w:tcW w:w="48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1,896,244</w:t>
            </w:r>
          </w:p>
        </w:tc>
        <w:tc>
          <w:tcPr>
            <w:tcW w:w="44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154,149</w:t>
            </w:r>
          </w:p>
        </w:tc>
        <w:tc>
          <w:tcPr>
            <w:tcW w:w="56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$987,978</w:t>
            </w:r>
          </w:p>
        </w:tc>
        <w:tc>
          <w:tcPr>
            <w:tcW w:w="540" w:type="dxa"/>
            <w:vAlign w:val="bottom"/>
            <w:tcBorders>
              <w:bottom w:val="single" w:sz="8" w:color="C6C6C6"/>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$1,210,040</w:t>
            </w:r>
          </w:p>
        </w:tc>
        <w:tc>
          <w:tcPr>
            <w:tcW w:w="700" w:type="dxa"/>
            <w:vAlign w:val="bottom"/>
            <w:tcBorders>
              <w:bottom w:val="single" w:sz="8" w:color="C6C6C6"/>
            </w:tcBorders>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$2,198,019</w:t>
            </w:r>
          </w:p>
        </w:tc>
        <w:tc>
          <w:tcPr>
            <w:tcW w:w="40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34.3%</w:t>
            </w:r>
          </w:p>
        </w:tc>
        <w:tc>
          <w:tcPr>
            <w:tcW w:w="560" w:type="dxa"/>
            <w:vAlign w:val="bottom"/>
            <w:tcBorders>
              <w:bottom w:val="single" w:sz="8" w:color="C6C6C6"/>
            </w:tcBorders>
            <w:shd w:val="clear" w:color="auto" w:fill="C6C6C6"/>
          </w:tcPr>
          <w:p>
            <w:pPr>
              <w:spacing w:after="0"/>
              <w:rPr>
                <w:sz w:val="14"/>
                <w:szCs w:val="14"/>
                <w:color w:val="auto"/>
              </w:rPr>
            </w:pPr>
          </w:p>
        </w:tc>
        <w:tc>
          <w:tcPr>
            <w:tcW w:w="580" w:type="dxa"/>
            <w:vAlign w:val="bottom"/>
            <w:tcBorders>
              <w:bottom w:val="single" w:sz="8" w:color="C6C6C6"/>
            </w:tcBorders>
            <w:shd w:val="clear" w:color="auto" w:fill="C6C6C6"/>
          </w:tcPr>
          <w:p>
            <w:pPr>
              <w:jc w:val="center"/>
              <w:ind w:left="18"/>
              <w:spacing w:after="0"/>
              <w:rPr>
                <w:sz w:val="20"/>
                <w:szCs w:val="20"/>
                <w:color w:val="auto"/>
              </w:rPr>
            </w:pPr>
            <w:r>
              <w:rPr>
                <w:rFonts w:ascii="Arial" w:cs="Arial" w:eastAsia="Arial" w:hAnsi="Arial"/>
                <w:sz w:val="8"/>
                <w:szCs w:val="8"/>
                <w:b w:val="1"/>
                <w:bCs w:val="1"/>
                <w:color w:val="auto"/>
              </w:rPr>
              <w:t>11.1%</w:t>
            </w:r>
          </w:p>
        </w:tc>
        <w:tc>
          <w:tcPr>
            <w:tcW w:w="100" w:type="dxa"/>
            <w:vAlign w:val="bottom"/>
            <w:tcBorders>
              <w:bottom w:val="single" w:sz="8" w:color="C6C6C6"/>
            </w:tcBorders>
            <w:shd w:val="clear" w:color="auto" w:fill="C6C6C6"/>
          </w:tcPr>
          <w:p>
            <w:pPr>
              <w:spacing w:after="0"/>
              <w:rPr>
                <w:sz w:val="14"/>
                <w:szCs w:val="14"/>
                <w:color w:val="auto"/>
              </w:rPr>
            </w:pPr>
          </w:p>
        </w:tc>
        <w:tc>
          <w:tcPr>
            <w:tcW w:w="460" w:type="dxa"/>
            <w:vAlign w:val="bottom"/>
            <w:tcBorders>
              <w:bottom w:val="single" w:sz="8" w:color="C6C6C6"/>
            </w:tcBorders>
            <w:shd w:val="clear" w:color="auto" w:fill="C6C6C6"/>
          </w:tcPr>
          <w:p>
            <w:pPr>
              <w:jc w:val="center"/>
              <w:spacing w:after="0"/>
              <w:rPr>
                <w:sz w:val="20"/>
                <w:szCs w:val="20"/>
                <w:color w:val="auto"/>
              </w:rPr>
            </w:pPr>
            <w:r>
              <w:rPr>
                <w:rFonts w:ascii="Arial" w:cs="Arial" w:eastAsia="Arial" w:hAnsi="Arial"/>
                <w:sz w:val="8"/>
                <w:szCs w:val="8"/>
                <w:b w:val="1"/>
                <w:bCs w:val="1"/>
                <w:color w:val="auto"/>
              </w:rPr>
              <w:t>27</w:t>
            </w:r>
          </w:p>
        </w:tc>
        <w:tc>
          <w:tcPr>
            <w:tcW w:w="42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8"/>
                <w:szCs w:val="8"/>
                <w:b w:val="1"/>
                <w:bCs w:val="1"/>
                <w:color w:val="auto"/>
              </w:rPr>
              <w:t>3,325,529</w:t>
            </w:r>
          </w:p>
        </w:tc>
        <w:tc>
          <w:tcPr>
            <w:tcW w:w="60" w:type="dxa"/>
            <w:vAlign w:val="bottom"/>
            <w:tcBorders>
              <w:bottom w:val="single" w:sz="8" w:color="C6C6C6"/>
            </w:tcBorders>
            <w:shd w:val="clear" w:color="auto" w:fill="C6C6C6"/>
          </w:tcPr>
          <w:p>
            <w:pPr>
              <w:spacing w:after="0"/>
              <w:rPr>
                <w:sz w:val="14"/>
                <w:szCs w:val="14"/>
                <w:color w:val="auto"/>
              </w:rPr>
            </w:pPr>
          </w:p>
        </w:tc>
        <w:tc>
          <w:tcPr>
            <w:tcW w:w="560" w:type="dxa"/>
            <w:vAlign w:val="bottom"/>
            <w:tcBorders>
              <w:bottom w:val="single" w:sz="8" w:color="C6C6C6"/>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$1,182,522</w:t>
            </w:r>
          </w:p>
        </w:tc>
        <w:tc>
          <w:tcPr>
            <w:tcW w:w="580" w:type="dxa"/>
            <w:vAlign w:val="bottom"/>
            <w:tcBorders>
              <w:bottom w:val="single" w:sz="8" w:color="C6C6C6"/>
            </w:tcBorders>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$1,446,927</w:t>
            </w:r>
          </w:p>
        </w:tc>
        <w:tc>
          <w:tcPr>
            <w:tcW w:w="580" w:type="dxa"/>
            <w:vAlign w:val="bottom"/>
            <w:tcBorders>
              <w:bottom w:val="single" w:sz="8" w:color="C6C6C6"/>
            </w:tcBorders>
            <w:gridSpan w:val="2"/>
            <w:shd w:val="clear" w:color="auto" w:fill="C6C6C6"/>
          </w:tcPr>
          <w:p>
            <w:pPr>
              <w:jc w:val="right"/>
              <w:spacing w:after="0"/>
              <w:rPr>
                <w:sz w:val="20"/>
                <w:szCs w:val="20"/>
                <w:color w:val="auto"/>
              </w:rPr>
            </w:pPr>
            <w:r>
              <w:rPr>
                <w:rFonts w:ascii="Arial" w:cs="Arial" w:eastAsia="Arial" w:hAnsi="Arial"/>
                <w:sz w:val="8"/>
                <w:szCs w:val="8"/>
                <w:b w:val="1"/>
                <w:bCs w:val="1"/>
                <w:color w:val="auto"/>
              </w:rPr>
              <w:t>$2,629,44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Hong Kong</w:t>
            </w:r>
          </w:p>
        </w:tc>
        <w:tc>
          <w:tcPr>
            <w:tcW w:w="44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185,622</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$24,959</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$1,415</w:t>
            </w:r>
          </w:p>
        </w:tc>
        <w:tc>
          <w:tcPr>
            <w:tcW w:w="620" w:type="dxa"/>
            <w:vAlign w:val="bottom"/>
          </w:tcPr>
          <w:p>
            <w:pPr>
              <w:jc w:val="right"/>
              <w:spacing w:after="0"/>
              <w:rPr>
                <w:sz w:val="20"/>
                <w:szCs w:val="20"/>
                <w:color w:val="auto"/>
              </w:rPr>
            </w:pPr>
            <w:r>
              <w:rPr>
                <w:rFonts w:ascii="Arial" w:cs="Arial" w:eastAsia="Arial" w:hAnsi="Arial"/>
                <w:sz w:val="8"/>
                <w:szCs w:val="8"/>
                <w:color w:val="auto"/>
              </w:rPr>
              <w:t>$26,374</w:t>
            </w: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4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185,622</w:t>
            </w:r>
          </w:p>
        </w:tc>
        <w:tc>
          <w:tcPr>
            <w:tcW w:w="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$24,959</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$1,415</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$26,37</w:t>
            </w:r>
          </w:p>
        </w:tc>
        <w:tc>
          <w:tcPr>
            <w:tcW w:w="0" w:type="dxa"/>
            <w:vAlign w:val="bottom"/>
          </w:tcPr>
          <w:p>
            <w:pPr>
              <w:spacing w:after="0"/>
              <w:rPr>
                <w:sz w:val="1"/>
                <w:szCs w:val="1"/>
                <w:color w:val="auto"/>
              </w:rPr>
            </w:pPr>
          </w:p>
        </w:tc>
      </w:tr>
      <w:tr>
        <w:trPr>
          <w:trHeight w:val="134"/>
        </w:trPr>
        <w:tc>
          <w:tcPr>
            <w:tcW w:w="2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0"/>
              <w:spacing w:after="0"/>
              <w:rPr>
                <w:sz w:val="20"/>
                <w:szCs w:val="20"/>
                <w:color w:val="auto"/>
              </w:rPr>
            </w:pPr>
            <w:r>
              <w:rPr>
                <w:rFonts w:ascii="Arial" w:cs="Arial" w:eastAsia="Arial" w:hAnsi="Arial"/>
                <w:sz w:val="8"/>
                <w:szCs w:val="8"/>
                <w:color w:val="auto"/>
              </w:rPr>
              <w:t>Osaka</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168,237</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30,257</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23,763</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54,020</w:t>
            </w: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67,295</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6,000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$23,194</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$66,432</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$89,625</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2Q23</w:t>
            </w:r>
          </w:p>
        </w:tc>
        <w:tc>
          <w:tcPr>
            <w:tcW w:w="58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235,532</w:t>
            </w:r>
          </w:p>
        </w:tc>
        <w:tc>
          <w:tcPr>
            <w:tcW w:w="60" w:type="dxa"/>
            <w:vAlign w:val="bottom"/>
            <w:shd w:val="clear" w:color="auto" w:fill="EAEAEA"/>
          </w:tcPr>
          <w:p>
            <w:pPr>
              <w:spacing w:after="0"/>
              <w:rPr>
                <w:sz w:val="11"/>
                <w:szCs w:val="11"/>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53,451</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90,195</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143,64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8"/>
                <w:szCs w:val="8"/>
                <w:color w:val="auto"/>
              </w:rPr>
              <w:t>Seoul</w:t>
            </w:r>
          </w:p>
        </w:tc>
        <w:tc>
          <w:tcPr>
            <w:tcW w:w="440" w:type="dxa"/>
            <w:vAlign w:val="bottom"/>
          </w:tcPr>
          <w:p>
            <w:pPr>
              <w:jc w:val="center"/>
              <w:spacing w:after="0"/>
              <w:rPr>
                <w:sz w:val="20"/>
                <w:szCs w:val="20"/>
                <w:color w:val="auto"/>
              </w:rPr>
            </w:pPr>
            <w:r>
              <w:rPr>
                <w:rFonts w:ascii="Arial" w:cs="Arial" w:eastAsia="Arial" w:hAnsi="Arial"/>
                <w:sz w:val="8"/>
                <w:szCs w:val="8"/>
                <w:color w:val="auto"/>
                <w:w w:val="99"/>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tcPr>
          <w:p>
            <w:pPr>
              <w:jc w:val="right"/>
              <w:ind w:right="18"/>
              <w:spacing w:after="0"/>
              <w:rPr>
                <w:sz w:val="20"/>
                <w:szCs w:val="20"/>
                <w:color w:val="auto"/>
              </w:rPr>
            </w:pPr>
            <w:r>
              <w:rPr>
                <w:rFonts w:ascii="Arial" w:cs="Arial" w:eastAsia="Arial" w:hAnsi="Arial"/>
                <w:sz w:val="8"/>
                <w:szCs w:val="8"/>
                <w:color w:val="auto"/>
              </w:rPr>
              <w:t>162,260</w:t>
            </w:r>
          </w:p>
        </w:tc>
        <w:tc>
          <w:tcPr>
            <w:tcW w:w="440" w:type="dxa"/>
            <w:vAlign w:val="bottom"/>
          </w:tcPr>
          <w:p>
            <w:pPr>
              <w:jc w:val="right"/>
              <w:ind w:right="38"/>
              <w:spacing w:after="0"/>
              <w:rPr>
                <w:sz w:val="20"/>
                <w:szCs w:val="20"/>
                <w:color w:val="auto"/>
              </w:rPr>
            </w:pPr>
            <w:r>
              <w:rPr>
                <w:rFonts w:ascii="Arial" w:cs="Arial" w:eastAsia="Arial" w:hAnsi="Arial"/>
                <w:sz w:val="8"/>
                <w:szCs w:val="8"/>
                <w:color w:val="auto"/>
              </w:rPr>
              <w:t>12,000</w:t>
            </w: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125,433</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20,741</w:t>
            </w:r>
          </w:p>
        </w:tc>
        <w:tc>
          <w:tcPr>
            <w:tcW w:w="700" w:type="dxa"/>
            <w:vAlign w:val="bottom"/>
          </w:tcPr>
          <w:p>
            <w:pPr>
              <w:jc w:val="right"/>
              <w:ind w:right="58"/>
              <w:spacing w:after="0"/>
              <w:rPr>
                <w:sz w:val="20"/>
                <w:szCs w:val="20"/>
                <w:color w:val="auto"/>
              </w:rPr>
            </w:pPr>
            <w:r>
              <w:rPr>
                <w:rFonts w:ascii="Arial" w:cs="Arial" w:eastAsia="Arial" w:hAnsi="Arial"/>
                <w:sz w:val="8"/>
                <w:szCs w:val="8"/>
                <w:color w:val="auto"/>
              </w:rPr>
              <w:t>146,174</w:t>
            </w:r>
          </w:p>
        </w:tc>
        <w:tc>
          <w:tcPr>
            <w:tcW w:w="4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560" w:type="dxa"/>
            <w:vAlign w:val="bottom"/>
          </w:tcPr>
          <w:p>
            <w:pPr>
              <w:jc w:val="center"/>
              <w:spacing w:after="0"/>
              <w:rPr>
                <w:sz w:val="20"/>
                <w:szCs w:val="20"/>
                <w:color w:val="auto"/>
              </w:rPr>
            </w:pPr>
            <w:r>
              <w:rPr>
                <w:rFonts w:ascii="Arial" w:cs="Arial" w:eastAsia="Arial" w:hAnsi="Arial"/>
                <w:sz w:val="8"/>
                <w:szCs w:val="8"/>
                <w:color w:val="auto"/>
              </w:rPr>
              <w:t>2Q22</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8"/>
                <w:szCs w:val="8"/>
                <w:color w:val="auto"/>
                <w:w w:val="88"/>
              </w:rPr>
              <w:t>1</w:t>
            </w:r>
          </w:p>
        </w:tc>
        <w:tc>
          <w:tcPr>
            <w:tcW w:w="420" w:type="dxa"/>
            <w:vAlign w:val="bottom"/>
          </w:tcPr>
          <w:p>
            <w:pPr>
              <w:jc w:val="right"/>
              <w:spacing w:after="0"/>
              <w:rPr>
                <w:sz w:val="20"/>
                <w:szCs w:val="20"/>
                <w:color w:val="auto"/>
              </w:rPr>
            </w:pPr>
            <w:r>
              <w:rPr>
                <w:rFonts w:ascii="Arial" w:cs="Arial" w:eastAsia="Arial" w:hAnsi="Arial"/>
                <w:sz w:val="8"/>
                <w:szCs w:val="8"/>
                <w:color w:val="auto"/>
              </w:rPr>
              <w:t>162,260</w:t>
            </w:r>
          </w:p>
        </w:tc>
        <w:tc>
          <w:tcPr>
            <w:tcW w:w="6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Arial" w:cs="Arial" w:eastAsia="Arial" w:hAnsi="Arial"/>
                <w:sz w:val="8"/>
                <w:szCs w:val="8"/>
                <w:color w:val="auto"/>
              </w:rPr>
              <w:t>125,433</w:t>
            </w:r>
          </w:p>
        </w:tc>
        <w:tc>
          <w:tcPr>
            <w:tcW w:w="580" w:type="dxa"/>
            <w:vAlign w:val="bottom"/>
          </w:tcPr>
          <w:p>
            <w:pPr>
              <w:jc w:val="right"/>
              <w:ind w:right="58"/>
              <w:spacing w:after="0"/>
              <w:rPr>
                <w:sz w:val="20"/>
                <w:szCs w:val="20"/>
                <w:color w:val="auto"/>
              </w:rPr>
            </w:pPr>
            <w:r>
              <w:rPr>
                <w:rFonts w:ascii="Arial" w:cs="Arial" w:eastAsia="Arial" w:hAnsi="Arial"/>
                <w:sz w:val="8"/>
                <w:szCs w:val="8"/>
                <w:color w:val="auto"/>
              </w:rPr>
              <w:t>20,741</w:t>
            </w:r>
          </w:p>
        </w:tc>
        <w:tc>
          <w:tcPr>
            <w:tcW w:w="580" w:type="dxa"/>
            <w:vAlign w:val="bottom"/>
            <w:gridSpan w:val="2"/>
          </w:tcPr>
          <w:p>
            <w:pPr>
              <w:jc w:val="right"/>
              <w:spacing w:after="0"/>
              <w:rPr>
                <w:sz w:val="20"/>
                <w:szCs w:val="20"/>
                <w:color w:val="auto"/>
              </w:rPr>
            </w:pPr>
            <w:r>
              <w:rPr>
                <w:rFonts w:ascii="Arial" w:cs="Arial" w:eastAsia="Arial" w:hAnsi="Arial"/>
                <w:sz w:val="8"/>
                <w:szCs w:val="8"/>
                <w:color w:val="auto"/>
              </w:rPr>
              <w:t>146,17</w:t>
            </w:r>
          </w:p>
        </w:tc>
        <w:tc>
          <w:tcPr>
            <w:tcW w:w="0" w:type="dxa"/>
            <w:vAlign w:val="bottom"/>
          </w:tcPr>
          <w:p>
            <w:pPr>
              <w:spacing w:after="0"/>
              <w:rPr>
                <w:sz w:val="1"/>
                <w:szCs w:val="1"/>
                <w:color w:val="auto"/>
              </w:rPr>
            </w:pPr>
          </w:p>
        </w:tc>
      </w:tr>
      <w:tr>
        <w:trPr>
          <w:trHeight w:val="124"/>
        </w:trPr>
        <w:tc>
          <w:tcPr>
            <w:tcW w:w="20" w:type="dxa"/>
            <w:vAlign w:val="bottom"/>
            <w:shd w:val="clear" w:color="auto" w:fill="EAEAEA"/>
          </w:tcPr>
          <w:p>
            <w:pPr>
              <w:spacing w:after="0"/>
              <w:rPr>
                <w:sz w:val="10"/>
                <w:szCs w:val="10"/>
                <w:color w:val="auto"/>
              </w:rPr>
            </w:pPr>
          </w:p>
        </w:tc>
        <w:tc>
          <w:tcPr>
            <w:tcW w:w="800" w:type="dxa"/>
            <w:vAlign w:val="bottom"/>
            <w:gridSpan w:val="2"/>
            <w:shd w:val="clear" w:color="auto" w:fill="EAEAEA"/>
          </w:tcPr>
          <w:p>
            <w:pPr>
              <w:ind w:left="20"/>
              <w:spacing w:after="0" w:line="124" w:lineRule="exact"/>
              <w:rPr>
                <w:sz w:val="20"/>
                <w:szCs w:val="20"/>
                <w:color w:val="auto"/>
              </w:rPr>
            </w:pPr>
            <w:r>
              <w:rPr>
                <w:rFonts w:ascii="Arial" w:cs="Arial" w:eastAsia="Arial" w:hAnsi="Arial"/>
                <w:sz w:val="8"/>
                <w:szCs w:val="8"/>
                <w:color w:val="auto"/>
              </w:rPr>
              <w:t xml:space="preserve">Sydney </w:t>
            </w:r>
            <w:r>
              <w:rPr>
                <w:rFonts w:ascii="Arial" w:cs="Arial" w:eastAsia="Arial" w:hAnsi="Arial"/>
                <w:sz w:val="12"/>
                <w:szCs w:val="12"/>
                <w:color w:val="auto"/>
                <w:vertAlign w:val="superscript"/>
              </w:rPr>
              <w:t>(7)</w:t>
            </w:r>
          </w:p>
        </w:tc>
        <w:tc>
          <w:tcPr>
            <w:tcW w:w="44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155,249</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74,471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15,066</w:t>
            </w:r>
          </w:p>
        </w:tc>
        <w:tc>
          <w:tcPr>
            <w:tcW w:w="620" w:type="dxa"/>
            <w:vAlign w:val="bottom"/>
            <w:shd w:val="clear" w:color="auto" w:fill="EAEAEA"/>
          </w:tcPr>
          <w:p>
            <w:pPr>
              <w:jc w:val="right"/>
              <w:spacing w:after="0"/>
              <w:rPr>
                <w:sz w:val="20"/>
                <w:szCs w:val="20"/>
                <w:color w:val="auto"/>
              </w:rPr>
            </w:pPr>
            <w:r>
              <w:rPr>
                <w:rFonts w:ascii="Arial" w:cs="Arial" w:eastAsia="Arial" w:hAnsi="Arial"/>
                <w:sz w:val="8"/>
                <w:szCs w:val="8"/>
                <w:color w:val="auto"/>
              </w:rPr>
              <w:t>89,537</w:t>
            </w:r>
          </w:p>
        </w:tc>
        <w:tc>
          <w:tcPr>
            <w:tcW w:w="100" w:type="dxa"/>
            <w:vAlign w:val="bottom"/>
            <w:shd w:val="clear" w:color="auto" w:fill="EAEAEA"/>
          </w:tcPr>
          <w:p>
            <w:pPr>
              <w:spacing w:after="0"/>
              <w:rPr>
                <w:sz w:val="10"/>
                <w:szCs w:val="10"/>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1</w:t>
            </w:r>
          </w:p>
        </w:tc>
        <w:tc>
          <w:tcPr>
            <w:tcW w:w="48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67,589</w:t>
            </w:r>
          </w:p>
        </w:tc>
        <w:tc>
          <w:tcPr>
            <w:tcW w:w="44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7,200</w:t>
            </w: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52,918</w:t>
            </w:r>
          </w:p>
        </w:tc>
        <w:tc>
          <w:tcPr>
            <w:tcW w:w="540" w:type="dxa"/>
            <w:vAlign w:val="bottom"/>
            <w:shd w:val="clear" w:color="auto" w:fill="EAEAEA"/>
          </w:tcPr>
          <w:p>
            <w:pPr>
              <w:jc w:val="right"/>
              <w:ind w:right="18"/>
              <w:spacing w:after="0"/>
              <w:rPr>
                <w:sz w:val="20"/>
                <w:szCs w:val="20"/>
                <w:color w:val="auto"/>
              </w:rPr>
            </w:pPr>
            <w:r>
              <w:rPr>
                <w:rFonts w:ascii="Arial" w:cs="Arial" w:eastAsia="Arial" w:hAnsi="Arial"/>
                <w:sz w:val="8"/>
                <w:szCs w:val="8"/>
                <w:color w:val="auto"/>
              </w:rPr>
              <w:t>13,586</w:t>
            </w:r>
          </w:p>
        </w:tc>
        <w:tc>
          <w:tcPr>
            <w:tcW w:w="7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66,505</w:t>
            </w:r>
          </w:p>
        </w:tc>
        <w:tc>
          <w:tcPr>
            <w:tcW w:w="40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100.0%</w:t>
            </w:r>
          </w:p>
        </w:tc>
        <w:tc>
          <w:tcPr>
            <w:tcW w:w="560" w:type="dxa"/>
            <w:vAlign w:val="bottom"/>
            <w:shd w:val="clear" w:color="auto" w:fill="EAEAEA"/>
          </w:tcPr>
          <w:p>
            <w:pPr>
              <w:jc w:val="center"/>
              <w:spacing w:after="0"/>
              <w:rPr>
                <w:sz w:val="20"/>
                <w:szCs w:val="20"/>
                <w:color w:val="auto"/>
              </w:rPr>
            </w:pPr>
            <w:r>
              <w:rPr>
                <w:rFonts w:ascii="Arial" w:cs="Arial" w:eastAsia="Arial" w:hAnsi="Arial"/>
                <w:sz w:val="8"/>
                <w:szCs w:val="8"/>
                <w:color w:val="auto"/>
              </w:rPr>
              <w:t>2Q22</w:t>
            </w:r>
          </w:p>
        </w:tc>
        <w:tc>
          <w:tcPr>
            <w:tcW w:w="5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460" w:type="dxa"/>
            <w:vAlign w:val="bottom"/>
            <w:shd w:val="clear" w:color="auto" w:fill="EAEAEA"/>
          </w:tcPr>
          <w:p>
            <w:pPr>
              <w:jc w:val="center"/>
              <w:spacing w:after="0"/>
              <w:rPr>
                <w:sz w:val="20"/>
                <w:szCs w:val="20"/>
                <w:color w:val="auto"/>
              </w:rPr>
            </w:pPr>
            <w:r>
              <w:rPr>
                <w:rFonts w:ascii="Arial" w:cs="Arial" w:eastAsia="Arial" w:hAnsi="Arial"/>
                <w:sz w:val="8"/>
                <w:szCs w:val="8"/>
                <w:color w:val="auto"/>
                <w:w w:val="88"/>
              </w:rPr>
              <w:t>2</w:t>
            </w:r>
          </w:p>
        </w:tc>
        <w:tc>
          <w:tcPr>
            <w:tcW w:w="420" w:type="dxa"/>
            <w:vAlign w:val="bottom"/>
            <w:shd w:val="clear" w:color="auto" w:fill="EAEAEA"/>
          </w:tcPr>
          <w:p>
            <w:pPr>
              <w:jc w:val="right"/>
              <w:spacing w:after="0"/>
              <w:rPr>
                <w:sz w:val="20"/>
                <w:szCs w:val="20"/>
                <w:color w:val="auto"/>
              </w:rPr>
            </w:pPr>
            <w:r>
              <w:rPr>
                <w:rFonts w:ascii="Arial" w:cs="Arial" w:eastAsia="Arial" w:hAnsi="Arial"/>
                <w:sz w:val="8"/>
                <w:szCs w:val="8"/>
                <w:color w:val="auto"/>
              </w:rPr>
              <w:t>222,838</w:t>
            </w:r>
          </w:p>
        </w:tc>
        <w:tc>
          <w:tcPr>
            <w:tcW w:w="60" w:type="dxa"/>
            <w:vAlign w:val="bottom"/>
            <w:shd w:val="clear" w:color="auto" w:fill="EAEAEA"/>
          </w:tcPr>
          <w:p>
            <w:pPr>
              <w:spacing w:after="0"/>
              <w:rPr>
                <w:sz w:val="10"/>
                <w:szCs w:val="10"/>
                <w:color w:val="auto"/>
              </w:rPr>
            </w:pPr>
          </w:p>
        </w:tc>
        <w:tc>
          <w:tcPr>
            <w:tcW w:w="560" w:type="dxa"/>
            <w:vAlign w:val="bottom"/>
            <w:shd w:val="clear" w:color="auto" w:fill="EAEAEA"/>
          </w:tcPr>
          <w:p>
            <w:pPr>
              <w:jc w:val="right"/>
              <w:ind w:right="38"/>
              <w:spacing w:after="0"/>
              <w:rPr>
                <w:sz w:val="20"/>
                <w:szCs w:val="20"/>
                <w:color w:val="auto"/>
              </w:rPr>
            </w:pPr>
            <w:r>
              <w:rPr>
                <w:rFonts w:ascii="Arial" w:cs="Arial" w:eastAsia="Arial" w:hAnsi="Arial"/>
                <w:sz w:val="8"/>
                <w:szCs w:val="8"/>
                <w:color w:val="auto"/>
              </w:rPr>
              <w:t>127,389</w:t>
            </w:r>
          </w:p>
        </w:tc>
        <w:tc>
          <w:tcPr>
            <w:tcW w:w="58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rPr>
              <w:t>28,653</w:t>
            </w:r>
          </w:p>
        </w:tc>
        <w:tc>
          <w:tcPr>
            <w:tcW w:w="580" w:type="dxa"/>
            <w:vAlign w:val="bottom"/>
            <w:gridSpan w:val="2"/>
            <w:shd w:val="clear" w:color="auto" w:fill="EAEAEA"/>
          </w:tcPr>
          <w:p>
            <w:pPr>
              <w:jc w:val="right"/>
              <w:spacing w:after="0"/>
              <w:rPr>
                <w:sz w:val="20"/>
                <w:szCs w:val="20"/>
                <w:color w:val="auto"/>
              </w:rPr>
            </w:pPr>
            <w:r>
              <w:rPr>
                <w:rFonts w:ascii="Arial" w:cs="Arial" w:eastAsia="Arial" w:hAnsi="Arial"/>
                <w:sz w:val="8"/>
                <w:szCs w:val="8"/>
                <w:color w:val="auto"/>
              </w:rPr>
              <w:t>156,04</w:t>
            </w:r>
          </w:p>
        </w:tc>
        <w:tc>
          <w:tcPr>
            <w:tcW w:w="0" w:type="dxa"/>
            <w:vAlign w:val="bottom"/>
          </w:tcPr>
          <w:p>
            <w:pPr>
              <w:spacing w:after="0"/>
              <w:rPr>
                <w:sz w:val="1"/>
                <w:szCs w:val="1"/>
                <w:color w:val="auto"/>
              </w:rPr>
            </w:pPr>
          </w:p>
        </w:tc>
      </w:tr>
      <w:tr>
        <w:trPr>
          <w:trHeight w:val="115"/>
        </w:trPr>
        <w:tc>
          <w:tcPr>
            <w:tcW w:w="20" w:type="dxa"/>
            <w:vAlign w:val="bottom"/>
            <w:tcBorders>
              <w:top w:val="single" w:sz="8" w:color="828282"/>
            </w:tcBorders>
            <w:shd w:val="clear" w:color="auto" w:fill="C6C6C6"/>
          </w:tcPr>
          <w:p>
            <w:pPr>
              <w:spacing w:after="0"/>
              <w:rPr>
                <w:sz w:val="9"/>
                <w:szCs w:val="9"/>
                <w:color w:val="auto"/>
              </w:rPr>
            </w:pPr>
          </w:p>
        </w:tc>
        <w:tc>
          <w:tcPr>
            <w:tcW w:w="700" w:type="dxa"/>
            <w:vAlign w:val="bottom"/>
            <w:tcBorders>
              <w:top w:val="single" w:sz="8" w:color="828282"/>
            </w:tcBorders>
            <w:shd w:val="clear" w:color="auto" w:fill="C6C6C6"/>
          </w:tcPr>
          <w:p>
            <w:pPr>
              <w:ind w:left="80"/>
              <w:spacing w:after="0"/>
              <w:rPr>
                <w:sz w:val="20"/>
                <w:szCs w:val="20"/>
                <w:color w:val="auto"/>
              </w:rPr>
            </w:pPr>
            <w:r>
              <w:rPr>
                <w:rFonts w:ascii="Arial" w:cs="Arial" w:eastAsia="Arial" w:hAnsi="Arial"/>
                <w:sz w:val="8"/>
                <w:szCs w:val="8"/>
                <w:b w:val="1"/>
                <w:bCs w:val="1"/>
                <w:color w:val="auto"/>
              </w:rPr>
              <w:t>Asia Pacific</w:t>
            </w:r>
          </w:p>
        </w:tc>
        <w:tc>
          <w:tcPr>
            <w:tcW w:w="100" w:type="dxa"/>
            <w:vAlign w:val="bottom"/>
            <w:tcBorders>
              <w:top w:val="single" w:sz="8" w:color="C6C6C6"/>
            </w:tcBorders>
            <w:shd w:val="clear" w:color="auto" w:fill="C6C6C6"/>
          </w:tcPr>
          <w:p>
            <w:pPr>
              <w:spacing w:after="0"/>
              <w:rPr>
                <w:sz w:val="9"/>
                <w:szCs w:val="9"/>
                <w:color w:val="auto"/>
              </w:rPr>
            </w:pPr>
          </w:p>
        </w:tc>
        <w:tc>
          <w:tcPr>
            <w:tcW w:w="440" w:type="dxa"/>
            <w:vAlign w:val="bottom"/>
            <w:tcBorders>
              <w:top w:val="single" w:sz="8" w:color="828282"/>
            </w:tcBorders>
            <w:shd w:val="clear" w:color="auto" w:fill="C6C6C6"/>
          </w:tcPr>
          <w:p>
            <w:pPr>
              <w:jc w:val="center"/>
              <w:spacing w:after="0"/>
              <w:rPr>
                <w:sz w:val="20"/>
                <w:szCs w:val="20"/>
                <w:color w:val="auto"/>
              </w:rPr>
            </w:pPr>
            <w:r>
              <w:rPr>
                <w:rFonts w:ascii="Arial" w:cs="Arial" w:eastAsia="Arial" w:hAnsi="Arial"/>
                <w:sz w:val="8"/>
                <w:szCs w:val="8"/>
                <w:b w:val="1"/>
                <w:bCs w:val="1"/>
                <w:color w:val="auto"/>
                <w:w w:val="88"/>
              </w:rPr>
              <w:t>4</w:t>
            </w:r>
          </w:p>
        </w:tc>
        <w:tc>
          <w:tcPr>
            <w:tcW w:w="480" w:type="dxa"/>
            <w:vAlign w:val="bottom"/>
            <w:tcBorders>
              <w:top w:val="single" w:sz="8" w:color="828282"/>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509,108</w:t>
            </w:r>
          </w:p>
        </w:tc>
        <w:tc>
          <w:tcPr>
            <w:tcW w:w="560" w:type="dxa"/>
            <w:vAlign w:val="bottom"/>
            <w:tcBorders>
              <w:top w:val="single" w:sz="8" w:color="828282"/>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$129,687</w:t>
            </w:r>
          </w:p>
        </w:tc>
        <w:tc>
          <w:tcPr>
            <w:tcW w:w="480" w:type="dxa"/>
            <w:vAlign w:val="bottom"/>
            <w:tcBorders>
              <w:top w:val="single" w:sz="8" w:color="828282"/>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$40,244</w:t>
            </w:r>
          </w:p>
        </w:tc>
        <w:tc>
          <w:tcPr>
            <w:tcW w:w="62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8"/>
                <w:szCs w:val="8"/>
                <w:b w:val="1"/>
                <w:bCs w:val="1"/>
                <w:color w:val="auto"/>
              </w:rPr>
              <w:t>$169,931</w:t>
            </w:r>
          </w:p>
        </w:tc>
        <w:tc>
          <w:tcPr>
            <w:tcW w:w="100" w:type="dxa"/>
            <w:vAlign w:val="bottom"/>
            <w:tcBorders>
              <w:top w:val="single" w:sz="8" w:color="C6C6C6"/>
            </w:tcBorders>
            <w:shd w:val="clear" w:color="auto" w:fill="C6C6C6"/>
          </w:tcPr>
          <w:p>
            <w:pPr>
              <w:spacing w:after="0"/>
              <w:rPr>
                <w:sz w:val="9"/>
                <w:szCs w:val="9"/>
                <w:color w:val="auto"/>
              </w:rPr>
            </w:pPr>
          </w:p>
        </w:tc>
        <w:tc>
          <w:tcPr>
            <w:tcW w:w="460" w:type="dxa"/>
            <w:vAlign w:val="bottom"/>
            <w:tcBorders>
              <w:top w:val="single" w:sz="8" w:color="828282"/>
            </w:tcBorders>
            <w:shd w:val="clear" w:color="auto" w:fill="C6C6C6"/>
          </w:tcPr>
          <w:p>
            <w:pPr>
              <w:jc w:val="center"/>
              <w:spacing w:after="0"/>
              <w:rPr>
                <w:sz w:val="20"/>
                <w:szCs w:val="20"/>
                <w:color w:val="auto"/>
              </w:rPr>
            </w:pPr>
            <w:r>
              <w:rPr>
                <w:rFonts w:ascii="Arial" w:cs="Arial" w:eastAsia="Arial" w:hAnsi="Arial"/>
                <w:sz w:val="8"/>
                <w:szCs w:val="8"/>
                <w:b w:val="1"/>
                <w:bCs w:val="1"/>
                <w:color w:val="auto"/>
                <w:w w:val="88"/>
              </w:rPr>
              <w:t>3</w:t>
            </w:r>
          </w:p>
        </w:tc>
        <w:tc>
          <w:tcPr>
            <w:tcW w:w="480" w:type="dxa"/>
            <w:vAlign w:val="bottom"/>
            <w:tcBorders>
              <w:top w:val="single" w:sz="8" w:color="828282"/>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297,144</w:t>
            </w:r>
          </w:p>
        </w:tc>
        <w:tc>
          <w:tcPr>
            <w:tcW w:w="440" w:type="dxa"/>
            <w:vAlign w:val="bottom"/>
            <w:tcBorders>
              <w:top w:val="single" w:sz="8" w:color="828282"/>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25,200</w:t>
            </w:r>
          </w:p>
        </w:tc>
        <w:tc>
          <w:tcPr>
            <w:tcW w:w="560" w:type="dxa"/>
            <w:vAlign w:val="bottom"/>
            <w:tcBorders>
              <w:top w:val="single" w:sz="8" w:color="828282"/>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$201,545</w:t>
            </w:r>
          </w:p>
        </w:tc>
        <w:tc>
          <w:tcPr>
            <w:tcW w:w="540" w:type="dxa"/>
            <w:vAlign w:val="bottom"/>
            <w:tcBorders>
              <w:top w:val="single" w:sz="8" w:color="828282"/>
            </w:tcBorders>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$100,759</w:t>
            </w:r>
          </w:p>
        </w:tc>
        <w:tc>
          <w:tcPr>
            <w:tcW w:w="700" w:type="dxa"/>
            <w:vAlign w:val="bottom"/>
            <w:tcBorders>
              <w:top w:val="single" w:sz="8" w:color="828282"/>
            </w:tcBorders>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$302,304</w:t>
            </w:r>
          </w:p>
        </w:tc>
        <w:tc>
          <w:tcPr>
            <w:tcW w:w="400" w:type="dxa"/>
            <w:vAlign w:val="bottom"/>
            <w:tcBorders>
              <w:top w:val="single" w:sz="8" w:color="828282"/>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28.6%</w:t>
            </w:r>
          </w:p>
        </w:tc>
        <w:tc>
          <w:tcPr>
            <w:tcW w:w="560" w:type="dxa"/>
            <w:vAlign w:val="bottom"/>
            <w:tcBorders>
              <w:top w:val="single" w:sz="8" w:color="828282"/>
            </w:tcBorders>
            <w:shd w:val="clear" w:color="auto" w:fill="C6C6C6"/>
          </w:tcPr>
          <w:p>
            <w:pPr>
              <w:spacing w:after="0"/>
              <w:rPr>
                <w:sz w:val="9"/>
                <w:szCs w:val="9"/>
                <w:color w:val="auto"/>
              </w:rPr>
            </w:pPr>
          </w:p>
        </w:tc>
        <w:tc>
          <w:tcPr>
            <w:tcW w:w="580" w:type="dxa"/>
            <w:vAlign w:val="bottom"/>
            <w:tcBorders>
              <w:top w:val="single" w:sz="8" w:color="828282"/>
            </w:tcBorders>
            <w:shd w:val="clear" w:color="auto" w:fill="C6C6C6"/>
          </w:tcPr>
          <w:p>
            <w:pPr>
              <w:jc w:val="center"/>
              <w:ind w:left="18"/>
              <w:spacing w:after="0"/>
              <w:rPr>
                <w:sz w:val="20"/>
                <w:szCs w:val="20"/>
                <w:color w:val="auto"/>
              </w:rPr>
            </w:pPr>
            <w:r>
              <w:rPr>
                <w:rFonts w:ascii="Arial" w:cs="Arial" w:eastAsia="Arial" w:hAnsi="Arial"/>
                <w:sz w:val="8"/>
                <w:szCs w:val="8"/>
                <w:b w:val="1"/>
                <w:bCs w:val="1"/>
                <w:color w:val="auto"/>
              </w:rPr>
              <w:t>9.9%</w:t>
            </w:r>
          </w:p>
        </w:tc>
        <w:tc>
          <w:tcPr>
            <w:tcW w:w="100" w:type="dxa"/>
            <w:vAlign w:val="bottom"/>
            <w:tcBorders>
              <w:top w:val="single" w:sz="8" w:color="C6C6C6"/>
            </w:tcBorders>
            <w:shd w:val="clear" w:color="auto" w:fill="C6C6C6"/>
          </w:tcPr>
          <w:p>
            <w:pPr>
              <w:spacing w:after="0"/>
              <w:rPr>
                <w:sz w:val="9"/>
                <w:szCs w:val="9"/>
                <w:color w:val="auto"/>
              </w:rPr>
            </w:pPr>
          </w:p>
        </w:tc>
        <w:tc>
          <w:tcPr>
            <w:tcW w:w="460" w:type="dxa"/>
            <w:vAlign w:val="bottom"/>
            <w:tcBorders>
              <w:top w:val="single" w:sz="8" w:color="828282"/>
            </w:tcBorders>
            <w:shd w:val="clear" w:color="auto" w:fill="C6C6C6"/>
          </w:tcPr>
          <w:p>
            <w:pPr>
              <w:jc w:val="center"/>
              <w:spacing w:after="0"/>
              <w:rPr>
                <w:sz w:val="20"/>
                <w:szCs w:val="20"/>
                <w:color w:val="auto"/>
              </w:rPr>
            </w:pPr>
            <w:r>
              <w:rPr>
                <w:rFonts w:ascii="Arial" w:cs="Arial" w:eastAsia="Arial" w:hAnsi="Arial"/>
                <w:sz w:val="8"/>
                <w:szCs w:val="8"/>
                <w:b w:val="1"/>
                <w:bCs w:val="1"/>
                <w:color w:val="auto"/>
                <w:w w:val="88"/>
              </w:rPr>
              <w:t>5</w:t>
            </w:r>
          </w:p>
        </w:tc>
        <w:tc>
          <w:tcPr>
            <w:tcW w:w="420" w:type="dxa"/>
            <w:vAlign w:val="bottom"/>
            <w:tcBorders>
              <w:top w:val="single" w:sz="8" w:color="828282"/>
            </w:tcBorders>
            <w:shd w:val="clear" w:color="auto" w:fill="C6C6C6"/>
          </w:tcPr>
          <w:p>
            <w:pPr>
              <w:jc w:val="right"/>
              <w:spacing w:after="0"/>
              <w:rPr>
                <w:sz w:val="20"/>
                <w:szCs w:val="20"/>
                <w:color w:val="auto"/>
              </w:rPr>
            </w:pPr>
            <w:r>
              <w:rPr>
                <w:rFonts w:ascii="Arial" w:cs="Arial" w:eastAsia="Arial" w:hAnsi="Arial"/>
                <w:sz w:val="8"/>
                <w:szCs w:val="8"/>
                <w:b w:val="1"/>
                <w:bCs w:val="1"/>
                <w:color w:val="auto"/>
              </w:rPr>
              <w:t>806,252</w:t>
            </w:r>
          </w:p>
        </w:tc>
        <w:tc>
          <w:tcPr>
            <w:tcW w:w="60" w:type="dxa"/>
            <w:vAlign w:val="bottom"/>
            <w:tcBorders>
              <w:top w:val="single" w:sz="8" w:color="828282"/>
            </w:tcBorders>
            <w:shd w:val="clear" w:color="auto" w:fill="C6C6C6"/>
          </w:tcPr>
          <w:p>
            <w:pPr>
              <w:spacing w:after="0"/>
              <w:rPr>
                <w:sz w:val="9"/>
                <w:szCs w:val="9"/>
                <w:color w:val="auto"/>
              </w:rPr>
            </w:pPr>
          </w:p>
        </w:tc>
        <w:tc>
          <w:tcPr>
            <w:tcW w:w="560" w:type="dxa"/>
            <w:vAlign w:val="bottom"/>
            <w:tcBorders>
              <w:top w:val="single" w:sz="8" w:color="828282"/>
            </w:tcBorders>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$331,232</w:t>
            </w:r>
          </w:p>
        </w:tc>
        <w:tc>
          <w:tcPr>
            <w:tcW w:w="580" w:type="dxa"/>
            <w:vAlign w:val="bottom"/>
            <w:tcBorders>
              <w:top w:val="single" w:sz="8" w:color="828282"/>
            </w:tcBorders>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$141,003</w:t>
            </w:r>
          </w:p>
        </w:tc>
        <w:tc>
          <w:tcPr>
            <w:tcW w:w="580" w:type="dxa"/>
            <w:vAlign w:val="bottom"/>
            <w:tcBorders>
              <w:top w:val="single" w:sz="8" w:color="828282"/>
            </w:tcBorders>
            <w:gridSpan w:val="2"/>
            <w:shd w:val="clear" w:color="auto" w:fill="C6C6C6"/>
          </w:tcPr>
          <w:p>
            <w:pPr>
              <w:jc w:val="right"/>
              <w:spacing w:after="0"/>
              <w:rPr>
                <w:sz w:val="20"/>
                <w:szCs w:val="20"/>
                <w:color w:val="auto"/>
              </w:rPr>
            </w:pPr>
            <w:r>
              <w:rPr>
                <w:rFonts w:ascii="Arial" w:cs="Arial" w:eastAsia="Arial" w:hAnsi="Arial"/>
                <w:sz w:val="8"/>
                <w:szCs w:val="8"/>
                <w:b w:val="1"/>
                <w:bCs w:val="1"/>
                <w:color w:val="auto"/>
              </w:rPr>
              <w:t>$472,23</w:t>
            </w:r>
          </w:p>
        </w:tc>
        <w:tc>
          <w:tcPr>
            <w:tcW w:w="0" w:type="dxa"/>
            <w:vAlign w:val="bottom"/>
          </w:tcPr>
          <w:p>
            <w:pPr>
              <w:spacing w:after="0"/>
              <w:rPr>
                <w:sz w:val="1"/>
                <w:szCs w:val="1"/>
                <w:color w:val="auto"/>
              </w:rPr>
            </w:pPr>
          </w:p>
        </w:tc>
      </w:tr>
      <w:tr>
        <w:trPr>
          <w:trHeight w:val="95"/>
        </w:trPr>
        <w:tc>
          <w:tcPr>
            <w:tcW w:w="20" w:type="dxa"/>
            <w:vAlign w:val="bottom"/>
            <w:tcBorders>
              <w:bottom w:val="single" w:sz="8" w:color="828282"/>
            </w:tcBorders>
          </w:tcPr>
          <w:p>
            <w:pPr>
              <w:spacing w:after="0"/>
              <w:rPr>
                <w:sz w:val="8"/>
                <w:szCs w:val="8"/>
                <w:color w:val="auto"/>
              </w:rPr>
            </w:pPr>
          </w:p>
        </w:tc>
        <w:tc>
          <w:tcPr>
            <w:tcW w:w="700" w:type="dxa"/>
            <w:vAlign w:val="bottom"/>
            <w:tcBorders>
              <w:bottom w:val="single" w:sz="8" w:color="828282"/>
            </w:tcBorders>
          </w:tcPr>
          <w:p>
            <w:pPr>
              <w:spacing w:after="0"/>
              <w:rPr>
                <w:sz w:val="8"/>
                <w:szCs w:val="8"/>
                <w:color w:val="auto"/>
              </w:rPr>
            </w:pPr>
          </w:p>
        </w:tc>
        <w:tc>
          <w:tcPr>
            <w:tcW w:w="100" w:type="dxa"/>
            <w:vAlign w:val="bottom"/>
            <w:tcBorders>
              <w:bottom w:val="single" w:sz="8" w:color="C6C6C6"/>
            </w:tcBorders>
          </w:tcPr>
          <w:p>
            <w:pPr>
              <w:spacing w:after="0"/>
              <w:rPr>
                <w:sz w:val="8"/>
                <w:szCs w:val="8"/>
                <w:color w:val="auto"/>
              </w:rPr>
            </w:pPr>
          </w:p>
        </w:tc>
        <w:tc>
          <w:tcPr>
            <w:tcW w:w="440" w:type="dxa"/>
            <w:vAlign w:val="bottom"/>
            <w:tcBorders>
              <w:bottom w:val="single" w:sz="8" w:color="828282"/>
            </w:tcBorders>
          </w:tcPr>
          <w:p>
            <w:pPr>
              <w:spacing w:after="0"/>
              <w:rPr>
                <w:sz w:val="8"/>
                <w:szCs w:val="8"/>
                <w:color w:val="auto"/>
              </w:rPr>
            </w:pPr>
          </w:p>
        </w:tc>
        <w:tc>
          <w:tcPr>
            <w:tcW w:w="480" w:type="dxa"/>
            <w:vAlign w:val="bottom"/>
            <w:tcBorders>
              <w:bottom w:val="single" w:sz="8" w:color="828282"/>
            </w:tcBorders>
          </w:tcPr>
          <w:p>
            <w:pPr>
              <w:spacing w:after="0"/>
              <w:rPr>
                <w:sz w:val="8"/>
                <w:szCs w:val="8"/>
                <w:color w:val="auto"/>
              </w:rPr>
            </w:pPr>
          </w:p>
        </w:tc>
        <w:tc>
          <w:tcPr>
            <w:tcW w:w="560" w:type="dxa"/>
            <w:vAlign w:val="bottom"/>
            <w:tcBorders>
              <w:bottom w:val="single" w:sz="8" w:color="828282"/>
            </w:tcBorders>
          </w:tcPr>
          <w:p>
            <w:pPr>
              <w:spacing w:after="0"/>
              <w:rPr>
                <w:sz w:val="8"/>
                <w:szCs w:val="8"/>
                <w:color w:val="auto"/>
              </w:rPr>
            </w:pPr>
          </w:p>
        </w:tc>
        <w:tc>
          <w:tcPr>
            <w:tcW w:w="480" w:type="dxa"/>
            <w:vAlign w:val="bottom"/>
            <w:tcBorders>
              <w:bottom w:val="single" w:sz="8" w:color="828282"/>
            </w:tcBorders>
          </w:tcPr>
          <w:p>
            <w:pPr>
              <w:spacing w:after="0"/>
              <w:rPr>
                <w:sz w:val="8"/>
                <w:szCs w:val="8"/>
                <w:color w:val="auto"/>
              </w:rPr>
            </w:pPr>
          </w:p>
        </w:tc>
        <w:tc>
          <w:tcPr>
            <w:tcW w:w="620" w:type="dxa"/>
            <w:vAlign w:val="bottom"/>
            <w:tcBorders>
              <w:bottom w:val="single" w:sz="8" w:color="828282"/>
            </w:tcBorders>
          </w:tcPr>
          <w:p>
            <w:pPr>
              <w:spacing w:after="0"/>
              <w:rPr>
                <w:sz w:val="8"/>
                <w:szCs w:val="8"/>
                <w:color w:val="auto"/>
              </w:rPr>
            </w:pPr>
          </w:p>
        </w:tc>
        <w:tc>
          <w:tcPr>
            <w:tcW w:w="100" w:type="dxa"/>
            <w:vAlign w:val="bottom"/>
            <w:tcBorders>
              <w:bottom w:val="single" w:sz="8" w:color="C6C6C6"/>
            </w:tcBorders>
          </w:tcPr>
          <w:p>
            <w:pPr>
              <w:spacing w:after="0"/>
              <w:rPr>
                <w:sz w:val="8"/>
                <w:szCs w:val="8"/>
                <w:color w:val="auto"/>
              </w:rPr>
            </w:pPr>
          </w:p>
        </w:tc>
        <w:tc>
          <w:tcPr>
            <w:tcW w:w="460" w:type="dxa"/>
            <w:vAlign w:val="bottom"/>
            <w:tcBorders>
              <w:bottom w:val="single" w:sz="8" w:color="828282"/>
            </w:tcBorders>
          </w:tcPr>
          <w:p>
            <w:pPr>
              <w:spacing w:after="0"/>
              <w:rPr>
                <w:sz w:val="8"/>
                <w:szCs w:val="8"/>
                <w:color w:val="auto"/>
              </w:rPr>
            </w:pPr>
          </w:p>
        </w:tc>
        <w:tc>
          <w:tcPr>
            <w:tcW w:w="480" w:type="dxa"/>
            <w:vAlign w:val="bottom"/>
            <w:tcBorders>
              <w:bottom w:val="single" w:sz="8" w:color="828282"/>
            </w:tcBorders>
          </w:tcPr>
          <w:p>
            <w:pPr>
              <w:spacing w:after="0"/>
              <w:rPr>
                <w:sz w:val="8"/>
                <w:szCs w:val="8"/>
                <w:color w:val="auto"/>
              </w:rPr>
            </w:pPr>
          </w:p>
        </w:tc>
        <w:tc>
          <w:tcPr>
            <w:tcW w:w="440" w:type="dxa"/>
            <w:vAlign w:val="bottom"/>
            <w:tcBorders>
              <w:bottom w:val="single" w:sz="8" w:color="828282"/>
            </w:tcBorders>
          </w:tcPr>
          <w:p>
            <w:pPr>
              <w:spacing w:after="0"/>
              <w:rPr>
                <w:sz w:val="8"/>
                <w:szCs w:val="8"/>
                <w:color w:val="auto"/>
              </w:rPr>
            </w:pPr>
          </w:p>
        </w:tc>
        <w:tc>
          <w:tcPr>
            <w:tcW w:w="560" w:type="dxa"/>
            <w:vAlign w:val="bottom"/>
            <w:tcBorders>
              <w:bottom w:val="single" w:sz="8" w:color="828282"/>
            </w:tcBorders>
          </w:tcPr>
          <w:p>
            <w:pPr>
              <w:spacing w:after="0"/>
              <w:rPr>
                <w:sz w:val="8"/>
                <w:szCs w:val="8"/>
                <w:color w:val="auto"/>
              </w:rPr>
            </w:pPr>
          </w:p>
        </w:tc>
        <w:tc>
          <w:tcPr>
            <w:tcW w:w="540" w:type="dxa"/>
            <w:vAlign w:val="bottom"/>
            <w:tcBorders>
              <w:bottom w:val="single" w:sz="8" w:color="828282"/>
            </w:tcBorders>
          </w:tcPr>
          <w:p>
            <w:pPr>
              <w:spacing w:after="0"/>
              <w:rPr>
                <w:sz w:val="8"/>
                <w:szCs w:val="8"/>
                <w:color w:val="auto"/>
              </w:rPr>
            </w:pPr>
          </w:p>
        </w:tc>
        <w:tc>
          <w:tcPr>
            <w:tcW w:w="700" w:type="dxa"/>
            <w:vAlign w:val="bottom"/>
            <w:tcBorders>
              <w:bottom w:val="single" w:sz="8" w:color="828282"/>
            </w:tcBorders>
          </w:tcPr>
          <w:p>
            <w:pPr>
              <w:spacing w:after="0"/>
              <w:rPr>
                <w:sz w:val="8"/>
                <w:szCs w:val="8"/>
                <w:color w:val="auto"/>
              </w:rPr>
            </w:pPr>
          </w:p>
        </w:tc>
        <w:tc>
          <w:tcPr>
            <w:tcW w:w="400" w:type="dxa"/>
            <w:vAlign w:val="bottom"/>
            <w:tcBorders>
              <w:bottom w:val="single" w:sz="8" w:color="828282"/>
            </w:tcBorders>
          </w:tcPr>
          <w:p>
            <w:pPr>
              <w:spacing w:after="0"/>
              <w:rPr>
                <w:sz w:val="8"/>
                <w:szCs w:val="8"/>
                <w:color w:val="auto"/>
              </w:rPr>
            </w:pPr>
          </w:p>
        </w:tc>
        <w:tc>
          <w:tcPr>
            <w:tcW w:w="560" w:type="dxa"/>
            <w:vAlign w:val="bottom"/>
            <w:tcBorders>
              <w:bottom w:val="single" w:sz="8" w:color="828282"/>
            </w:tcBorders>
          </w:tcPr>
          <w:p>
            <w:pPr>
              <w:spacing w:after="0"/>
              <w:rPr>
                <w:sz w:val="8"/>
                <w:szCs w:val="8"/>
                <w:color w:val="auto"/>
              </w:rPr>
            </w:pPr>
          </w:p>
        </w:tc>
        <w:tc>
          <w:tcPr>
            <w:tcW w:w="580" w:type="dxa"/>
            <w:vAlign w:val="bottom"/>
            <w:tcBorders>
              <w:bottom w:val="single" w:sz="8" w:color="828282"/>
            </w:tcBorders>
          </w:tcPr>
          <w:p>
            <w:pPr>
              <w:spacing w:after="0"/>
              <w:rPr>
                <w:sz w:val="8"/>
                <w:szCs w:val="8"/>
                <w:color w:val="auto"/>
              </w:rPr>
            </w:pPr>
          </w:p>
        </w:tc>
        <w:tc>
          <w:tcPr>
            <w:tcW w:w="100" w:type="dxa"/>
            <w:vAlign w:val="bottom"/>
            <w:tcBorders>
              <w:bottom w:val="single" w:sz="8" w:color="C6C6C6"/>
            </w:tcBorders>
          </w:tcPr>
          <w:p>
            <w:pPr>
              <w:spacing w:after="0"/>
              <w:rPr>
                <w:sz w:val="8"/>
                <w:szCs w:val="8"/>
                <w:color w:val="auto"/>
              </w:rPr>
            </w:pPr>
          </w:p>
        </w:tc>
        <w:tc>
          <w:tcPr>
            <w:tcW w:w="460" w:type="dxa"/>
            <w:vAlign w:val="bottom"/>
            <w:tcBorders>
              <w:bottom w:val="single" w:sz="8" w:color="828282"/>
            </w:tcBorders>
          </w:tcPr>
          <w:p>
            <w:pPr>
              <w:spacing w:after="0"/>
              <w:rPr>
                <w:sz w:val="8"/>
                <w:szCs w:val="8"/>
                <w:color w:val="auto"/>
              </w:rPr>
            </w:pPr>
          </w:p>
        </w:tc>
        <w:tc>
          <w:tcPr>
            <w:tcW w:w="480" w:type="dxa"/>
            <w:vAlign w:val="bottom"/>
            <w:tcBorders>
              <w:bottom w:val="single" w:sz="8" w:color="828282"/>
            </w:tcBorders>
            <w:gridSpan w:val="2"/>
          </w:tcPr>
          <w:p>
            <w:pPr>
              <w:spacing w:after="0"/>
              <w:rPr>
                <w:sz w:val="8"/>
                <w:szCs w:val="8"/>
                <w:color w:val="auto"/>
              </w:rPr>
            </w:pPr>
          </w:p>
        </w:tc>
        <w:tc>
          <w:tcPr>
            <w:tcW w:w="560" w:type="dxa"/>
            <w:vAlign w:val="bottom"/>
            <w:tcBorders>
              <w:bottom w:val="single" w:sz="8" w:color="828282"/>
            </w:tcBorders>
          </w:tcPr>
          <w:p>
            <w:pPr>
              <w:spacing w:after="0"/>
              <w:rPr>
                <w:sz w:val="8"/>
                <w:szCs w:val="8"/>
                <w:color w:val="auto"/>
              </w:rPr>
            </w:pPr>
          </w:p>
        </w:tc>
        <w:tc>
          <w:tcPr>
            <w:tcW w:w="580" w:type="dxa"/>
            <w:vAlign w:val="bottom"/>
            <w:tcBorders>
              <w:bottom w:val="single" w:sz="8" w:color="828282"/>
            </w:tcBorders>
          </w:tcPr>
          <w:p>
            <w:pPr>
              <w:spacing w:after="0"/>
              <w:rPr>
                <w:sz w:val="8"/>
                <w:szCs w:val="8"/>
                <w:color w:val="auto"/>
              </w:rPr>
            </w:pPr>
          </w:p>
        </w:tc>
        <w:tc>
          <w:tcPr>
            <w:tcW w:w="120" w:type="dxa"/>
            <w:vAlign w:val="bottom"/>
            <w:tcBorders>
              <w:bottom w:val="single" w:sz="8" w:color="828282"/>
            </w:tcBorders>
          </w:tcPr>
          <w:p>
            <w:pPr>
              <w:spacing w:after="0"/>
              <w:rPr>
                <w:sz w:val="8"/>
                <w:szCs w:val="8"/>
                <w:color w:val="auto"/>
              </w:rPr>
            </w:pPr>
          </w:p>
        </w:tc>
        <w:tc>
          <w:tcPr>
            <w:tcW w:w="460" w:type="dxa"/>
            <w:vAlign w:val="bottom"/>
            <w:tcBorders>
              <w:bottom w:val="single" w:sz="8" w:color="828282"/>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6C6C6"/>
          </w:tcPr>
          <w:p>
            <w:pPr>
              <w:spacing w:after="0"/>
              <w:rPr>
                <w:sz w:val="12"/>
                <w:szCs w:val="12"/>
                <w:color w:val="auto"/>
              </w:rPr>
            </w:pPr>
          </w:p>
        </w:tc>
        <w:tc>
          <w:tcPr>
            <w:tcW w:w="800" w:type="dxa"/>
            <w:vAlign w:val="bottom"/>
            <w:gridSpan w:val="2"/>
            <w:shd w:val="clear" w:color="auto" w:fill="C6C6C6"/>
          </w:tcPr>
          <w:p>
            <w:pPr>
              <w:ind w:left="160"/>
              <w:spacing w:after="0"/>
              <w:rPr>
                <w:sz w:val="20"/>
                <w:szCs w:val="20"/>
                <w:color w:val="auto"/>
              </w:rPr>
            </w:pPr>
            <w:r>
              <w:rPr>
                <w:rFonts w:ascii="Arial" w:cs="Arial" w:eastAsia="Arial" w:hAnsi="Arial"/>
                <w:sz w:val="8"/>
                <w:szCs w:val="8"/>
                <w:b w:val="1"/>
                <w:bCs w:val="1"/>
                <w:color w:val="auto"/>
              </w:rPr>
              <w:t>Total</w:t>
            </w:r>
          </w:p>
        </w:tc>
        <w:tc>
          <w:tcPr>
            <w:tcW w:w="440" w:type="dxa"/>
            <w:vAlign w:val="bottom"/>
            <w:shd w:val="clear" w:color="auto" w:fill="C6C6C6"/>
          </w:tcPr>
          <w:p>
            <w:pPr>
              <w:jc w:val="center"/>
              <w:spacing w:after="0"/>
              <w:rPr>
                <w:sz w:val="20"/>
                <w:szCs w:val="20"/>
                <w:color w:val="auto"/>
              </w:rPr>
            </w:pPr>
            <w:r>
              <w:rPr>
                <w:rFonts w:ascii="Arial" w:cs="Arial" w:eastAsia="Arial" w:hAnsi="Arial"/>
                <w:sz w:val="8"/>
                <w:szCs w:val="8"/>
                <w:b w:val="1"/>
                <w:bCs w:val="1"/>
                <w:color w:val="auto"/>
              </w:rPr>
              <w:t>20</w:t>
            </w:r>
          </w:p>
        </w:tc>
        <w:tc>
          <w:tcPr>
            <w:tcW w:w="480" w:type="dxa"/>
            <w:vAlign w:val="bottom"/>
            <w:vMerge w:val="restart"/>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3,584,251</w:t>
            </w:r>
          </w:p>
        </w:tc>
        <w:tc>
          <w:tcPr>
            <w:tcW w:w="560" w:type="dxa"/>
            <w:vAlign w:val="bottom"/>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$502,988</w:t>
            </w:r>
          </w:p>
        </w:tc>
        <w:tc>
          <w:tcPr>
            <w:tcW w:w="480" w:type="dxa"/>
            <w:vAlign w:val="bottom"/>
            <w:vMerge w:val="restart"/>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$519,723</w:t>
            </w:r>
          </w:p>
        </w:tc>
        <w:tc>
          <w:tcPr>
            <w:tcW w:w="6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$1,022,711</w:t>
            </w:r>
          </w:p>
        </w:tc>
        <w:tc>
          <w:tcPr>
            <w:tcW w:w="100" w:type="dxa"/>
            <w:vAlign w:val="bottom"/>
            <w:shd w:val="clear" w:color="auto" w:fill="C6C6C6"/>
          </w:tcPr>
          <w:p>
            <w:pPr>
              <w:spacing w:after="0"/>
              <w:rPr>
                <w:sz w:val="12"/>
                <w:szCs w:val="12"/>
                <w:color w:val="auto"/>
              </w:rPr>
            </w:pPr>
          </w:p>
        </w:tc>
        <w:tc>
          <w:tcPr>
            <w:tcW w:w="460" w:type="dxa"/>
            <w:vAlign w:val="bottom"/>
            <w:shd w:val="clear" w:color="auto" w:fill="C6C6C6"/>
          </w:tcPr>
          <w:p>
            <w:pPr>
              <w:jc w:val="center"/>
              <w:spacing w:after="0"/>
              <w:rPr>
                <w:sz w:val="20"/>
                <w:szCs w:val="20"/>
                <w:color w:val="auto"/>
              </w:rPr>
            </w:pPr>
            <w:r>
              <w:rPr>
                <w:rFonts w:ascii="Arial" w:cs="Arial" w:eastAsia="Arial" w:hAnsi="Arial"/>
                <w:sz w:val="8"/>
                <w:szCs w:val="8"/>
                <w:b w:val="1"/>
                <w:bCs w:val="1"/>
                <w:color w:val="auto"/>
                <w:w w:val="89"/>
              </w:rPr>
              <w:t>39</w:t>
            </w:r>
          </w:p>
        </w:tc>
        <w:tc>
          <w:tcPr>
            <w:tcW w:w="480" w:type="dxa"/>
            <w:vAlign w:val="bottom"/>
            <w:vMerge w:val="restart"/>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3,676,944</w:t>
            </w:r>
          </w:p>
        </w:tc>
        <w:tc>
          <w:tcPr>
            <w:tcW w:w="440" w:type="dxa"/>
            <w:vAlign w:val="bottom"/>
            <w:vMerge w:val="restart"/>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320,850</w:t>
            </w:r>
          </w:p>
        </w:tc>
        <w:tc>
          <w:tcPr>
            <w:tcW w:w="560" w:type="dxa"/>
            <w:vAlign w:val="bottom"/>
            <w:vMerge w:val="restart"/>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$1,735,942</w:t>
            </w:r>
          </w:p>
        </w:tc>
        <w:tc>
          <w:tcPr>
            <w:tcW w:w="540" w:type="dxa"/>
            <w:vAlign w:val="bottom"/>
            <w:vMerge w:val="restart"/>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$2,127,126</w:t>
            </w:r>
          </w:p>
        </w:tc>
        <w:tc>
          <w:tcPr>
            <w:tcW w:w="700" w:type="dxa"/>
            <w:vAlign w:val="bottom"/>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$3,863,068</w:t>
            </w:r>
          </w:p>
        </w:tc>
        <w:tc>
          <w:tcPr>
            <w:tcW w:w="400" w:type="dxa"/>
            <w:vAlign w:val="bottom"/>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54.4%</w:t>
            </w:r>
          </w:p>
        </w:tc>
        <w:tc>
          <w:tcPr>
            <w:tcW w:w="560" w:type="dxa"/>
            <w:vAlign w:val="bottom"/>
            <w:shd w:val="clear" w:color="auto" w:fill="C6C6C6"/>
          </w:tcPr>
          <w:p>
            <w:pPr>
              <w:spacing w:after="0"/>
              <w:rPr>
                <w:sz w:val="12"/>
                <w:szCs w:val="12"/>
                <w:color w:val="auto"/>
              </w:rPr>
            </w:pPr>
          </w:p>
        </w:tc>
        <w:tc>
          <w:tcPr>
            <w:tcW w:w="580" w:type="dxa"/>
            <w:vAlign w:val="bottom"/>
            <w:shd w:val="clear" w:color="auto" w:fill="C6C6C6"/>
          </w:tcPr>
          <w:p>
            <w:pPr>
              <w:jc w:val="center"/>
              <w:ind w:left="18"/>
              <w:spacing w:after="0"/>
              <w:rPr>
                <w:sz w:val="20"/>
                <w:szCs w:val="20"/>
                <w:color w:val="auto"/>
              </w:rPr>
            </w:pPr>
            <w:r>
              <w:rPr>
                <w:rFonts w:ascii="Arial" w:cs="Arial" w:eastAsia="Arial" w:hAnsi="Arial"/>
                <w:sz w:val="8"/>
                <w:szCs w:val="8"/>
                <w:b w:val="1"/>
                <w:bCs w:val="1"/>
                <w:color w:val="auto"/>
              </w:rPr>
              <w:t>10.4%</w:t>
            </w:r>
          </w:p>
        </w:tc>
        <w:tc>
          <w:tcPr>
            <w:tcW w:w="100" w:type="dxa"/>
            <w:vAlign w:val="bottom"/>
            <w:shd w:val="clear" w:color="auto" w:fill="C6C6C6"/>
          </w:tcPr>
          <w:p>
            <w:pPr>
              <w:spacing w:after="0"/>
              <w:rPr>
                <w:sz w:val="12"/>
                <w:szCs w:val="12"/>
                <w:color w:val="auto"/>
              </w:rPr>
            </w:pPr>
          </w:p>
        </w:tc>
        <w:tc>
          <w:tcPr>
            <w:tcW w:w="460" w:type="dxa"/>
            <w:vAlign w:val="bottom"/>
            <w:shd w:val="clear" w:color="auto" w:fill="C6C6C6"/>
          </w:tcPr>
          <w:p>
            <w:pPr>
              <w:jc w:val="center"/>
              <w:spacing w:after="0"/>
              <w:rPr>
                <w:sz w:val="20"/>
                <w:szCs w:val="20"/>
                <w:color w:val="auto"/>
              </w:rPr>
            </w:pPr>
            <w:r>
              <w:rPr>
                <w:rFonts w:ascii="Arial" w:cs="Arial" w:eastAsia="Arial" w:hAnsi="Arial"/>
                <w:sz w:val="8"/>
                <w:szCs w:val="8"/>
                <w:b w:val="1"/>
                <w:bCs w:val="1"/>
                <w:color w:val="auto"/>
              </w:rPr>
              <w:t>48</w:t>
            </w:r>
          </w:p>
        </w:tc>
        <w:tc>
          <w:tcPr>
            <w:tcW w:w="480" w:type="dxa"/>
            <w:vAlign w:val="bottom"/>
            <w:gridSpan w:val="2"/>
            <w:shd w:val="clear" w:color="auto" w:fill="C6C6C6"/>
          </w:tcPr>
          <w:p>
            <w:pPr>
              <w:jc w:val="center"/>
              <w:spacing w:after="0"/>
              <w:rPr>
                <w:sz w:val="20"/>
                <w:szCs w:val="20"/>
                <w:color w:val="auto"/>
              </w:rPr>
            </w:pPr>
            <w:r>
              <w:rPr>
                <w:rFonts w:ascii="Arial" w:cs="Arial" w:eastAsia="Arial" w:hAnsi="Arial"/>
                <w:sz w:val="8"/>
                <w:szCs w:val="8"/>
                <w:b w:val="1"/>
                <w:bCs w:val="1"/>
                <w:color w:val="auto"/>
              </w:rPr>
              <w:t>7,261,195</w:t>
            </w:r>
          </w:p>
        </w:tc>
        <w:tc>
          <w:tcPr>
            <w:tcW w:w="560" w:type="dxa"/>
            <w:vAlign w:val="bottom"/>
            <w:vMerge w:val="restart"/>
            <w:shd w:val="clear" w:color="auto" w:fill="C6C6C6"/>
          </w:tcPr>
          <w:p>
            <w:pPr>
              <w:jc w:val="right"/>
              <w:ind w:right="38"/>
              <w:spacing w:after="0"/>
              <w:rPr>
                <w:sz w:val="20"/>
                <w:szCs w:val="20"/>
                <w:color w:val="auto"/>
              </w:rPr>
            </w:pPr>
            <w:r>
              <w:rPr>
                <w:rFonts w:ascii="Arial" w:cs="Arial" w:eastAsia="Arial" w:hAnsi="Arial"/>
                <w:sz w:val="8"/>
                <w:szCs w:val="8"/>
                <w:b w:val="1"/>
                <w:bCs w:val="1"/>
                <w:color w:val="auto"/>
              </w:rPr>
              <w:t>$2,238,930</w:t>
            </w:r>
          </w:p>
        </w:tc>
        <w:tc>
          <w:tcPr>
            <w:tcW w:w="580" w:type="dxa"/>
            <w:vAlign w:val="bottom"/>
            <w:vMerge w:val="restart"/>
            <w:shd w:val="clear" w:color="auto" w:fill="C6C6C6"/>
          </w:tcPr>
          <w:p>
            <w:pPr>
              <w:jc w:val="right"/>
              <w:ind w:right="58"/>
              <w:spacing w:after="0"/>
              <w:rPr>
                <w:sz w:val="20"/>
                <w:szCs w:val="20"/>
                <w:color w:val="auto"/>
              </w:rPr>
            </w:pPr>
            <w:r>
              <w:rPr>
                <w:rFonts w:ascii="Arial" w:cs="Arial" w:eastAsia="Arial" w:hAnsi="Arial"/>
                <w:sz w:val="8"/>
                <w:szCs w:val="8"/>
                <w:b w:val="1"/>
                <w:bCs w:val="1"/>
                <w:color w:val="auto"/>
              </w:rPr>
              <w:t>$2,646,849</w:t>
            </w:r>
          </w:p>
        </w:tc>
        <w:tc>
          <w:tcPr>
            <w:tcW w:w="580" w:type="dxa"/>
            <w:vAlign w:val="bottom"/>
            <w:gridSpan w:val="2"/>
            <w:vMerge w:val="restart"/>
            <w:shd w:val="clear" w:color="auto" w:fill="C6C6C6"/>
          </w:tcPr>
          <w:p>
            <w:pPr>
              <w:jc w:val="right"/>
              <w:spacing w:after="0"/>
              <w:rPr>
                <w:sz w:val="20"/>
                <w:szCs w:val="20"/>
                <w:color w:val="auto"/>
              </w:rPr>
            </w:pPr>
            <w:r>
              <w:rPr>
                <w:rFonts w:ascii="Arial" w:cs="Arial" w:eastAsia="Arial" w:hAnsi="Arial"/>
                <w:sz w:val="8"/>
                <w:szCs w:val="8"/>
                <w:b w:val="1"/>
                <w:bCs w:val="1"/>
                <w:color w:val="auto"/>
              </w:rPr>
              <w:t>$4,885,77</w:t>
            </w:r>
          </w:p>
        </w:tc>
        <w:tc>
          <w:tcPr>
            <w:tcW w:w="0" w:type="dxa"/>
            <w:vAlign w:val="bottom"/>
          </w:tcPr>
          <w:p>
            <w:pPr>
              <w:spacing w:after="0"/>
              <w:rPr>
                <w:sz w:val="1"/>
                <w:szCs w:val="1"/>
                <w:color w:val="auto"/>
              </w:rPr>
            </w:pPr>
          </w:p>
        </w:tc>
      </w:tr>
      <w:tr>
        <w:trPr>
          <w:trHeight w:val="49"/>
        </w:trPr>
        <w:tc>
          <w:tcPr>
            <w:tcW w:w="20" w:type="dxa"/>
            <w:vAlign w:val="bottom"/>
            <w:shd w:val="clear" w:color="auto" w:fill="C6C6C6"/>
          </w:tcPr>
          <w:p>
            <w:pPr>
              <w:spacing w:after="0"/>
              <w:rPr>
                <w:sz w:val="4"/>
                <w:szCs w:val="4"/>
                <w:color w:val="auto"/>
              </w:rPr>
            </w:pPr>
          </w:p>
        </w:tc>
        <w:tc>
          <w:tcPr>
            <w:tcW w:w="700" w:type="dxa"/>
            <w:vAlign w:val="bottom"/>
            <w:shd w:val="clear" w:color="auto" w:fill="C6C6C6"/>
          </w:tcPr>
          <w:p>
            <w:pPr>
              <w:spacing w:after="0"/>
              <w:rPr>
                <w:sz w:val="4"/>
                <w:szCs w:val="4"/>
                <w:color w:val="auto"/>
              </w:rPr>
            </w:pPr>
          </w:p>
        </w:tc>
        <w:tc>
          <w:tcPr>
            <w:tcW w:w="100" w:type="dxa"/>
            <w:vAlign w:val="bottom"/>
            <w:shd w:val="clear" w:color="auto" w:fill="C6C6C6"/>
          </w:tcPr>
          <w:p>
            <w:pPr>
              <w:spacing w:after="0"/>
              <w:rPr>
                <w:sz w:val="4"/>
                <w:szCs w:val="4"/>
                <w:color w:val="auto"/>
              </w:rPr>
            </w:pPr>
          </w:p>
        </w:tc>
        <w:tc>
          <w:tcPr>
            <w:tcW w:w="440" w:type="dxa"/>
            <w:vAlign w:val="bottom"/>
            <w:shd w:val="clear" w:color="auto" w:fill="C6C6C6"/>
          </w:tcPr>
          <w:p>
            <w:pPr>
              <w:spacing w:after="0"/>
              <w:rPr>
                <w:sz w:val="4"/>
                <w:szCs w:val="4"/>
                <w:color w:val="auto"/>
              </w:rPr>
            </w:pPr>
          </w:p>
        </w:tc>
        <w:tc>
          <w:tcPr>
            <w:tcW w:w="480" w:type="dxa"/>
            <w:vAlign w:val="bottom"/>
            <w:vMerge w:val="continue"/>
            <w:shd w:val="clear" w:color="auto" w:fill="C6C6C6"/>
          </w:tcPr>
          <w:p>
            <w:pPr>
              <w:spacing w:after="0"/>
              <w:rPr>
                <w:sz w:val="4"/>
                <w:szCs w:val="4"/>
                <w:color w:val="auto"/>
              </w:rPr>
            </w:pPr>
          </w:p>
        </w:tc>
        <w:tc>
          <w:tcPr>
            <w:tcW w:w="560" w:type="dxa"/>
            <w:vAlign w:val="bottom"/>
            <w:shd w:val="clear" w:color="auto" w:fill="C6C6C6"/>
          </w:tcPr>
          <w:p>
            <w:pPr>
              <w:spacing w:after="0"/>
              <w:rPr>
                <w:sz w:val="4"/>
                <w:szCs w:val="4"/>
                <w:color w:val="auto"/>
              </w:rPr>
            </w:pPr>
          </w:p>
        </w:tc>
        <w:tc>
          <w:tcPr>
            <w:tcW w:w="480" w:type="dxa"/>
            <w:vAlign w:val="bottom"/>
            <w:vMerge w:val="continue"/>
            <w:shd w:val="clear" w:color="auto" w:fill="C6C6C6"/>
          </w:tcPr>
          <w:p>
            <w:pPr>
              <w:spacing w:after="0"/>
              <w:rPr>
                <w:sz w:val="4"/>
                <w:szCs w:val="4"/>
                <w:color w:val="auto"/>
              </w:rPr>
            </w:pPr>
          </w:p>
        </w:tc>
        <w:tc>
          <w:tcPr>
            <w:tcW w:w="620" w:type="dxa"/>
            <w:vAlign w:val="bottom"/>
            <w:shd w:val="clear" w:color="auto" w:fill="C6C6C6"/>
          </w:tcPr>
          <w:p>
            <w:pPr>
              <w:spacing w:after="0"/>
              <w:rPr>
                <w:sz w:val="4"/>
                <w:szCs w:val="4"/>
                <w:color w:val="auto"/>
              </w:rPr>
            </w:pPr>
          </w:p>
        </w:tc>
        <w:tc>
          <w:tcPr>
            <w:tcW w:w="100" w:type="dxa"/>
            <w:vAlign w:val="bottom"/>
            <w:shd w:val="clear" w:color="auto" w:fill="C6C6C6"/>
          </w:tcPr>
          <w:p>
            <w:pPr>
              <w:spacing w:after="0"/>
              <w:rPr>
                <w:sz w:val="4"/>
                <w:szCs w:val="4"/>
                <w:color w:val="auto"/>
              </w:rPr>
            </w:pPr>
          </w:p>
        </w:tc>
        <w:tc>
          <w:tcPr>
            <w:tcW w:w="460" w:type="dxa"/>
            <w:vAlign w:val="bottom"/>
            <w:shd w:val="clear" w:color="auto" w:fill="C6C6C6"/>
          </w:tcPr>
          <w:p>
            <w:pPr>
              <w:spacing w:after="0"/>
              <w:rPr>
                <w:sz w:val="4"/>
                <w:szCs w:val="4"/>
                <w:color w:val="auto"/>
              </w:rPr>
            </w:pPr>
          </w:p>
        </w:tc>
        <w:tc>
          <w:tcPr>
            <w:tcW w:w="480" w:type="dxa"/>
            <w:vAlign w:val="bottom"/>
            <w:vMerge w:val="continue"/>
            <w:shd w:val="clear" w:color="auto" w:fill="C6C6C6"/>
          </w:tcPr>
          <w:p>
            <w:pPr>
              <w:spacing w:after="0"/>
              <w:rPr>
                <w:sz w:val="4"/>
                <w:szCs w:val="4"/>
                <w:color w:val="auto"/>
              </w:rPr>
            </w:pPr>
          </w:p>
        </w:tc>
        <w:tc>
          <w:tcPr>
            <w:tcW w:w="440" w:type="dxa"/>
            <w:vAlign w:val="bottom"/>
            <w:vMerge w:val="continue"/>
            <w:shd w:val="clear" w:color="auto" w:fill="C6C6C6"/>
          </w:tcPr>
          <w:p>
            <w:pPr>
              <w:spacing w:after="0"/>
              <w:rPr>
                <w:sz w:val="4"/>
                <w:szCs w:val="4"/>
                <w:color w:val="auto"/>
              </w:rPr>
            </w:pPr>
          </w:p>
        </w:tc>
        <w:tc>
          <w:tcPr>
            <w:tcW w:w="560" w:type="dxa"/>
            <w:vAlign w:val="bottom"/>
            <w:vMerge w:val="continue"/>
            <w:shd w:val="clear" w:color="auto" w:fill="C6C6C6"/>
          </w:tcPr>
          <w:p>
            <w:pPr>
              <w:spacing w:after="0"/>
              <w:rPr>
                <w:sz w:val="4"/>
                <w:szCs w:val="4"/>
                <w:color w:val="auto"/>
              </w:rPr>
            </w:pPr>
          </w:p>
        </w:tc>
        <w:tc>
          <w:tcPr>
            <w:tcW w:w="540" w:type="dxa"/>
            <w:vAlign w:val="bottom"/>
            <w:vMerge w:val="continue"/>
            <w:shd w:val="clear" w:color="auto" w:fill="C6C6C6"/>
          </w:tcPr>
          <w:p>
            <w:pPr>
              <w:spacing w:after="0"/>
              <w:rPr>
                <w:sz w:val="4"/>
                <w:szCs w:val="4"/>
                <w:color w:val="auto"/>
              </w:rPr>
            </w:pPr>
          </w:p>
        </w:tc>
        <w:tc>
          <w:tcPr>
            <w:tcW w:w="700" w:type="dxa"/>
            <w:vAlign w:val="bottom"/>
            <w:shd w:val="clear" w:color="auto" w:fill="C6C6C6"/>
          </w:tcPr>
          <w:p>
            <w:pPr>
              <w:spacing w:after="0"/>
              <w:rPr>
                <w:sz w:val="4"/>
                <w:szCs w:val="4"/>
                <w:color w:val="auto"/>
              </w:rPr>
            </w:pPr>
          </w:p>
        </w:tc>
        <w:tc>
          <w:tcPr>
            <w:tcW w:w="400" w:type="dxa"/>
            <w:vAlign w:val="bottom"/>
            <w:shd w:val="clear" w:color="auto" w:fill="C6C6C6"/>
          </w:tcPr>
          <w:p>
            <w:pPr>
              <w:spacing w:after="0"/>
              <w:rPr>
                <w:sz w:val="4"/>
                <w:szCs w:val="4"/>
                <w:color w:val="auto"/>
              </w:rPr>
            </w:pPr>
          </w:p>
        </w:tc>
        <w:tc>
          <w:tcPr>
            <w:tcW w:w="560" w:type="dxa"/>
            <w:vAlign w:val="bottom"/>
            <w:shd w:val="clear" w:color="auto" w:fill="C6C6C6"/>
          </w:tcPr>
          <w:p>
            <w:pPr>
              <w:spacing w:after="0"/>
              <w:rPr>
                <w:sz w:val="4"/>
                <w:szCs w:val="4"/>
                <w:color w:val="auto"/>
              </w:rPr>
            </w:pPr>
          </w:p>
        </w:tc>
        <w:tc>
          <w:tcPr>
            <w:tcW w:w="580" w:type="dxa"/>
            <w:vAlign w:val="bottom"/>
            <w:shd w:val="clear" w:color="auto" w:fill="C6C6C6"/>
          </w:tcPr>
          <w:p>
            <w:pPr>
              <w:spacing w:after="0"/>
              <w:rPr>
                <w:sz w:val="4"/>
                <w:szCs w:val="4"/>
                <w:color w:val="auto"/>
              </w:rPr>
            </w:pPr>
          </w:p>
        </w:tc>
        <w:tc>
          <w:tcPr>
            <w:tcW w:w="100" w:type="dxa"/>
            <w:vAlign w:val="bottom"/>
            <w:shd w:val="clear" w:color="auto" w:fill="C6C6C6"/>
          </w:tcPr>
          <w:p>
            <w:pPr>
              <w:spacing w:after="0"/>
              <w:rPr>
                <w:sz w:val="4"/>
                <w:szCs w:val="4"/>
                <w:color w:val="auto"/>
              </w:rPr>
            </w:pPr>
          </w:p>
        </w:tc>
        <w:tc>
          <w:tcPr>
            <w:tcW w:w="460" w:type="dxa"/>
            <w:vAlign w:val="bottom"/>
            <w:shd w:val="clear" w:color="auto" w:fill="C6C6C6"/>
          </w:tcPr>
          <w:p>
            <w:pPr>
              <w:spacing w:after="0"/>
              <w:rPr>
                <w:sz w:val="4"/>
                <w:szCs w:val="4"/>
                <w:color w:val="auto"/>
              </w:rPr>
            </w:pPr>
          </w:p>
        </w:tc>
        <w:tc>
          <w:tcPr>
            <w:tcW w:w="420" w:type="dxa"/>
            <w:vAlign w:val="bottom"/>
            <w:shd w:val="clear" w:color="auto" w:fill="C6C6C6"/>
          </w:tcPr>
          <w:p>
            <w:pPr>
              <w:spacing w:after="0"/>
              <w:rPr>
                <w:sz w:val="4"/>
                <w:szCs w:val="4"/>
                <w:color w:val="auto"/>
              </w:rPr>
            </w:pPr>
          </w:p>
        </w:tc>
        <w:tc>
          <w:tcPr>
            <w:tcW w:w="60" w:type="dxa"/>
            <w:vAlign w:val="bottom"/>
            <w:shd w:val="clear" w:color="auto" w:fill="C6C6C6"/>
          </w:tcPr>
          <w:p>
            <w:pPr>
              <w:spacing w:after="0"/>
              <w:rPr>
                <w:sz w:val="4"/>
                <w:szCs w:val="4"/>
                <w:color w:val="auto"/>
              </w:rPr>
            </w:pPr>
          </w:p>
        </w:tc>
        <w:tc>
          <w:tcPr>
            <w:tcW w:w="560" w:type="dxa"/>
            <w:vAlign w:val="bottom"/>
            <w:vMerge w:val="continue"/>
            <w:shd w:val="clear" w:color="auto" w:fill="C6C6C6"/>
          </w:tcPr>
          <w:p>
            <w:pPr>
              <w:spacing w:after="0"/>
              <w:rPr>
                <w:sz w:val="4"/>
                <w:szCs w:val="4"/>
                <w:color w:val="auto"/>
              </w:rPr>
            </w:pPr>
          </w:p>
        </w:tc>
        <w:tc>
          <w:tcPr>
            <w:tcW w:w="580" w:type="dxa"/>
            <w:vAlign w:val="bottom"/>
            <w:vMerge w:val="continue"/>
            <w:shd w:val="clear" w:color="auto" w:fill="C6C6C6"/>
          </w:tcPr>
          <w:p>
            <w:pPr>
              <w:spacing w:after="0"/>
              <w:rPr>
                <w:sz w:val="4"/>
                <w:szCs w:val="4"/>
                <w:color w:val="auto"/>
              </w:rPr>
            </w:pPr>
          </w:p>
        </w:tc>
        <w:tc>
          <w:tcPr>
            <w:tcW w:w="580" w:type="dxa"/>
            <w:vAlign w:val="bottom"/>
            <w:gridSpan w:val="2"/>
            <w:vMerge w:val="continue"/>
            <w:shd w:val="clear" w:color="auto" w:fill="C6C6C6"/>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-3736340</wp:posOffset>
            </wp:positionV>
            <wp:extent cx="469900" cy="990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9900" cy="9906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-3279775</wp:posOffset>
            </wp:positionV>
            <wp:extent cx="5829300" cy="98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98425"/>
                    </a:xfrm>
                    <a:prstGeom prst="rect">
                      <a:avLst/>
                    </a:prstGeom>
                    <a:noFill/>
                  </pic:spPr>
                </pic:pic>
              </a:graphicData>
            </a:graphic>
          </wp:anchor>
        </w:drawing>
      </w:r>
    </w:p>
    <w:p>
      <w:pPr>
        <w:ind w:left="340" w:hanging="255"/>
        <w:spacing w:after="0"/>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costs incurred through March 31, 2022.</w:t>
      </w:r>
    </w:p>
    <w:p>
      <w:pPr>
        <w:spacing w:after="0" w:line="43" w:lineRule="exact"/>
        <w:rPr>
          <w:rFonts w:ascii="Arial" w:cs="Arial" w:eastAsia="Arial" w:hAnsi="Arial"/>
          <w:sz w:val="8"/>
          <w:szCs w:val="8"/>
          <w:color w:val="auto"/>
        </w:rPr>
      </w:pPr>
    </w:p>
    <w:p>
      <w:pPr>
        <w:ind w:left="340" w:hanging="255"/>
        <w:spacing w:after="0"/>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estimated cost to complete specific scope of work pursuant to contract, budget or approved capital plan.</w:t>
      </w:r>
    </w:p>
    <w:p>
      <w:pPr>
        <w:spacing w:after="0" w:line="43" w:lineRule="exact"/>
        <w:rPr>
          <w:rFonts w:ascii="Arial" w:cs="Arial" w:eastAsia="Arial" w:hAnsi="Arial"/>
          <w:sz w:val="8"/>
          <w:szCs w:val="8"/>
          <w:color w:val="auto"/>
        </w:rPr>
      </w:pPr>
    </w:p>
    <w:p>
      <w:pPr>
        <w:ind w:left="340" w:right="780" w:hanging="255"/>
        <w:spacing w:after="0" w:line="263" w:lineRule="auto"/>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For Base Building Construction, represents the pro rata share of the acquisition and infrastructure costs related to the specific Base Building project. For Data Center Construction, represents the pro rata share of the acquisition and infrastructure costs, or Base Building Construction costs, applicable to the specific Data Center project, plus the total direct investment in the specific Data Center project.</w:t>
      </w:r>
    </w:p>
    <w:p>
      <w:pPr>
        <w:spacing w:after="0" w:line="27" w:lineRule="exact"/>
        <w:rPr>
          <w:rFonts w:ascii="Arial" w:cs="Arial" w:eastAsia="Arial" w:hAnsi="Arial"/>
          <w:sz w:val="8"/>
          <w:szCs w:val="8"/>
          <w:color w:val="auto"/>
        </w:rPr>
      </w:pPr>
    </w:p>
    <w:p>
      <w:pPr>
        <w:ind w:left="340" w:hanging="255"/>
        <w:spacing w:after="0"/>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Estimated yields are based on total expected investment amounts and anticipated net operating income from leases signed or other assumptions based on market conditions.</w:t>
      </w:r>
    </w:p>
    <w:p>
      <w:pPr>
        <w:spacing w:after="0" w:line="43" w:lineRule="exact"/>
        <w:rPr>
          <w:rFonts w:ascii="Arial" w:cs="Arial" w:eastAsia="Arial" w:hAnsi="Arial"/>
          <w:sz w:val="8"/>
          <w:szCs w:val="8"/>
          <w:color w:val="auto"/>
        </w:rPr>
      </w:pPr>
    </w:p>
    <w:p>
      <w:pPr>
        <w:ind w:left="340" w:hanging="255"/>
        <w:spacing w:after="0"/>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Includes the first phase of a fully-leased build-to-suit.</w:t>
      </w:r>
    </w:p>
    <w:p>
      <w:pPr>
        <w:spacing w:after="0" w:line="43" w:lineRule="exact"/>
        <w:rPr>
          <w:rFonts w:ascii="Arial" w:cs="Arial" w:eastAsia="Arial" w:hAnsi="Arial"/>
          <w:sz w:val="8"/>
          <w:szCs w:val="8"/>
          <w:color w:val="auto"/>
        </w:rPr>
      </w:pPr>
    </w:p>
    <w:p>
      <w:pPr>
        <w:ind w:left="340" w:hanging="255"/>
        <w:spacing w:after="0"/>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Northern Virginia includes 263,302 square feet of pre-leased Base Building.</w:t>
      </w:r>
    </w:p>
    <w:p>
      <w:pPr>
        <w:spacing w:after="0" w:line="43" w:lineRule="exact"/>
        <w:rPr>
          <w:rFonts w:ascii="Arial" w:cs="Arial" w:eastAsia="Arial" w:hAnsi="Arial"/>
          <w:sz w:val="8"/>
          <w:szCs w:val="8"/>
          <w:color w:val="auto"/>
        </w:rPr>
      </w:pPr>
    </w:p>
    <w:p>
      <w:pPr>
        <w:ind w:left="340" w:hanging="255"/>
        <w:spacing w:after="0"/>
        <w:tabs>
          <w:tab w:leader="none" w:pos="340" w:val="left"/>
        </w:tabs>
        <w:numPr>
          <w:ilvl w:val="0"/>
          <w:numId w:val="21"/>
        </w:numPr>
        <w:rPr>
          <w:rFonts w:ascii="Arial" w:cs="Arial" w:eastAsia="Arial" w:hAnsi="Arial"/>
          <w:sz w:val="8"/>
          <w:szCs w:val="8"/>
          <w:color w:val="auto"/>
        </w:rPr>
      </w:pPr>
      <w:r>
        <w:rPr>
          <w:rFonts w:ascii="Arial" w:cs="Arial" w:eastAsia="Arial" w:hAnsi="Arial"/>
          <w:sz w:val="8"/>
          <w:szCs w:val="8"/>
          <w:color w:val="auto"/>
        </w:rPr>
        <w:t>Sydney includes 135,178 square feet of pre-leased Base Building.</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8"/>
          <w:szCs w:val="8"/>
          <w:color w:val="auto"/>
        </w:rPr>
        <w:t>Note: Square footage is based on current estimates and project plans, and may change upon completion of the project or due to remeasurement.</w:t>
      </w:r>
    </w:p>
    <w:p>
      <w:pPr>
        <w:spacing w:after="0" w:line="172"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261620</wp:posOffset>
            </wp:positionV>
            <wp:extent cx="667385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73850" cy="19685"/>
                    </a:xfrm>
                    <a:prstGeom prst="rect">
                      <a:avLst/>
                    </a:prstGeom>
                    <a:noFill/>
                  </pic:spPr>
                </pic:pic>
              </a:graphicData>
            </a:graphic>
          </wp:anchor>
        </w:drawing>
      </w:r>
    </w:p>
    <w:p>
      <w:pPr>
        <w:sectPr>
          <w:pgSz w:w="11900" w:h="16838" w:orient="portrait"/>
          <w:cols w:equalWidth="0" w:num="1">
            <w:col w:w="10980"/>
          </w:cols>
          <w:pgMar w:left="680" w:top="245"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40" w:type="dxa"/>
            <w:vAlign w:val="bottom"/>
            <w:gridSpan w:val="3"/>
          </w:tcPr>
          <w:p>
            <w:pPr>
              <w:spacing w:after="0"/>
              <w:rPr>
                <w:sz w:val="20"/>
                <w:szCs w:val="20"/>
                <w:color w:val="auto"/>
              </w:rPr>
            </w:pPr>
            <w:r>
              <w:rPr>
                <w:rFonts w:ascii="Arial" w:cs="Arial" w:eastAsia="Arial" w:hAnsi="Arial"/>
                <w:sz w:val="11"/>
                <w:szCs w:val="11"/>
                <w:b w:val="1"/>
                <w:bCs w:val="1"/>
                <w:color w:val="auto"/>
              </w:rPr>
              <w:t>Construction Projects in Progress</w:t>
            </w: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60" w:type="dxa"/>
            <w:vAlign w:val="bottom"/>
            <w:gridSpan w:val="2"/>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740" w:type="dxa"/>
            <w:vAlign w:val="bottom"/>
            <w:gridSpan w:val="3"/>
          </w:tcPr>
          <w:p>
            <w:pPr>
              <w:spacing w:after="0"/>
              <w:rPr>
                <w:sz w:val="20"/>
                <w:szCs w:val="20"/>
                <w:color w:val="auto"/>
              </w:rPr>
            </w:pPr>
            <w:r>
              <w:rPr>
                <w:rFonts w:ascii="Arial" w:cs="Arial" w:eastAsia="Arial" w:hAnsi="Arial"/>
                <w:sz w:val="11"/>
                <w:szCs w:val="11"/>
                <w:b w:val="1"/>
                <w:bCs w:val="1"/>
                <w:color w:val="auto"/>
              </w:rPr>
              <w:t>Dollars in Thousands, Except Per Square Foot</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w w:val="99"/>
              </w:rPr>
              <w:t>First Quarter 2022</w:t>
            </w:r>
          </w:p>
        </w:tc>
      </w:tr>
      <w:tr>
        <w:trPr>
          <w:trHeight w:val="397"/>
        </w:trPr>
        <w:tc>
          <w:tcPr>
            <w:tcW w:w="20" w:type="dxa"/>
            <w:vAlign w:val="bottom"/>
          </w:tcPr>
          <w:p>
            <w:pPr>
              <w:spacing w:after="0"/>
              <w:rPr>
                <w:sz w:val="24"/>
                <w:szCs w:val="24"/>
                <w:color w:val="auto"/>
              </w:rPr>
            </w:pPr>
          </w:p>
        </w:tc>
        <w:tc>
          <w:tcPr>
            <w:tcW w:w="4600" w:type="dxa"/>
            <w:vAlign w:val="bottom"/>
            <w:tcBorders>
              <w:top w:val="single" w:sz="8" w:color="006EBF"/>
            </w:tcBorders>
          </w:tcPr>
          <w:p>
            <w:pPr>
              <w:spacing w:after="0"/>
              <w:rPr>
                <w:sz w:val="24"/>
                <w:szCs w:val="24"/>
                <w:color w:val="auto"/>
              </w:rPr>
            </w:pPr>
          </w:p>
        </w:tc>
        <w:tc>
          <w:tcPr>
            <w:tcW w:w="120" w:type="dxa"/>
            <w:vAlign w:val="bottom"/>
            <w:tcBorders>
              <w:top w:val="single" w:sz="8" w:color="006EBF"/>
            </w:tcBorders>
          </w:tcPr>
          <w:p>
            <w:pPr>
              <w:spacing w:after="0"/>
              <w:rPr>
                <w:sz w:val="24"/>
                <w:szCs w:val="24"/>
                <w:color w:val="auto"/>
              </w:rPr>
            </w:pPr>
          </w:p>
        </w:tc>
        <w:tc>
          <w:tcPr>
            <w:tcW w:w="1000" w:type="dxa"/>
            <w:vAlign w:val="bottom"/>
            <w:tcBorders>
              <w:top w:val="single" w:sz="8" w:color="006EBF"/>
            </w:tcBorders>
          </w:tcPr>
          <w:p>
            <w:pPr>
              <w:spacing w:after="0"/>
              <w:rPr>
                <w:sz w:val="24"/>
                <w:szCs w:val="24"/>
                <w:color w:val="auto"/>
              </w:rPr>
            </w:pPr>
          </w:p>
        </w:tc>
        <w:tc>
          <w:tcPr>
            <w:tcW w:w="720" w:type="dxa"/>
            <w:vAlign w:val="bottom"/>
            <w:tcBorders>
              <w:top w:val="single" w:sz="8" w:color="006EBF"/>
            </w:tcBorders>
          </w:tcPr>
          <w:p>
            <w:pPr>
              <w:spacing w:after="0"/>
              <w:rPr>
                <w:sz w:val="24"/>
                <w:szCs w:val="24"/>
                <w:color w:val="auto"/>
              </w:rPr>
            </w:pPr>
          </w:p>
        </w:tc>
        <w:tc>
          <w:tcPr>
            <w:tcW w:w="1020" w:type="dxa"/>
            <w:vAlign w:val="bottom"/>
            <w:tcBorders>
              <w:top w:val="single" w:sz="8" w:color="006EBF"/>
            </w:tcBorders>
          </w:tcPr>
          <w:p>
            <w:pPr>
              <w:spacing w:after="0"/>
              <w:rPr>
                <w:sz w:val="24"/>
                <w:szCs w:val="24"/>
                <w:color w:val="auto"/>
              </w:rPr>
            </w:pPr>
          </w:p>
        </w:tc>
        <w:tc>
          <w:tcPr>
            <w:tcW w:w="1040" w:type="dxa"/>
            <w:vAlign w:val="bottom"/>
            <w:tcBorders>
              <w:top w:val="single" w:sz="8" w:color="006EBF"/>
            </w:tcBorders>
          </w:tcPr>
          <w:p>
            <w:pPr>
              <w:spacing w:after="0"/>
              <w:rPr>
                <w:sz w:val="24"/>
                <w:szCs w:val="24"/>
                <w:color w:val="auto"/>
              </w:rPr>
            </w:pPr>
          </w:p>
        </w:tc>
        <w:tc>
          <w:tcPr>
            <w:tcW w:w="800" w:type="dxa"/>
            <w:vAlign w:val="bottom"/>
            <w:tcBorders>
              <w:top w:val="single" w:sz="8" w:color="006EBF"/>
            </w:tcBorders>
          </w:tcPr>
          <w:p>
            <w:pPr>
              <w:spacing w:after="0"/>
              <w:rPr>
                <w:sz w:val="24"/>
                <w:szCs w:val="24"/>
                <w:color w:val="auto"/>
              </w:rPr>
            </w:pPr>
          </w:p>
        </w:tc>
        <w:tc>
          <w:tcPr>
            <w:tcW w:w="960" w:type="dxa"/>
            <w:vAlign w:val="bottom"/>
            <w:tcBorders>
              <w:top w:val="single" w:sz="8" w:color="006EBF"/>
            </w:tcBorders>
          </w:tcPr>
          <w:p>
            <w:pPr>
              <w:jc w:val="center"/>
              <w:ind w:left="104"/>
              <w:spacing w:after="0"/>
              <w:rPr>
                <w:sz w:val="20"/>
                <w:szCs w:val="20"/>
                <w:color w:val="auto"/>
              </w:rPr>
            </w:pPr>
            <w:r>
              <w:rPr>
                <w:rFonts w:ascii="Arial" w:cs="Arial" w:eastAsia="Arial" w:hAnsi="Arial"/>
                <w:sz w:val="11"/>
                <w:szCs w:val="11"/>
                <w:b w:val="1"/>
                <w:bCs w:val="1"/>
                <w:color w:val="auto"/>
                <w:w w:val="98"/>
              </w:rPr>
              <w:t>Total Cost/</w:t>
            </w:r>
          </w:p>
        </w:tc>
      </w:tr>
      <w:tr>
        <w:trPr>
          <w:trHeight w:val="125"/>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44"/>
              <w:spacing w:after="0" w:line="125" w:lineRule="exact"/>
              <w:rPr>
                <w:sz w:val="20"/>
                <w:szCs w:val="20"/>
                <w:color w:val="auto"/>
              </w:rPr>
            </w:pPr>
            <w:r>
              <w:rPr>
                <w:rFonts w:ascii="Arial" w:cs="Arial" w:eastAsia="Arial" w:hAnsi="Arial"/>
                <w:sz w:val="11"/>
                <w:szCs w:val="11"/>
                <w:b w:val="1"/>
                <w:bCs w:val="1"/>
                <w:color w:val="auto"/>
              </w:rPr>
              <w:t>Net Rentable</w:t>
            </w:r>
          </w:p>
        </w:tc>
        <w:tc>
          <w:tcPr>
            <w:tcW w:w="720" w:type="dxa"/>
            <w:vAlign w:val="bottom"/>
          </w:tcPr>
          <w:p>
            <w:pPr>
              <w:spacing w:after="0"/>
              <w:rPr>
                <w:sz w:val="10"/>
                <w:szCs w:val="10"/>
                <w:color w:val="auto"/>
              </w:rPr>
            </w:pPr>
          </w:p>
        </w:tc>
        <w:tc>
          <w:tcPr>
            <w:tcW w:w="1020" w:type="dxa"/>
            <w:vAlign w:val="bottom"/>
          </w:tcPr>
          <w:p>
            <w:pPr>
              <w:jc w:val="right"/>
              <w:ind w:right="264"/>
              <w:spacing w:after="0" w:line="125" w:lineRule="exact"/>
              <w:rPr>
                <w:sz w:val="20"/>
                <w:szCs w:val="20"/>
                <w:color w:val="auto"/>
              </w:rPr>
            </w:pPr>
            <w:r>
              <w:rPr>
                <w:rFonts w:ascii="Arial" w:cs="Arial" w:eastAsia="Arial" w:hAnsi="Arial"/>
                <w:sz w:val="11"/>
                <w:szCs w:val="11"/>
                <w:b w:val="1"/>
                <w:bCs w:val="1"/>
                <w:color w:val="auto"/>
              </w:rPr>
              <w:t>Current</w:t>
            </w:r>
          </w:p>
        </w:tc>
        <w:tc>
          <w:tcPr>
            <w:tcW w:w="1040" w:type="dxa"/>
            <w:vAlign w:val="bottom"/>
          </w:tcPr>
          <w:p>
            <w:pPr>
              <w:jc w:val="right"/>
              <w:ind w:right="304"/>
              <w:spacing w:after="0" w:line="125" w:lineRule="exact"/>
              <w:rPr>
                <w:sz w:val="20"/>
                <w:szCs w:val="20"/>
                <w:color w:val="auto"/>
              </w:rPr>
            </w:pPr>
            <w:r>
              <w:rPr>
                <w:rFonts w:ascii="Arial" w:cs="Arial" w:eastAsia="Arial" w:hAnsi="Arial"/>
                <w:sz w:val="11"/>
                <w:szCs w:val="11"/>
                <w:b w:val="1"/>
                <w:bCs w:val="1"/>
                <w:color w:val="auto"/>
              </w:rPr>
              <w:t>Future</w:t>
            </w:r>
          </w:p>
        </w:tc>
        <w:tc>
          <w:tcPr>
            <w:tcW w:w="800" w:type="dxa"/>
            <w:vAlign w:val="bottom"/>
          </w:tcPr>
          <w:p>
            <w:pPr>
              <w:jc w:val="right"/>
              <w:ind w:right="184"/>
              <w:spacing w:after="0" w:line="125" w:lineRule="exact"/>
              <w:rPr>
                <w:sz w:val="20"/>
                <w:szCs w:val="20"/>
                <w:color w:val="auto"/>
              </w:rPr>
            </w:pPr>
            <w:r>
              <w:rPr>
                <w:rFonts w:ascii="Arial" w:cs="Arial" w:eastAsia="Arial" w:hAnsi="Arial"/>
                <w:sz w:val="11"/>
                <w:szCs w:val="11"/>
                <w:b w:val="1"/>
                <w:bCs w:val="1"/>
                <w:color w:val="auto"/>
              </w:rPr>
              <w:t>Total</w:t>
            </w:r>
          </w:p>
        </w:tc>
        <w:tc>
          <w:tcPr>
            <w:tcW w:w="960" w:type="dxa"/>
            <w:vAlign w:val="bottom"/>
          </w:tcPr>
          <w:p>
            <w:pPr>
              <w:jc w:val="center"/>
              <w:ind w:left="104"/>
              <w:spacing w:after="0" w:line="125" w:lineRule="exact"/>
              <w:rPr>
                <w:sz w:val="20"/>
                <w:szCs w:val="20"/>
                <w:color w:val="auto"/>
              </w:rPr>
            </w:pPr>
            <w:r>
              <w:rPr>
                <w:rFonts w:ascii="Arial" w:cs="Arial" w:eastAsia="Arial" w:hAnsi="Arial"/>
                <w:sz w:val="11"/>
                <w:szCs w:val="11"/>
                <w:b w:val="1"/>
                <w:bCs w:val="1"/>
                <w:color w:val="auto"/>
              </w:rPr>
              <w:t>Net Rentable</w:t>
            </w:r>
          </w:p>
        </w:tc>
      </w:tr>
      <w:tr>
        <w:trPr>
          <w:trHeight w:val="136"/>
        </w:trPr>
        <w:tc>
          <w:tcPr>
            <w:tcW w:w="20" w:type="dxa"/>
            <w:vAlign w:val="bottom"/>
          </w:tcPr>
          <w:p>
            <w:pPr>
              <w:spacing w:after="0"/>
              <w:rPr>
                <w:sz w:val="11"/>
                <w:szCs w:val="11"/>
                <w:color w:val="auto"/>
              </w:rPr>
            </w:pPr>
          </w:p>
        </w:tc>
        <w:tc>
          <w:tcPr>
            <w:tcW w:w="4600" w:type="dxa"/>
            <w:vAlign w:val="bottom"/>
            <w:tcBorders>
              <w:bottom w:val="single" w:sz="8" w:color="828282"/>
            </w:tcBorders>
          </w:tcPr>
          <w:p>
            <w:pPr>
              <w:ind w:left="20"/>
              <w:spacing w:after="0"/>
              <w:rPr>
                <w:sz w:val="20"/>
                <w:szCs w:val="20"/>
                <w:color w:val="auto"/>
              </w:rPr>
            </w:pPr>
            <w:r>
              <w:rPr>
                <w:rFonts w:ascii="Arial" w:cs="Arial" w:eastAsia="Arial" w:hAnsi="Arial"/>
                <w:sz w:val="11"/>
                <w:szCs w:val="11"/>
                <w:b w:val="1"/>
                <w:bCs w:val="1"/>
                <w:color w:val="auto"/>
              </w:rPr>
              <w:t>Construction Projects in Progress</w:t>
            </w:r>
          </w:p>
        </w:tc>
        <w:tc>
          <w:tcPr>
            <w:tcW w:w="120" w:type="dxa"/>
            <w:vAlign w:val="bottom"/>
          </w:tcPr>
          <w:p>
            <w:pPr>
              <w:spacing w:after="0"/>
              <w:rPr>
                <w:sz w:val="11"/>
                <w:szCs w:val="11"/>
                <w:color w:val="auto"/>
              </w:rPr>
            </w:pPr>
          </w:p>
        </w:tc>
        <w:tc>
          <w:tcPr>
            <w:tcW w:w="1000" w:type="dxa"/>
            <w:vAlign w:val="bottom"/>
            <w:tcBorders>
              <w:bottom w:val="single" w:sz="8" w:color="828282"/>
            </w:tcBorders>
          </w:tcPr>
          <w:p>
            <w:pPr>
              <w:jc w:val="right"/>
              <w:ind w:right="84"/>
              <w:spacing w:after="0"/>
              <w:rPr>
                <w:sz w:val="20"/>
                <w:szCs w:val="20"/>
                <w:color w:val="auto"/>
              </w:rPr>
            </w:pPr>
            <w:r>
              <w:rPr>
                <w:rFonts w:ascii="Arial" w:cs="Arial" w:eastAsia="Arial" w:hAnsi="Arial"/>
                <w:sz w:val="11"/>
                <w:szCs w:val="11"/>
                <w:b w:val="1"/>
                <w:bCs w:val="1"/>
                <w:color w:val="auto"/>
              </w:rPr>
              <w:t>Square Feet (5)</w:t>
            </w:r>
          </w:p>
        </w:tc>
        <w:tc>
          <w:tcPr>
            <w:tcW w:w="72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b w:val="1"/>
                <w:bCs w:val="1"/>
                <w:color w:val="auto"/>
              </w:rPr>
              <w:t>Acreage</w:t>
            </w:r>
          </w:p>
        </w:tc>
        <w:tc>
          <w:tcPr>
            <w:tcW w:w="1020" w:type="dxa"/>
            <w:vAlign w:val="bottom"/>
            <w:tcBorders>
              <w:bottom w:val="single" w:sz="8" w:color="828282"/>
            </w:tcBorders>
          </w:tcPr>
          <w:p>
            <w:pPr>
              <w:jc w:val="right"/>
              <w:ind w:right="84"/>
              <w:spacing w:after="0"/>
              <w:rPr>
                <w:sz w:val="20"/>
                <w:szCs w:val="20"/>
                <w:color w:val="auto"/>
              </w:rPr>
            </w:pPr>
            <w:r>
              <w:rPr>
                <w:rFonts w:ascii="Arial" w:cs="Arial" w:eastAsia="Arial" w:hAnsi="Arial"/>
                <w:sz w:val="11"/>
                <w:szCs w:val="11"/>
                <w:b w:val="1"/>
                <w:bCs w:val="1"/>
                <w:color w:val="auto"/>
              </w:rPr>
              <w:t>Investment (6)</w:t>
            </w:r>
          </w:p>
        </w:tc>
        <w:tc>
          <w:tcPr>
            <w:tcW w:w="1040" w:type="dxa"/>
            <w:vAlign w:val="bottom"/>
            <w:tcBorders>
              <w:bottom w:val="single" w:sz="8" w:color="828282"/>
            </w:tcBorders>
          </w:tcPr>
          <w:p>
            <w:pPr>
              <w:jc w:val="right"/>
              <w:ind w:right="104"/>
              <w:spacing w:after="0"/>
              <w:rPr>
                <w:sz w:val="20"/>
                <w:szCs w:val="20"/>
                <w:color w:val="auto"/>
              </w:rPr>
            </w:pPr>
            <w:r>
              <w:rPr>
                <w:rFonts w:ascii="Arial" w:cs="Arial" w:eastAsia="Arial" w:hAnsi="Arial"/>
                <w:sz w:val="11"/>
                <w:szCs w:val="11"/>
                <w:b w:val="1"/>
                <w:bCs w:val="1"/>
                <w:color w:val="auto"/>
              </w:rPr>
              <w:t>Investment (7)</w:t>
            </w:r>
          </w:p>
        </w:tc>
        <w:tc>
          <w:tcPr>
            <w:tcW w:w="800" w:type="dxa"/>
            <w:vAlign w:val="bottom"/>
            <w:tcBorders>
              <w:bottom w:val="single" w:sz="8" w:color="828282"/>
            </w:tcBorders>
          </w:tcPr>
          <w:p>
            <w:pPr>
              <w:jc w:val="right"/>
              <w:ind w:right="24"/>
              <w:spacing w:after="0"/>
              <w:rPr>
                <w:sz w:val="20"/>
                <w:szCs w:val="20"/>
                <w:color w:val="auto"/>
              </w:rPr>
            </w:pPr>
            <w:r>
              <w:rPr>
                <w:rFonts w:ascii="Arial" w:cs="Arial" w:eastAsia="Arial" w:hAnsi="Arial"/>
                <w:sz w:val="11"/>
                <w:szCs w:val="11"/>
                <w:b w:val="1"/>
                <w:bCs w:val="1"/>
                <w:color w:val="auto"/>
              </w:rPr>
              <w:t>Investment</w:t>
            </w:r>
          </w:p>
        </w:tc>
        <w:tc>
          <w:tcPr>
            <w:tcW w:w="960" w:type="dxa"/>
            <w:vAlign w:val="bottom"/>
            <w:tcBorders>
              <w:bottom w:val="single" w:sz="8" w:color="828282"/>
            </w:tcBorders>
          </w:tcPr>
          <w:p>
            <w:pPr>
              <w:jc w:val="center"/>
              <w:ind w:left="84"/>
              <w:spacing w:after="0"/>
              <w:rPr>
                <w:sz w:val="20"/>
                <w:szCs w:val="20"/>
                <w:color w:val="auto"/>
              </w:rPr>
            </w:pPr>
            <w:r>
              <w:rPr>
                <w:rFonts w:ascii="Arial" w:cs="Arial" w:eastAsia="Arial" w:hAnsi="Arial"/>
                <w:sz w:val="11"/>
                <w:szCs w:val="11"/>
                <w:b w:val="1"/>
                <w:bCs w:val="1"/>
                <w:color w:val="auto"/>
              </w:rPr>
              <w:t>Square Foot</w:t>
            </w:r>
          </w:p>
        </w:tc>
      </w:tr>
      <w:tr>
        <w:trPr>
          <w:trHeight w:val="178"/>
        </w:trPr>
        <w:tc>
          <w:tcPr>
            <w:tcW w:w="20" w:type="dxa"/>
            <w:vAlign w:val="bottom"/>
          </w:tcPr>
          <w:p>
            <w:pPr>
              <w:spacing w:after="0"/>
              <w:rPr>
                <w:sz w:val="15"/>
                <w:szCs w:val="15"/>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Development Lifecycle</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4720" w:type="dxa"/>
            <w:vAlign w:val="bottom"/>
            <w:tcBorders>
              <w:bottom w:val="single" w:sz="8" w:color="C6C6C6"/>
            </w:tcBorders>
            <w:gridSpan w:val="2"/>
            <w:shd w:val="clear" w:color="auto" w:fill="C6C6C6"/>
          </w:tcPr>
          <w:p>
            <w:pPr>
              <w:ind w:left="80"/>
              <w:spacing w:after="0"/>
              <w:rPr>
                <w:sz w:val="20"/>
                <w:szCs w:val="20"/>
                <w:color w:val="auto"/>
              </w:rPr>
            </w:pPr>
            <w:r>
              <w:rPr>
                <w:rFonts w:ascii="Arial" w:cs="Arial" w:eastAsia="Arial" w:hAnsi="Arial"/>
                <w:sz w:val="11"/>
                <w:szCs w:val="11"/>
                <w:b w:val="1"/>
                <w:bCs w:val="1"/>
                <w:color w:val="auto"/>
              </w:rPr>
              <w:t>Land - Held for Development (1)</w:t>
            </w:r>
          </w:p>
        </w:tc>
        <w:tc>
          <w:tcPr>
            <w:tcW w:w="1000" w:type="dxa"/>
            <w:vAlign w:val="bottom"/>
            <w:tcBorders>
              <w:bottom w:val="single" w:sz="8" w:color="C6C6C6"/>
            </w:tcBorders>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N/A</w:t>
            </w:r>
          </w:p>
        </w:tc>
        <w:tc>
          <w:tcPr>
            <w:tcW w:w="720" w:type="dxa"/>
            <w:vAlign w:val="bottom"/>
            <w:tcBorders>
              <w:bottom w:val="single" w:sz="8" w:color="C6C6C6"/>
            </w:tcBorders>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52.9</w:t>
            </w:r>
          </w:p>
        </w:tc>
        <w:tc>
          <w:tcPr>
            <w:tcW w:w="1020" w:type="dxa"/>
            <w:vAlign w:val="bottom"/>
            <w:tcBorders>
              <w:bottom w:val="single" w:sz="8" w:color="C6C6C6"/>
            </w:tcBorders>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$107,003</w:t>
            </w:r>
          </w:p>
        </w:tc>
        <w:tc>
          <w:tcPr>
            <w:tcW w:w="1040" w:type="dxa"/>
            <w:vAlign w:val="bottom"/>
            <w:tcBorders>
              <w:bottom w:val="single" w:sz="8" w:color="C6C6C6"/>
            </w:tcBorders>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11"/>
                <w:szCs w:val="11"/>
                <w:b w:val="1"/>
                <w:bCs w:val="1"/>
                <w:color w:val="auto"/>
              </w:rPr>
              <w:t>$107,003</w:t>
            </w:r>
          </w:p>
        </w:tc>
        <w:tc>
          <w:tcPr>
            <w:tcW w:w="960" w:type="dxa"/>
            <w:vAlign w:val="bottom"/>
            <w:tcBorders>
              <w:bottom w:val="single" w:sz="8" w:color="C6C6C6"/>
            </w:tcBorders>
            <w:shd w:val="clear" w:color="auto" w:fill="C6C6C6"/>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Development Construction in Progress</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Land - Current Development (1)</w:t>
            </w: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N/A</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742.7</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$1,015,295</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$1,015,295</w:t>
            </w:r>
          </w:p>
        </w:tc>
        <w:tc>
          <w:tcPr>
            <w:tcW w:w="9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Space Held for Development (1)</w:t>
            </w: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1,076,496</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N/A</w:t>
            </w: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207,055</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207,055</w:t>
            </w:r>
          </w:p>
        </w:tc>
        <w:tc>
          <w:tcPr>
            <w:tcW w:w="960" w:type="dxa"/>
            <w:vAlign w:val="bottom"/>
          </w:tcPr>
          <w:p>
            <w:pPr>
              <w:jc w:val="right"/>
              <w:spacing w:after="0"/>
              <w:rPr>
                <w:sz w:val="20"/>
                <w:szCs w:val="20"/>
                <w:color w:val="auto"/>
              </w:rPr>
            </w:pPr>
            <w:r>
              <w:rPr>
                <w:rFonts w:ascii="Arial" w:cs="Arial" w:eastAsia="Arial" w:hAnsi="Arial"/>
                <w:sz w:val="11"/>
                <w:szCs w:val="11"/>
                <w:color w:val="auto"/>
              </w:rPr>
              <w:t>$172</w:t>
            </w: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Base Building Construction (2)</w:t>
            </w: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3,584,251</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N/A</w:t>
            </w: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502,988</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$519,723</w:t>
            </w:r>
          </w:p>
        </w:tc>
        <w:tc>
          <w:tcPr>
            <w:tcW w:w="800" w:type="dxa"/>
            <w:vAlign w:val="bottom"/>
          </w:tcPr>
          <w:p>
            <w:pPr>
              <w:jc w:val="right"/>
              <w:spacing w:after="0"/>
              <w:rPr>
                <w:sz w:val="20"/>
                <w:szCs w:val="20"/>
                <w:color w:val="auto"/>
              </w:rPr>
            </w:pPr>
            <w:r>
              <w:rPr>
                <w:rFonts w:ascii="Arial" w:cs="Arial" w:eastAsia="Arial" w:hAnsi="Arial"/>
                <w:sz w:val="11"/>
                <w:szCs w:val="11"/>
                <w:color w:val="auto"/>
              </w:rPr>
              <w:t>1,022,711</w:t>
            </w:r>
          </w:p>
        </w:tc>
        <w:tc>
          <w:tcPr>
            <w:tcW w:w="960" w:type="dxa"/>
            <w:vAlign w:val="bottom"/>
          </w:tcPr>
          <w:p>
            <w:pPr>
              <w:jc w:val="right"/>
              <w:spacing w:after="0"/>
              <w:rPr>
                <w:sz w:val="20"/>
                <w:szCs w:val="20"/>
                <w:color w:val="auto"/>
              </w:rPr>
            </w:pPr>
            <w:r>
              <w:rPr>
                <w:rFonts w:ascii="Arial" w:cs="Arial" w:eastAsia="Arial" w:hAnsi="Arial"/>
                <w:sz w:val="11"/>
                <w:szCs w:val="11"/>
                <w:color w:val="auto"/>
              </w:rPr>
              <w:t>320</w:t>
            </w: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Data Center Construction</w:t>
            </w: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3,676,944</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N/A</w:t>
            </w: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1,735,942</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2,127,126</w:t>
            </w:r>
          </w:p>
        </w:tc>
        <w:tc>
          <w:tcPr>
            <w:tcW w:w="800" w:type="dxa"/>
            <w:vAlign w:val="bottom"/>
          </w:tcPr>
          <w:p>
            <w:pPr>
              <w:jc w:val="right"/>
              <w:spacing w:after="0"/>
              <w:rPr>
                <w:sz w:val="20"/>
                <w:szCs w:val="20"/>
                <w:color w:val="auto"/>
              </w:rPr>
            </w:pPr>
            <w:r>
              <w:rPr>
                <w:rFonts w:ascii="Arial" w:cs="Arial" w:eastAsia="Arial" w:hAnsi="Arial"/>
                <w:sz w:val="11"/>
                <w:szCs w:val="11"/>
                <w:color w:val="auto"/>
              </w:rPr>
              <w:t>3,863,068</w:t>
            </w:r>
          </w:p>
        </w:tc>
        <w:tc>
          <w:tcPr>
            <w:tcW w:w="960" w:type="dxa"/>
            <w:vAlign w:val="bottom"/>
          </w:tcPr>
          <w:p>
            <w:pPr>
              <w:jc w:val="right"/>
              <w:spacing w:after="0"/>
              <w:rPr>
                <w:sz w:val="20"/>
                <w:szCs w:val="20"/>
                <w:color w:val="auto"/>
              </w:rPr>
            </w:pPr>
            <w:r>
              <w:rPr>
                <w:rFonts w:ascii="Arial" w:cs="Arial" w:eastAsia="Arial" w:hAnsi="Arial"/>
                <w:sz w:val="11"/>
                <w:szCs w:val="11"/>
                <w:color w:val="auto"/>
              </w:rPr>
              <w:t>1,005</w:t>
            </w: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Equipment Pool &amp; Other Inventory (3)</w:t>
            </w: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N/A</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N/A</w:t>
            </w: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12,060</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12,060</w:t>
            </w:r>
          </w:p>
        </w:tc>
        <w:tc>
          <w:tcPr>
            <w:tcW w:w="9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Campus, Tenant Improvements &amp; Other (4)</w:t>
            </w: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N/A</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N/A</w:t>
            </w: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50,144</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136,011</w:t>
            </w:r>
          </w:p>
        </w:tc>
        <w:tc>
          <w:tcPr>
            <w:tcW w:w="800" w:type="dxa"/>
            <w:vAlign w:val="bottom"/>
          </w:tcPr>
          <w:p>
            <w:pPr>
              <w:jc w:val="right"/>
              <w:spacing w:after="0"/>
              <w:rPr>
                <w:sz w:val="20"/>
                <w:szCs w:val="20"/>
                <w:color w:val="auto"/>
              </w:rPr>
            </w:pPr>
            <w:r>
              <w:rPr>
                <w:rFonts w:ascii="Arial" w:cs="Arial" w:eastAsia="Arial" w:hAnsi="Arial"/>
                <w:sz w:val="11"/>
                <w:szCs w:val="11"/>
                <w:color w:val="auto"/>
              </w:rPr>
              <w:t>186,155</w:t>
            </w:r>
          </w:p>
        </w:tc>
        <w:tc>
          <w:tcPr>
            <w:tcW w:w="960" w:type="dxa"/>
            <w:vAlign w:val="bottom"/>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4600" w:type="dxa"/>
            <w:vAlign w:val="bottom"/>
            <w:tcBorders>
              <w:bottom w:val="single" w:sz="8" w:color="C6C6C6"/>
            </w:tcBorders>
          </w:tcPr>
          <w:p>
            <w:pPr>
              <w:spacing w:after="0"/>
              <w:rPr>
                <w:sz w:val="2"/>
                <w:szCs w:val="2"/>
                <w:color w:val="auto"/>
              </w:rPr>
            </w:pPr>
          </w:p>
        </w:tc>
        <w:tc>
          <w:tcPr>
            <w:tcW w:w="120" w:type="dxa"/>
            <w:vAlign w:val="bottom"/>
            <w:tcBorders>
              <w:bottom w:val="single" w:sz="8" w:color="C6C6C6"/>
            </w:tcBorders>
          </w:tcPr>
          <w:p>
            <w:pPr>
              <w:spacing w:after="0"/>
              <w:rPr>
                <w:sz w:val="2"/>
                <w:szCs w:val="2"/>
                <w:color w:val="auto"/>
              </w:rPr>
            </w:pPr>
          </w:p>
        </w:tc>
        <w:tc>
          <w:tcPr>
            <w:tcW w:w="1000" w:type="dxa"/>
            <w:vAlign w:val="bottom"/>
            <w:tcBorders>
              <w:bottom w:val="single" w:sz="8" w:color="828282"/>
            </w:tcBorders>
          </w:tcPr>
          <w:p>
            <w:pPr>
              <w:spacing w:after="0"/>
              <w:rPr>
                <w:sz w:val="2"/>
                <w:szCs w:val="2"/>
                <w:color w:val="auto"/>
              </w:rPr>
            </w:pPr>
          </w:p>
        </w:tc>
        <w:tc>
          <w:tcPr>
            <w:tcW w:w="720" w:type="dxa"/>
            <w:vAlign w:val="bottom"/>
            <w:tcBorders>
              <w:bottom w:val="single" w:sz="8" w:color="828282"/>
            </w:tcBorders>
          </w:tcPr>
          <w:p>
            <w:pPr>
              <w:spacing w:after="0"/>
              <w:rPr>
                <w:sz w:val="2"/>
                <w:szCs w:val="2"/>
                <w:color w:val="auto"/>
              </w:rPr>
            </w:pPr>
          </w:p>
        </w:tc>
        <w:tc>
          <w:tcPr>
            <w:tcW w:w="1020" w:type="dxa"/>
            <w:vAlign w:val="bottom"/>
            <w:tcBorders>
              <w:bottom w:val="single" w:sz="8" w:color="828282"/>
            </w:tcBorders>
          </w:tcPr>
          <w:p>
            <w:pPr>
              <w:spacing w:after="0"/>
              <w:rPr>
                <w:sz w:val="2"/>
                <w:szCs w:val="2"/>
                <w:color w:val="auto"/>
              </w:rPr>
            </w:pPr>
          </w:p>
        </w:tc>
        <w:tc>
          <w:tcPr>
            <w:tcW w:w="1040" w:type="dxa"/>
            <w:vAlign w:val="bottom"/>
            <w:tcBorders>
              <w:bottom w:val="single" w:sz="8" w:color="828282"/>
            </w:tcBorders>
          </w:tcPr>
          <w:p>
            <w:pPr>
              <w:spacing w:after="0"/>
              <w:rPr>
                <w:sz w:val="2"/>
                <w:szCs w:val="2"/>
                <w:color w:val="auto"/>
              </w:rPr>
            </w:pPr>
          </w:p>
        </w:tc>
        <w:tc>
          <w:tcPr>
            <w:tcW w:w="800" w:type="dxa"/>
            <w:vAlign w:val="bottom"/>
            <w:tcBorders>
              <w:bottom w:val="single" w:sz="8" w:color="828282"/>
            </w:tcBorders>
          </w:tcPr>
          <w:p>
            <w:pPr>
              <w:spacing w:after="0"/>
              <w:rPr>
                <w:sz w:val="2"/>
                <w:szCs w:val="2"/>
                <w:color w:val="auto"/>
              </w:rPr>
            </w:pPr>
          </w:p>
        </w:tc>
        <w:tc>
          <w:tcPr>
            <w:tcW w:w="960" w:type="dxa"/>
            <w:vAlign w:val="bottom"/>
            <w:tcBorders>
              <w:bottom w:val="single" w:sz="8" w:color="828282"/>
            </w:tcBorders>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4720" w:type="dxa"/>
            <w:vAlign w:val="bottom"/>
            <w:tcBorders>
              <w:bottom w:val="single" w:sz="8" w:color="C6C6C6"/>
            </w:tcBorders>
            <w:gridSpan w:val="2"/>
            <w:shd w:val="clear" w:color="auto" w:fill="C6C6C6"/>
          </w:tcPr>
          <w:p>
            <w:pPr>
              <w:ind w:left="80"/>
              <w:spacing w:after="0"/>
              <w:rPr>
                <w:sz w:val="20"/>
                <w:szCs w:val="20"/>
                <w:color w:val="auto"/>
              </w:rPr>
            </w:pPr>
            <w:r>
              <w:rPr>
                <w:rFonts w:ascii="Arial" w:cs="Arial" w:eastAsia="Arial" w:hAnsi="Arial"/>
                <w:sz w:val="11"/>
                <w:szCs w:val="11"/>
                <w:b w:val="1"/>
                <w:bCs w:val="1"/>
                <w:color w:val="auto"/>
              </w:rPr>
              <w:t>Total Development Construction in Progress</w:t>
            </w:r>
          </w:p>
        </w:tc>
        <w:tc>
          <w:tcPr>
            <w:tcW w:w="1000" w:type="dxa"/>
            <w:vAlign w:val="bottom"/>
            <w:tcBorders>
              <w:bottom w:val="single" w:sz="8" w:color="C6C6C6"/>
            </w:tcBorders>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8,337,691</w:t>
            </w:r>
          </w:p>
        </w:tc>
        <w:tc>
          <w:tcPr>
            <w:tcW w:w="720" w:type="dxa"/>
            <w:vAlign w:val="bottom"/>
            <w:tcBorders>
              <w:bottom w:val="single" w:sz="8" w:color="C6C6C6"/>
            </w:tcBorders>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742.7</w:t>
            </w:r>
          </w:p>
        </w:tc>
        <w:tc>
          <w:tcPr>
            <w:tcW w:w="1020" w:type="dxa"/>
            <w:vAlign w:val="bottom"/>
            <w:tcBorders>
              <w:bottom w:val="single" w:sz="8" w:color="C6C6C6"/>
            </w:tcBorders>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$3,523,484</w:t>
            </w:r>
          </w:p>
        </w:tc>
        <w:tc>
          <w:tcPr>
            <w:tcW w:w="1040" w:type="dxa"/>
            <w:vAlign w:val="bottom"/>
            <w:tcBorders>
              <w:bottom w:val="single" w:sz="8" w:color="C6C6C6"/>
            </w:tcBorders>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$2,782,860</w:t>
            </w:r>
          </w:p>
        </w:tc>
        <w:tc>
          <w:tcPr>
            <w:tcW w:w="800" w:type="dxa"/>
            <w:vAlign w:val="bottom"/>
            <w:tcBorders>
              <w:bottom w:val="single" w:sz="8" w:color="C6C6C6"/>
            </w:tcBorders>
            <w:shd w:val="clear" w:color="auto" w:fill="C6C6C6"/>
          </w:tcPr>
          <w:p>
            <w:pPr>
              <w:jc w:val="right"/>
              <w:spacing w:after="0"/>
              <w:rPr>
                <w:sz w:val="20"/>
                <w:szCs w:val="20"/>
                <w:color w:val="auto"/>
              </w:rPr>
            </w:pPr>
            <w:r>
              <w:rPr>
                <w:rFonts w:ascii="Arial" w:cs="Arial" w:eastAsia="Arial" w:hAnsi="Arial"/>
                <w:sz w:val="11"/>
                <w:szCs w:val="11"/>
                <w:b w:val="1"/>
                <w:bCs w:val="1"/>
                <w:color w:val="auto"/>
              </w:rPr>
              <w:t>$6,306,344</w:t>
            </w:r>
          </w:p>
        </w:tc>
        <w:tc>
          <w:tcPr>
            <w:tcW w:w="960" w:type="dxa"/>
            <w:vAlign w:val="bottom"/>
            <w:tcBorders>
              <w:bottom w:val="single" w:sz="8" w:color="C6C6C6"/>
            </w:tcBorders>
            <w:shd w:val="clear" w:color="auto" w:fill="C6C6C6"/>
          </w:tcPr>
          <w:p>
            <w:pPr>
              <w:spacing w:after="0"/>
              <w:rPr>
                <w:sz w:val="16"/>
                <w:szCs w:val="16"/>
                <w:color w:val="auto"/>
              </w:rPr>
            </w:pPr>
          </w:p>
        </w:tc>
      </w:tr>
      <w:tr>
        <w:trPr>
          <w:trHeight w:val="272"/>
        </w:trPr>
        <w:tc>
          <w:tcPr>
            <w:tcW w:w="2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Enhancement &amp; Other</w:t>
            </w: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$9,824</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$19,256</w:t>
            </w:r>
          </w:p>
        </w:tc>
        <w:tc>
          <w:tcPr>
            <w:tcW w:w="800" w:type="dxa"/>
            <w:vAlign w:val="bottom"/>
          </w:tcPr>
          <w:p>
            <w:pPr>
              <w:jc w:val="right"/>
              <w:spacing w:after="0"/>
              <w:rPr>
                <w:sz w:val="20"/>
                <w:szCs w:val="20"/>
                <w:color w:val="auto"/>
              </w:rPr>
            </w:pPr>
            <w:r>
              <w:rPr>
                <w:rFonts w:ascii="Arial" w:cs="Arial" w:eastAsia="Arial" w:hAnsi="Arial"/>
                <w:sz w:val="11"/>
                <w:szCs w:val="11"/>
                <w:color w:val="auto"/>
              </w:rPr>
              <w:t>$29,080</w:t>
            </w:r>
          </w:p>
        </w:tc>
        <w:tc>
          <w:tcPr>
            <w:tcW w:w="960" w:type="dxa"/>
            <w:vAlign w:val="bottom"/>
          </w:tcPr>
          <w:p>
            <w:pPr>
              <w:spacing w:after="0"/>
              <w:rPr>
                <w:sz w:val="23"/>
                <w:szCs w:val="23"/>
                <w:color w:val="auto"/>
              </w:rPr>
            </w:pPr>
          </w:p>
        </w:tc>
      </w:tr>
      <w:tr>
        <w:trPr>
          <w:trHeight w:val="21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1"/>
                <w:szCs w:val="11"/>
                <w:color w:val="auto"/>
              </w:rPr>
              <w:t>Recurring</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10,465</w:t>
            </w: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36,790</w:t>
            </w:r>
          </w:p>
        </w:tc>
        <w:tc>
          <w:tcPr>
            <w:tcW w:w="800" w:type="dxa"/>
            <w:vAlign w:val="bottom"/>
          </w:tcPr>
          <w:p>
            <w:pPr>
              <w:jc w:val="right"/>
              <w:spacing w:after="0"/>
              <w:rPr>
                <w:sz w:val="20"/>
                <w:szCs w:val="20"/>
                <w:color w:val="auto"/>
              </w:rPr>
            </w:pPr>
            <w:r>
              <w:rPr>
                <w:rFonts w:ascii="Arial" w:cs="Arial" w:eastAsia="Arial" w:hAnsi="Arial"/>
                <w:sz w:val="11"/>
                <w:szCs w:val="11"/>
                <w:color w:val="auto"/>
              </w:rPr>
              <w:t>47,255</w:t>
            </w:r>
          </w:p>
        </w:tc>
        <w:tc>
          <w:tcPr>
            <w:tcW w:w="960" w:type="dxa"/>
            <w:vAlign w:val="bottom"/>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4600" w:type="dxa"/>
            <w:vAlign w:val="bottom"/>
            <w:tcBorders>
              <w:bottom w:val="single" w:sz="8" w:color="C6C6C6"/>
            </w:tcBorders>
          </w:tcPr>
          <w:p>
            <w:pPr>
              <w:spacing w:after="0"/>
              <w:rPr>
                <w:sz w:val="2"/>
                <w:szCs w:val="2"/>
                <w:color w:val="auto"/>
              </w:rPr>
            </w:pPr>
          </w:p>
        </w:tc>
        <w:tc>
          <w:tcPr>
            <w:tcW w:w="120" w:type="dxa"/>
            <w:vAlign w:val="bottom"/>
            <w:tcBorders>
              <w:bottom w:val="single" w:sz="8" w:color="C6C6C6"/>
            </w:tcBorders>
          </w:tcPr>
          <w:p>
            <w:pPr>
              <w:spacing w:after="0"/>
              <w:rPr>
                <w:sz w:val="2"/>
                <w:szCs w:val="2"/>
                <w:color w:val="auto"/>
              </w:rPr>
            </w:pPr>
          </w:p>
        </w:tc>
        <w:tc>
          <w:tcPr>
            <w:tcW w:w="1000" w:type="dxa"/>
            <w:vAlign w:val="bottom"/>
            <w:tcBorders>
              <w:bottom w:val="single" w:sz="8" w:color="828282"/>
            </w:tcBorders>
          </w:tcPr>
          <w:p>
            <w:pPr>
              <w:spacing w:after="0"/>
              <w:rPr>
                <w:sz w:val="2"/>
                <w:szCs w:val="2"/>
                <w:color w:val="auto"/>
              </w:rPr>
            </w:pPr>
          </w:p>
        </w:tc>
        <w:tc>
          <w:tcPr>
            <w:tcW w:w="720" w:type="dxa"/>
            <w:vAlign w:val="bottom"/>
            <w:tcBorders>
              <w:bottom w:val="single" w:sz="8" w:color="828282"/>
            </w:tcBorders>
          </w:tcPr>
          <w:p>
            <w:pPr>
              <w:spacing w:after="0"/>
              <w:rPr>
                <w:sz w:val="2"/>
                <w:szCs w:val="2"/>
                <w:color w:val="auto"/>
              </w:rPr>
            </w:pPr>
          </w:p>
        </w:tc>
        <w:tc>
          <w:tcPr>
            <w:tcW w:w="1020" w:type="dxa"/>
            <w:vAlign w:val="bottom"/>
            <w:tcBorders>
              <w:bottom w:val="single" w:sz="8" w:color="828282"/>
            </w:tcBorders>
          </w:tcPr>
          <w:p>
            <w:pPr>
              <w:spacing w:after="0"/>
              <w:rPr>
                <w:sz w:val="2"/>
                <w:szCs w:val="2"/>
                <w:color w:val="auto"/>
              </w:rPr>
            </w:pPr>
          </w:p>
        </w:tc>
        <w:tc>
          <w:tcPr>
            <w:tcW w:w="1040" w:type="dxa"/>
            <w:vAlign w:val="bottom"/>
            <w:tcBorders>
              <w:bottom w:val="single" w:sz="8" w:color="828282"/>
            </w:tcBorders>
          </w:tcPr>
          <w:p>
            <w:pPr>
              <w:spacing w:after="0"/>
              <w:rPr>
                <w:sz w:val="2"/>
                <w:szCs w:val="2"/>
                <w:color w:val="auto"/>
              </w:rPr>
            </w:pPr>
          </w:p>
        </w:tc>
        <w:tc>
          <w:tcPr>
            <w:tcW w:w="800" w:type="dxa"/>
            <w:vAlign w:val="bottom"/>
            <w:tcBorders>
              <w:bottom w:val="single" w:sz="8" w:color="828282"/>
            </w:tcBorders>
          </w:tcPr>
          <w:p>
            <w:pPr>
              <w:spacing w:after="0"/>
              <w:rPr>
                <w:sz w:val="2"/>
                <w:szCs w:val="2"/>
                <w:color w:val="auto"/>
              </w:rPr>
            </w:pPr>
          </w:p>
        </w:tc>
        <w:tc>
          <w:tcPr>
            <w:tcW w:w="960" w:type="dxa"/>
            <w:vAlign w:val="bottom"/>
            <w:tcBorders>
              <w:bottom w:val="single" w:sz="8" w:color="828282"/>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4720" w:type="dxa"/>
            <w:vAlign w:val="bottom"/>
            <w:gridSpan w:val="2"/>
            <w:shd w:val="clear" w:color="auto" w:fill="C6C6C6"/>
          </w:tcPr>
          <w:p>
            <w:pPr>
              <w:ind w:left="80"/>
              <w:spacing w:after="0"/>
              <w:rPr>
                <w:sz w:val="20"/>
                <w:szCs w:val="20"/>
                <w:color w:val="auto"/>
              </w:rPr>
            </w:pPr>
            <w:r>
              <w:rPr>
                <w:rFonts w:ascii="Arial" w:cs="Arial" w:eastAsia="Arial" w:hAnsi="Arial"/>
                <w:sz w:val="11"/>
                <w:szCs w:val="11"/>
                <w:b w:val="1"/>
                <w:bCs w:val="1"/>
                <w:color w:val="auto"/>
              </w:rPr>
              <w:t>Total Construction in Progress</w:t>
            </w:r>
          </w:p>
        </w:tc>
        <w:tc>
          <w:tcPr>
            <w:tcW w:w="1000" w:type="dxa"/>
            <w:vAlign w:val="bottom"/>
            <w:shd w:val="clear" w:color="auto" w:fill="C6C6C6"/>
          </w:tcPr>
          <w:p>
            <w:pPr>
              <w:spacing w:after="0"/>
              <w:rPr>
                <w:sz w:val="15"/>
                <w:szCs w:val="15"/>
                <w:color w:val="auto"/>
              </w:rPr>
            </w:pPr>
          </w:p>
        </w:tc>
        <w:tc>
          <w:tcPr>
            <w:tcW w:w="720" w:type="dxa"/>
            <w:vAlign w:val="bottom"/>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795.6</w:t>
            </w:r>
          </w:p>
        </w:tc>
        <w:tc>
          <w:tcPr>
            <w:tcW w:w="1020" w:type="dxa"/>
            <w:vAlign w:val="bottom"/>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$3,650,776</w:t>
            </w:r>
          </w:p>
        </w:tc>
        <w:tc>
          <w:tcPr>
            <w:tcW w:w="1040" w:type="dxa"/>
            <w:vAlign w:val="bottom"/>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$2,838,906</w:t>
            </w:r>
          </w:p>
        </w:tc>
        <w:tc>
          <w:tcPr>
            <w:tcW w:w="80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$6,489,682</w:t>
            </w:r>
          </w:p>
        </w:tc>
        <w:tc>
          <w:tcPr>
            <w:tcW w:w="960" w:type="dxa"/>
            <w:vAlign w:val="bottom"/>
            <w:shd w:val="clear" w:color="auto" w:fill="C6C6C6"/>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4600" w:type="dxa"/>
            <w:vAlign w:val="bottom"/>
            <w:shd w:val="clear" w:color="auto" w:fill="C6C6C6"/>
          </w:tcPr>
          <w:p>
            <w:pPr>
              <w:spacing w:after="0"/>
              <w:rPr>
                <w:sz w:val="2"/>
                <w:szCs w:val="2"/>
                <w:color w:val="auto"/>
              </w:rPr>
            </w:pPr>
          </w:p>
        </w:tc>
        <w:tc>
          <w:tcPr>
            <w:tcW w:w="120" w:type="dxa"/>
            <w:vAlign w:val="bottom"/>
            <w:shd w:val="clear" w:color="auto" w:fill="C6C6C6"/>
          </w:tcPr>
          <w:p>
            <w:pPr>
              <w:spacing w:after="0"/>
              <w:rPr>
                <w:sz w:val="2"/>
                <w:szCs w:val="2"/>
                <w:color w:val="auto"/>
              </w:rPr>
            </w:pPr>
          </w:p>
        </w:tc>
        <w:tc>
          <w:tcPr>
            <w:tcW w:w="1000" w:type="dxa"/>
            <w:vAlign w:val="bottom"/>
            <w:shd w:val="clear" w:color="auto" w:fill="C6C6C6"/>
          </w:tcPr>
          <w:p>
            <w:pPr>
              <w:spacing w:after="0"/>
              <w:rPr>
                <w:sz w:val="2"/>
                <w:szCs w:val="2"/>
                <w:color w:val="auto"/>
              </w:rPr>
            </w:pPr>
          </w:p>
        </w:tc>
        <w:tc>
          <w:tcPr>
            <w:tcW w:w="720" w:type="dxa"/>
            <w:vAlign w:val="bottom"/>
            <w:shd w:val="clear" w:color="auto" w:fill="C6C6C6"/>
          </w:tcPr>
          <w:p>
            <w:pPr>
              <w:spacing w:after="0"/>
              <w:rPr>
                <w:sz w:val="2"/>
                <w:szCs w:val="2"/>
                <w:color w:val="auto"/>
              </w:rPr>
            </w:pPr>
          </w:p>
        </w:tc>
        <w:tc>
          <w:tcPr>
            <w:tcW w:w="1020" w:type="dxa"/>
            <w:vAlign w:val="bottom"/>
            <w:shd w:val="clear" w:color="auto" w:fill="C6C6C6"/>
          </w:tcPr>
          <w:p>
            <w:pPr>
              <w:spacing w:after="0"/>
              <w:rPr>
                <w:sz w:val="2"/>
                <w:szCs w:val="2"/>
                <w:color w:val="auto"/>
              </w:rPr>
            </w:pPr>
          </w:p>
        </w:tc>
        <w:tc>
          <w:tcPr>
            <w:tcW w:w="1040" w:type="dxa"/>
            <w:vAlign w:val="bottom"/>
            <w:shd w:val="clear" w:color="auto" w:fill="C6C6C6"/>
          </w:tcPr>
          <w:p>
            <w:pPr>
              <w:spacing w:after="0"/>
              <w:rPr>
                <w:sz w:val="2"/>
                <w:szCs w:val="2"/>
                <w:color w:val="auto"/>
              </w:rPr>
            </w:pPr>
          </w:p>
        </w:tc>
        <w:tc>
          <w:tcPr>
            <w:tcW w:w="800" w:type="dxa"/>
            <w:vAlign w:val="bottom"/>
            <w:shd w:val="clear" w:color="auto" w:fill="C6C6C6"/>
          </w:tcPr>
          <w:p>
            <w:pPr>
              <w:spacing w:after="0"/>
              <w:rPr>
                <w:sz w:val="2"/>
                <w:szCs w:val="2"/>
                <w:color w:val="auto"/>
              </w:rPr>
            </w:pPr>
          </w:p>
        </w:tc>
        <w:tc>
          <w:tcPr>
            <w:tcW w:w="960" w:type="dxa"/>
            <w:vAlign w:val="bottom"/>
            <w:shd w:val="clear" w:color="auto" w:fill="C6C6C6"/>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-2493010</wp:posOffset>
            </wp:positionV>
            <wp:extent cx="462915" cy="99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3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Land and Space Held for Development reflect cumulative cost spent to date pending future development. Excludes square footage and cost incurred on unconsolidated joint ventures.</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Base Building Construction consists of ongoing improvements to building infrastructure in preparation for future data center fit-out.</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long-lead time equipment and materials required for timely deployment and delivery of data center fit-out.</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2"/>
        </w:numPr>
        <w:rPr>
          <w:rFonts w:ascii="Arial" w:cs="Arial" w:eastAsia="Arial" w:hAnsi="Arial"/>
          <w:sz w:val="9"/>
          <w:szCs w:val="9"/>
          <w:color w:val="auto"/>
        </w:rPr>
      </w:pPr>
      <w:r>
        <w:rPr>
          <w:rFonts w:ascii="Arial" w:cs="Arial" w:eastAsia="Arial" w:hAnsi="Arial"/>
          <w:sz w:val="9"/>
          <w:szCs w:val="9"/>
          <w:color w:val="auto"/>
        </w:rPr>
        <w:t>Represents improvements in progress as of March 31, 2022 which benefit space recently converted to our operating portfolio and is composed primarily of shared infrastructure projects and first-generation tenant improvements.</w:t>
      </w:r>
    </w:p>
    <w:p>
      <w:pPr>
        <w:spacing w:after="0" w:line="42" w:lineRule="exact"/>
        <w:rPr>
          <w:rFonts w:ascii="Arial" w:cs="Arial" w:eastAsia="Arial" w:hAnsi="Arial"/>
          <w:sz w:val="9"/>
          <w:szCs w:val="9"/>
          <w:color w:val="auto"/>
        </w:rPr>
      </w:pPr>
    </w:p>
    <w:p>
      <w:pPr>
        <w:ind w:left="260" w:right="160" w:hanging="252"/>
        <w:spacing w:after="0" w:line="229" w:lineRule="auto"/>
        <w:tabs>
          <w:tab w:leader="none" w:pos="2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We estimate the total net rentable square feet available for lease based on a number of factors in addition to contractually leased square feet, including available power, required support space and common areas. Excludes square footage of properties held in unconsolidated joint ventures.</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costs incurred through March 31, 2022. Excludes costs incurred by unconsolidated joint ventures.</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estimated cost to complete specific scope of work pursuant to contract, budget or approved capital plan.</w:t>
      </w:r>
    </w:p>
    <w:p>
      <w:pPr>
        <w:spacing w:after="0" w:line="198" w:lineRule="exact"/>
        <w:rPr>
          <w:sz w:val="20"/>
          <w:szCs w:val="20"/>
          <w:color w:val="auto"/>
        </w:rPr>
      </w:pPr>
    </w:p>
    <w:p>
      <w:pPr>
        <w:ind w:right="280"/>
        <w:spacing w:after="0" w:line="229" w:lineRule="auto"/>
        <w:rPr>
          <w:sz w:val="20"/>
          <w:szCs w:val="20"/>
          <w:color w:val="auto"/>
        </w:rPr>
      </w:pPr>
      <w:r>
        <w:rPr>
          <w:rFonts w:ascii="Arial" w:cs="Arial" w:eastAsia="Arial" w:hAnsi="Arial"/>
          <w:sz w:val="10"/>
          <w:szCs w:val="10"/>
          <w:color w:val="auto"/>
        </w:rPr>
        <w:t>Note: We capitalize interest on active construction work. Base Building Construction, Data Center Construction, Equipment Pool, Campus Improvements, Enhancements and Recurring are considered active construction work. Square footage is based on current estimates and project plans and may change upon completion of the project or due to remeasurement.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300" w:type="dxa"/>
            <w:vAlign w:val="bottom"/>
            <w:gridSpan w:val="2"/>
          </w:tcPr>
          <w:p>
            <w:pPr>
              <w:spacing w:after="0"/>
              <w:rPr>
                <w:sz w:val="20"/>
                <w:szCs w:val="20"/>
                <w:color w:val="auto"/>
              </w:rPr>
            </w:pPr>
            <w:r>
              <w:rPr>
                <w:rFonts w:ascii="Arial" w:cs="Arial" w:eastAsia="Arial" w:hAnsi="Arial"/>
                <w:sz w:val="11"/>
                <w:szCs w:val="11"/>
                <w:b w:val="1"/>
                <w:bCs w:val="1"/>
                <w:color w:val="auto"/>
              </w:rPr>
              <w:t>Historical Capital Expenditures and Investments in Real Estate</w:t>
            </w: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300" w:type="dxa"/>
            <w:vAlign w:val="bottom"/>
            <w:gridSpan w:val="2"/>
          </w:tcPr>
          <w:p>
            <w:pPr>
              <w:spacing w:after="0"/>
              <w:rPr>
                <w:sz w:val="20"/>
                <w:szCs w:val="20"/>
                <w:color w:val="auto"/>
              </w:rPr>
            </w:pPr>
            <w:r>
              <w:rPr>
                <w:rFonts w:ascii="Arial" w:cs="Arial" w:eastAsia="Arial" w:hAnsi="Arial"/>
                <w:sz w:val="11"/>
                <w:szCs w:val="11"/>
                <w:b w:val="1"/>
                <w:bCs w:val="1"/>
                <w:color w:val="auto"/>
              </w:rPr>
              <w:t>Dollars in Thousands</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First Quarter 2022</w:t>
            </w:r>
          </w:p>
        </w:tc>
      </w:tr>
      <w:tr>
        <w:trPr>
          <w:trHeight w:val="314"/>
        </w:trPr>
        <w:tc>
          <w:tcPr>
            <w:tcW w:w="20" w:type="dxa"/>
            <w:vAlign w:val="bottom"/>
          </w:tcPr>
          <w:p>
            <w:pPr>
              <w:spacing w:after="0"/>
              <w:rPr>
                <w:sz w:val="24"/>
                <w:szCs w:val="24"/>
                <w:color w:val="auto"/>
              </w:rPr>
            </w:pPr>
          </w:p>
        </w:tc>
        <w:tc>
          <w:tcPr>
            <w:tcW w:w="4280" w:type="dxa"/>
            <w:vAlign w:val="bottom"/>
            <w:tcBorders>
              <w:top w:val="single" w:sz="8" w:color="006EBF"/>
            </w:tcBorders>
          </w:tcPr>
          <w:p>
            <w:pPr>
              <w:spacing w:after="0"/>
              <w:rPr>
                <w:sz w:val="24"/>
                <w:szCs w:val="24"/>
                <w:color w:val="auto"/>
              </w:rPr>
            </w:pPr>
          </w:p>
        </w:tc>
        <w:tc>
          <w:tcPr>
            <w:tcW w:w="1220" w:type="dxa"/>
            <w:vAlign w:val="bottom"/>
            <w:tcBorders>
              <w:top w:val="single" w:sz="8" w:color="006EBF"/>
              <w:bottom w:val="single" w:sz="8" w:color="828282"/>
            </w:tcBorders>
          </w:tcPr>
          <w:p>
            <w:pPr>
              <w:spacing w:after="0"/>
              <w:rPr>
                <w:sz w:val="24"/>
                <w:szCs w:val="24"/>
                <w:color w:val="auto"/>
              </w:rPr>
            </w:pPr>
          </w:p>
        </w:tc>
        <w:tc>
          <w:tcPr>
            <w:tcW w:w="1100" w:type="dxa"/>
            <w:vAlign w:val="bottom"/>
            <w:tcBorders>
              <w:top w:val="single" w:sz="8" w:color="006EBF"/>
              <w:bottom w:val="single" w:sz="8" w:color="828282"/>
            </w:tcBorders>
          </w:tcPr>
          <w:p>
            <w:pPr>
              <w:spacing w:after="0"/>
              <w:rPr>
                <w:sz w:val="24"/>
                <w:szCs w:val="24"/>
                <w:color w:val="auto"/>
              </w:rPr>
            </w:pPr>
          </w:p>
        </w:tc>
        <w:tc>
          <w:tcPr>
            <w:tcW w:w="1420" w:type="dxa"/>
            <w:vAlign w:val="bottom"/>
            <w:tcBorders>
              <w:top w:val="single" w:sz="8" w:color="006EBF"/>
              <w:bottom w:val="single" w:sz="8" w:color="828282"/>
            </w:tcBorders>
          </w:tcPr>
          <w:p>
            <w:pPr>
              <w:jc w:val="right"/>
              <w:ind w:right="144"/>
              <w:spacing w:after="0"/>
              <w:rPr>
                <w:sz w:val="20"/>
                <w:szCs w:val="20"/>
                <w:color w:val="auto"/>
              </w:rPr>
            </w:pPr>
            <w:r>
              <w:rPr>
                <w:rFonts w:ascii="Arial" w:cs="Arial" w:eastAsia="Arial" w:hAnsi="Arial"/>
                <w:sz w:val="11"/>
                <w:szCs w:val="11"/>
                <w:b w:val="1"/>
                <w:bCs w:val="1"/>
                <w:color w:val="auto"/>
              </w:rPr>
              <w:t>Three Months Ended</w:t>
            </w:r>
          </w:p>
        </w:tc>
        <w:tc>
          <w:tcPr>
            <w:tcW w:w="1020" w:type="dxa"/>
            <w:vAlign w:val="bottom"/>
            <w:tcBorders>
              <w:top w:val="single" w:sz="8" w:color="006EBF"/>
              <w:bottom w:val="single" w:sz="8" w:color="828282"/>
            </w:tcBorders>
          </w:tcPr>
          <w:p>
            <w:pPr>
              <w:spacing w:after="0"/>
              <w:rPr>
                <w:sz w:val="24"/>
                <w:szCs w:val="24"/>
                <w:color w:val="auto"/>
              </w:rPr>
            </w:pPr>
          </w:p>
        </w:tc>
        <w:tc>
          <w:tcPr>
            <w:tcW w:w="1220" w:type="dxa"/>
            <w:vAlign w:val="bottom"/>
            <w:tcBorders>
              <w:top w:val="single" w:sz="8" w:color="006EBF"/>
              <w:bottom w:val="single" w:sz="8" w:color="828282"/>
            </w:tcBorders>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20" w:type="dxa"/>
            <w:vAlign w:val="bottom"/>
            <w:tcBorders>
              <w:bottom w:val="single" w:sz="8" w:color="828282"/>
            </w:tcBorders>
          </w:tcPr>
          <w:p>
            <w:pPr>
              <w:jc w:val="right"/>
              <w:ind w:right="404"/>
              <w:spacing w:after="0"/>
              <w:rPr>
                <w:sz w:val="20"/>
                <w:szCs w:val="20"/>
                <w:color w:val="auto"/>
              </w:rPr>
            </w:pPr>
            <w:r>
              <w:rPr>
                <w:rFonts w:ascii="Arial" w:cs="Arial" w:eastAsia="Arial" w:hAnsi="Arial"/>
                <w:sz w:val="11"/>
                <w:szCs w:val="11"/>
                <w:b w:val="1"/>
                <w:bCs w:val="1"/>
                <w:color w:val="auto"/>
              </w:rPr>
              <w:t>31-Mar-22</w:t>
            </w:r>
          </w:p>
        </w:tc>
        <w:tc>
          <w:tcPr>
            <w:tcW w:w="1100" w:type="dxa"/>
            <w:vAlign w:val="bottom"/>
            <w:tcBorders>
              <w:bottom w:val="single" w:sz="8" w:color="828282"/>
            </w:tcBorders>
          </w:tcPr>
          <w:p>
            <w:pPr>
              <w:jc w:val="right"/>
              <w:ind w:right="264"/>
              <w:spacing w:after="0"/>
              <w:rPr>
                <w:sz w:val="20"/>
                <w:szCs w:val="20"/>
                <w:color w:val="auto"/>
              </w:rPr>
            </w:pPr>
            <w:r>
              <w:rPr>
                <w:rFonts w:ascii="Arial" w:cs="Arial" w:eastAsia="Arial" w:hAnsi="Arial"/>
                <w:sz w:val="11"/>
                <w:szCs w:val="11"/>
                <w:b w:val="1"/>
                <w:bCs w:val="1"/>
                <w:color w:val="auto"/>
              </w:rPr>
              <w:t>31-Dec-21</w:t>
            </w:r>
          </w:p>
        </w:tc>
        <w:tc>
          <w:tcPr>
            <w:tcW w:w="1420" w:type="dxa"/>
            <w:vAlign w:val="bottom"/>
            <w:tcBorders>
              <w:bottom w:val="single" w:sz="8" w:color="828282"/>
            </w:tcBorders>
          </w:tcPr>
          <w:p>
            <w:pPr>
              <w:jc w:val="right"/>
              <w:ind w:right="444"/>
              <w:spacing w:after="0"/>
              <w:rPr>
                <w:sz w:val="20"/>
                <w:szCs w:val="20"/>
                <w:color w:val="auto"/>
              </w:rPr>
            </w:pPr>
            <w:r>
              <w:rPr>
                <w:rFonts w:ascii="Arial" w:cs="Arial" w:eastAsia="Arial" w:hAnsi="Arial"/>
                <w:sz w:val="11"/>
                <w:szCs w:val="11"/>
                <w:b w:val="1"/>
                <w:bCs w:val="1"/>
                <w:color w:val="auto"/>
              </w:rPr>
              <w:t>30-Sep-21</w:t>
            </w:r>
          </w:p>
        </w:tc>
        <w:tc>
          <w:tcPr>
            <w:tcW w:w="1020" w:type="dxa"/>
            <w:vAlign w:val="bottom"/>
            <w:tcBorders>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30-Jun-21</w:t>
            </w:r>
          </w:p>
        </w:tc>
        <w:tc>
          <w:tcPr>
            <w:tcW w:w="1220" w:type="dxa"/>
            <w:vAlign w:val="bottom"/>
            <w:tcBorders>
              <w:bottom w:val="single" w:sz="8" w:color="828282"/>
            </w:tcBorders>
          </w:tcPr>
          <w:p>
            <w:pPr>
              <w:jc w:val="right"/>
              <w:ind w:right="204"/>
              <w:spacing w:after="0"/>
              <w:rPr>
                <w:sz w:val="20"/>
                <w:szCs w:val="20"/>
                <w:color w:val="auto"/>
              </w:rPr>
            </w:pPr>
            <w:r>
              <w:rPr>
                <w:rFonts w:ascii="Arial" w:cs="Arial" w:eastAsia="Arial" w:hAnsi="Arial"/>
                <w:sz w:val="11"/>
                <w:szCs w:val="11"/>
                <w:b w:val="1"/>
                <w:bCs w:val="1"/>
                <w:color w:val="auto"/>
              </w:rPr>
              <w:t>31-Mar-21</w:t>
            </w:r>
          </w:p>
        </w:tc>
      </w:tr>
      <w:tr>
        <w:trPr>
          <w:trHeight w:val="209"/>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Non-Recurring Capital Expenditures (1)</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1"/>
                <w:szCs w:val="11"/>
                <w:color w:val="auto"/>
              </w:rPr>
              <w:t>Development</w:t>
            </w:r>
          </w:p>
        </w:tc>
        <w:tc>
          <w:tcPr>
            <w:tcW w:w="1220" w:type="dxa"/>
            <w:vAlign w:val="bottom"/>
          </w:tcPr>
          <w:p>
            <w:pPr>
              <w:jc w:val="right"/>
              <w:ind w:right="184"/>
              <w:spacing w:after="0"/>
              <w:rPr>
                <w:sz w:val="20"/>
                <w:szCs w:val="20"/>
                <w:color w:val="auto"/>
              </w:rPr>
            </w:pPr>
            <w:r>
              <w:rPr>
                <w:rFonts w:ascii="Arial" w:cs="Arial" w:eastAsia="Arial" w:hAnsi="Arial"/>
                <w:sz w:val="11"/>
                <w:szCs w:val="11"/>
                <w:color w:val="auto"/>
              </w:rPr>
              <w:t>$430,947</w:t>
            </w: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$648,615</w:t>
            </w:r>
          </w:p>
        </w:tc>
        <w:tc>
          <w:tcPr>
            <w:tcW w:w="1420" w:type="dxa"/>
            <w:vAlign w:val="bottom"/>
          </w:tcPr>
          <w:p>
            <w:pPr>
              <w:jc w:val="right"/>
              <w:ind w:right="224"/>
              <w:spacing w:after="0"/>
              <w:rPr>
                <w:sz w:val="20"/>
                <w:szCs w:val="20"/>
                <w:color w:val="auto"/>
              </w:rPr>
            </w:pPr>
            <w:r>
              <w:rPr>
                <w:rFonts w:ascii="Arial" w:cs="Arial" w:eastAsia="Arial" w:hAnsi="Arial"/>
                <w:sz w:val="11"/>
                <w:szCs w:val="11"/>
                <w:color w:val="auto"/>
              </w:rPr>
              <w:t>$581,853</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$505,942</w:t>
            </w:r>
          </w:p>
        </w:tc>
        <w:tc>
          <w:tcPr>
            <w:tcW w:w="1220" w:type="dxa"/>
            <w:vAlign w:val="bottom"/>
          </w:tcPr>
          <w:p>
            <w:pPr>
              <w:jc w:val="right"/>
              <w:spacing w:after="0"/>
              <w:rPr>
                <w:sz w:val="20"/>
                <w:szCs w:val="20"/>
                <w:color w:val="auto"/>
              </w:rPr>
            </w:pPr>
            <w:r>
              <w:rPr>
                <w:rFonts w:ascii="Arial" w:cs="Arial" w:eastAsia="Arial" w:hAnsi="Arial"/>
                <w:sz w:val="11"/>
                <w:szCs w:val="11"/>
                <w:color w:val="auto"/>
              </w:rPr>
              <w:t>$439,793</w:t>
            </w:r>
          </w:p>
        </w:tc>
      </w:tr>
      <w:tr>
        <w:trPr>
          <w:trHeight w:val="208"/>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1"/>
                <w:szCs w:val="11"/>
                <w:color w:val="auto"/>
              </w:rPr>
              <w:t>Enhancements and Other Non-Recurring</w:t>
            </w:r>
          </w:p>
        </w:tc>
        <w:tc>
          <w:tcPr>
            <w:tcW w:w="1220" w:type="dxa"/>
            <w:vAlign w:val="bottom"/>
          </w:tcPr>
          <w:p>
            <w:pPr>
              <w:jc w:val="right"/>
              <w:ind w:right="184"/>
              <w:spacing w:after="0"/>
              <w:rPr>
                <w:sz w:val="20"/>
                <w:szCs w:val="20"/>
                <w:color w:val="auto"/>
              </w:rPr>
            </w:pPr>
            <w:r>
              <w:rPr>
                <w:rFonts w:ascii="Arial" w:cs="Arial" w:eastAsia="Arial" w:hAnsi="Arial"/>
                <w:sz w:val="11"/>
                <w:szCs w:val="11"/>
                <w:color w:val="auto"/>
              </w:rPr>
              <w:t>5,387</w:t>
            </w: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2,241</w:t>
            </w:r>
          </w:p>
        </w:tc>
        <w:tc>
          <w:tcPr>
            <w:tcW w:w="1420" w:type="dxa"/>
            <w:vAlign w:val="bottom"/>
          </w:tcPr>
          <w:p>
            <w:pPr>
              <w:jc w:val="right"/>
              <w:ind w:right="224"/>
              <w:spacing w:after="0"/>
              <w:rPr>
                <w:sz w:val="20"/>
                <w:szCs w:val="20"/>
                <w:color w:val="auto"/>
              </w:rPr>
            </w:pPr>
            <w:r>
              <w:rPr>
                <w:rFonts w:ascii="Arial" w:cs="Arial" w:eastAsia="Arial" w:hAnsi="Arial"/>
                <w:sz w:val="11"/>
                <w:szCs w:val="11"/>
                <w:color w:val="auto"/>
              </w:rPr>
              <w:t>411</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102</w:t>
            </w:r>
          </w:p>
        </w:tc>
        <w:tc>
          <w:tcPr>
            <w:tcW w:w="122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62"/>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Total Non-Recurring Capital Expenditures</w:t>
            </w:r>
          </w:p>
        </w:tc>
        <w:tc>
          <w:tcPr>
            <w:tcW w:w="1220" w:type="dxa"/>
            <w:vAlign w:val="bottom"/>
            <w:shd w:val="clear" w:color="auto" w:fill="EAEAEA"/>
          </w:tcPr>
          <w:p>
            <w:pPr>
              <w:jc w:val="right"/>
              <w:ind w:right="184"/>
              <w:spacing w:after="0"/>
              <w:rPr>
                <w:sz w:val="20"/>
                <w:szCs w:val="20"/>
                <w:color w:val="auto"/>
              </w:rPr>
            </w:pPr>
            <w:r>
              <w:rPr>
                <w:rFonts w:ascii="Arial" w:cs="Arial" w:eastAsia="Arial" w:hAnsi="Arial"/>
                <w:sz w:val="11"/>
                <w:szCs w:val="11"/>
                <w:b w:val="1"/>
                <w:bCs w:val="1"/>
                <w:color w:val="auto"/>
              </w:rPr>
              <w:t>$436,334</w:t>
            </w:r>
          </w:p>
        </w:tc>
        <w:tc>
          <w:tcPr>
            <w:tcW w:w="1100" w:type="dxa"/>
            <w:vAlign w:val="bottom"/>
            <w:shd w:val="clear" w:color="auto" w:fill="EAEAEA"/>
          </w:tcPr>
          <w:p>
            <w:pPr>
              <w:jc w:val="right"/>
              <w:ind w:right="44"/>
              <w:spacing w:after="0"/>
              <w:rPr>
                <w:sz w:val="20"/>
                <w:szCs w:val="20"/>
                <w:color w:val="auto"/>
              </w:rPr>
            </w:pPr>
            <w:r>
              <w:rPr>
                <w:rFonts w:ascii="Arial" w:cs="Arial" w:eastAsia="Arial" w:hAnsi="Arial"/>
                <w:sz w:val="11"/>
                <w:szCs w:val="11"/>
                <w:b w:val="1"/>
                <w:bCs w:val="1"/>
                <w:color w:val="auto"/>
              </w:rPr>
              <w:t>$650,856</w:t>
            </w:r>
          </w:p>
        </w:tc>
        <w:tc>
          <w:tcPr>
            <w:tcW w:w="1420" w:type="dxa"/>
            <w:vAlign w:val="bottom"/>
            <w:shd w:val="clear" w:color="auto" w:fill="EAEAEA"/>
          </w:tcPr>
          <w:p>
            <w:pPr>
              <w:jc w:val="right"/>
              <w:ind w:right="224"/>
              <w:spacing w:after="0"/>
              <w:rPr>
                <w:sz w:val="20"/>
                <w:szCs w:val="20"/>
                <w:color w:val="auto"/>
              </w:rPr>
            </w:pPr>
            <w:r>
              <w:rPr>
                <w:rFonts w:ascii="Arial" w:cs="Arial" w:eastAsia="Arial" w:hAnsi="Arial"/>
                <w:sz w:val="11"/>
                <w:szCs w:val="11"/>
                <w:b w:val="1"/>
                <w:bCs w:val="1"/>
                <w:color w:val="auto"/>
              </w:rPr>
              <w:t>$582,264</w:t>
            </w:r>
          </w:p>
        </w:tc>
        <w:tc>
          <w:tcPr>
            <w:tcW w:w="1020" w:type="dxa"/>
            <w:vAlign w:val="bottom"/>
            <w:shd w:val="clear" w:color="auto" w:fill="EAEAEA"/>
          </w:tcPr>
          <w:p>
            <w:pPr>
              <w:jc w:val="right"/>
              <w:ind w:right="4"/>
              <w:spacing w:after="0"/>
              <w:rPr>
                <w:sz w:val="20"/>
                <w:szCs w:val="20"/>
                <w:color w:val="auto"/>
              </w:rPr>
            </w:pPr>
            <w:r>
              <w:rPr>
                <w:rFonts w:ascii="Arial" w:cs="Arial" w:eastAsia="Arial" w:hAnsi="Arial"/>
                <w:sz w:val="11"/>
                <w:szCs w:val="11"/>
                <w:b w:val="1"/>
                <w:bCs w:val="1"/>
                <w:color w:val="auto"/>
              </w:rPr>
              <w:t>$506,044</w:t>
            </w:r>
          </w:p>
        </w:tc>
        <w:tc>
          <w:tcPr>
            <w:tcW w:w="12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$439,851</w:t>
            </w:r>
          </w:p>
        </w:tc>
      </w:tr>
      <w:tr>
        <w:trPr>
          <w:trHeight w:val="209"/>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Recurring Capital Expenditures (2)</w:t>
            </w:r>
          </w:p>
        </w:tc>
        <w:tc>
          <w:tcPr>
            <w:tcW w:w="1220" w:type="dxa"/>
            <w:vAlign w:val="bottom"/>
          </w:tcPr>
          <w:p>
            <w:pPr>
              <w:jc w:val="right"/>
              <w:ind w:right="184"/>
              <w:spacing w:after="0"/>
              <w:rPr>
                <w:sz w:val="20"/>
                <w:szCs w:val="20"/>
                <w:color w:val="auto"/>
              </w:rPr>
            </w:pPr>
            <w:r>
              <w:rPr>
                <w:rFonts w:ascii="Arial" w:cs="Arial" w:eastAsia="Arial" w:hAnsi="Arial"/>
                <w:sz w:val="11"/>
                <w:szCs w:val="11"/>
                <w:color w:val="auto"/>
              </w:rPr>
              <w:t>$46,770</w:t>
            </w: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$87,550</w:t>
            </w:r>
          </w:p>
        </w:tc>
        <w:tc>
          <w:tcPr>
            <w:tcW w:w="1420" w:type="dxa"/>
            <w:vAlign w:val="bottom"/>
          </w:tcPr>
          <w:p>
            <w:pPr>
              <w:jc w:val="right"/>
              <w:ind w:right="224"/>
              <w:spacing w:after="0"/>
              <w:rPr>
                <w:sz w:val="20"/>
                <w:szCs w:val="20"/>
                <w:color w:val="auto"/>
              </w:rPr>
            </w:pPr>
            <w:r>
              <w:rPr>
                <w:rFonts w:ascii="Arial" w:cs="Arial" w:eastAsia="Arial" w:hAnsi="Arial"/>
                <w:sz w:val="11"/>
                <w:szCs w:val="11"/>
                <w:color w:val="auto"/>
              </w:rPr>
              <w:t>$50,800</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$39,231</w:t>
            </w:r>
          </w:p>
        </w:tc>
        <w:tc>
          <w:tcPr>
            <w:tcW w:w="1220" w:type="dxa"/>
            <w:vAlign w:val="bottom"/>
          </w:tcPr>
          <w:p>
            <w:pPr>
              <w:jc w:val="right"/>
              <w:spacing w:after="0"/>
              <w:rPr>
                <w:sz w:val="20"/>
                <w:szCs w:val="20"/>
                <w:color w:val="auto"/>
              </w:rPr>
            </w:pPr>
            <w:r>
              <w:rPr>
                <w:rFonts w:ascii="Arial" w:cs="Arial" w:eastAsia="Arial" w:hAnsi="Arial"/>
                <w:sz w:val="11"/>
                <w:szCs w:val="11"/>
                <w:color w:val="auto"/>
              </w:rPr>
              <w:t>$39,522</w:t>
            </w:r>
          </w:p>
        </w:tc>
      </w:tr>
      <w:tr>
        <w:trPr>
          <w:trHeight w:val="63"/>
        </w:trPr>
        <w:tc>
          <w:tcPr>
            <w:tcW w:w="20" w:type="dxa"/>
            <w:vAlign w:val="bottom"/>
          </w:tcPr>
          <w:p>
            <w:pPr>
              <w:spacing w:after="0"/>
              <w:rPr>
                <w:sz w:val="5"/>
                <w:szCs w:val="5"/>
                <w:color w:val="auto"/>
              </w:rPr>
            </w:pPr>
          </w:p>
        </w:tc>
        <w:tc>
          <w:tcPr>
            <w:tcW w:w="4280" w:type="dxa"/>
            <w:vAlign w:val="bottom"/>
            <w:tcBorders>
              <w:bottom w:val="single" w:sz="8" w:color="C6C6C6"/>
            </w:tcBorders>
          </w:tcPr>
          <w:p>
            <w:pPr>
              <w:spacing w:after="0"/>
              <w:rPr>
                <w:sz w:val="5"/>
                <w:szCs w:val="5"/>
                <w:color w:val="auto"/>
              </w:rPr>
            </w:pPr>
          </w:p>
        </w:tc>
        <w:tc>
          <w:tcPr>
            <w:tcW w:w="1220" w:type="dxa"/>
            <w:vAlign w:val="bottom"/>
            <w:tcBorders>
              <w:bottom w:val="single" w:sz="8" w:color="828282"/>
            </w:tcBorders>
          </w:tcPr>
          <w:p>
            <w:pPr>
              <w:spacing w:after="0"/>
              <w:rPr>
                <w:sz w:val="5"/>
                <w:szCs w:val="5"/>
                <w:color w:val="auto"/>
              </w:rPr>
            </w:pPr>
          </w:p>
        </w:tc>
        <w:tc>
          <w:tcPr>
            <w:tcW w:w="1100" w:type="dxa"/>
            <w:vAlign w:val="bottom"/>
            <w:tcBorders>
              <w:bottom w:val="single" w:sz="8" w:color="828282"/>
            </w:tcBorders>
          </w:tcPr>
          <w:p>
            <w:pPr>
              <w:spacing w:after="0"/>
              <w:rPr>
                <w:sz w:val="5"/>
                <w:szCs w:val="5"/>
                <w:color w:val="auto"/>
              </w:rPr>
            </w:pPr>
          </w:p>
        </w:tc>
        <w:tc>
          <w:tcPr>
            <w:tcW w:w="1420" w:type="dxa"/>
            <w:vAlign w:val="bottom"/>
            <w:tcBorders>
              <w:bottom w:val="single" w:sz="8" w:color="828282"/>
            </w:tcBorders>
          </w:tcPr>
          <w:p>
            <w:pPr>
              <w:spacing w:after="0"/>
              <w:rPr>
                <w:sz w:val="5"/>
                <w:szCs w:val="5"/>
                <w:color w:val="auto"/>
              </w:rPr>
            </w:pPr>
          </w:p>
        </w:tc>
        <w:tc>
          <w:tcPr>
            <w:tcW w:w="1020" w:type="dxa"/>
            <w:vAlign w:val="bottom"/>
            <w:tcBorders>
              <w:bottom w:val="single" w:sz="8" w:color="828282"/>
            </w:tcBorders>
          </w:tcPr>
          <w:p>
            <w:pPr>
              <w:spacing w:after="0"/>
              <w:rPr>
                <w:sz w:val="5"/>
                <w:szCs w:val="5"/>
                <w:color w:val="auto"/>
              </w:rPr>
            </w:pPr>
          </w:p>
        </w:tc>
        <w:tc>
          <w:tcPr>
            <w:tcW w:w="1220" w:type="dxa"/>
            <w:vAlign w:val="bottom"/>
            <w:tcBorders>
              <w:bottom w:val="single" w:sz="8" w:color="828282"/>
            </w:tcBorders>
          </w:tcPr>
          <w:p>
            <w:pPr>
              <w:spacing w:after="0"/>
              <w:rPr>
                <w:sz w:val="5"/>
                <w:szCs w:val="5"/>
                <w:color w:val="auto"/>
              </w:rPr>
            </w:pPr>
          </w:p>
        </w:tc>
      </w:tr>
      <w:tr>
        <w:trPr>
          <w:trHeight w:val="135"/>
        </w:trPr>
        <w:tc>
          <w:tcPr>
            <w:tcW w:w="20" w:type="dxa"/>
            <w:vAlign w:val="bottom"/>
          </w:tcPr>
          <w:p>
            <w:pPr>
              <w:spacing w:after="0"/>
              <w:rPr>
                <w:sz w:val="11"/>
                <w:szCs w:val="11"/>
                <w:color w:val="auto"/>
              </w:rPr>
            </w:pPr>
          </w:p>
        </w:tc>
        <w:tc>
          <w:tcPr>
            <w:tcW w:w="4280" w:type="dxa"/>
            <w:vAlign w:val="bottom"/>
            <w:shd w:val="clear" w:color="auto" w:fill="C6C6C6"/>
          </w:tcPr>
          <w:p>
            <w:pPr>
              <w:ind w:left="80"/>
              <w:spacing w:after="0"/>
              <w:rPr>
                <w:sz w:val="20"/>
                <w:szCs w:val="20"/>
                <w:color w:val="auto"/>
              </w:rPr>
            </w:pPr>
            <w:r>
              <w:rPr>
                <w:rFonts w:ascii="Arial" w:cs="Arial" w:eastAsia="Arial" w:hAnsi="Arial"/>
                <w:sz w:val="11"/>
                <w:szCs w:val="11"/>
                <w:b w:val="1"/>
                <w:bCs w:val="1"/>
                <w:color w:val="auto"/>
              </w:rPr>
              <w:t>Total Direct Capital Expenditures</w:t>
            </w:r>
          </w:p>
        </w:tc>
        <w:tc>
          <w:tcPr>
            <w:tcW w:w="1220" w:type="dxa"/>
            <w:vAlign w:val="bottom"/>
            <w:shd w:val="clear" w:color="auto" w:fill="C6C6C6"/>
          </w:tcPr>
          <w:p>
            <w:pPr>
              <w:jc w:val="right"/>
              <w:ind w:right="184"/>
              <w:spacing w:after="0"/>
              <w:rPr>
                <w:sz w:val="20"/>
                <w:szCs w:val="20"/>
                <w:color w:val="auto"/>
              </w:rPr>
            </w:pPr>
            <w:r>
              <w:rPr>
                <w:rFonts w:ascii="Arial" w:cs="Arial" w:eastAsia="Arial" w:hAnsi="Arial"/>
                <w:sz w:val="11"/>
                <w:szCs w:val="11"/>
                <w:b w:val="1"/>
                <w:bCs w:val="1"/>
                <w:color w:val="auto"/>
              </w:rPr>
              <w:t>$483,104</w:t>
            </w:r>
          </w:p>
        </w:tc>
        <w:tc>
          <w:tcPr>
            <w:tcW w:w="1100" w:type="dxa"/>
            <w:vAlign w:val="bottom"/>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$738,406</w:t>
            </w:r>
          </w:p>
        </w:tc>
        <w:tc>
          <w:tcPr>
            <w:tcW w:w="1420" w:type="dxa"/>
            <w:vAlign w:val="bottom"/>
            <w:shd w:val="clear" w:color="auto" w:fill="C6C6C6"/>
          </w:tcPr>
          <w:p>
            <w:pPr>
              <w:jc w:val="right"/>
              <w:ind w:right="224"/>
              <w:spacing w:after="0"/>
              <w:rPr>
                <w:sz w:val="20"/>
                <w:szCs w:val="20"/>
                <w:color w:val="auto"/>
              </w:rPr>
            </w:pPr>
            <w:r>
              <w:rPr>
                <w:rFonts w:ascii="Arial" w:cs="Arial" w:eastAsia="Arial" w:hAnsi="Arial"/>
                <w:sz w:val="11"/>
                <w:szCs w:val="11"/>
                <w:b w:val="1"/>
                <w:bCs w:val="1"/>
                <w:color w:val="auto"/>
              </w:rPr>
              <w:t>$633,064</w:t>
            </w:r>
          </w:p>
        </w:tc>
        <w:tc>
          <w:tcPr>
            <w:tcW w:w="1020" w:type="dxa"/>
            <w:vAlign w:val="bottom"/>
            <w:shd w:val="clear" w:color="auto" w:fill="C6C6C6"/>
          </w:tcPr>
          <w:p>
            <w:pPr>
              <w:jc w:val="right"/>
              <w:ind w:right="4"/>
              <w:spacing w:after="0"/>
              <w:rPr>
                <w:sz w:val="20"/>
                <w:szCs w:val="20"/>
                <w:color w:val="auto"/>
              </w:rPr>
            </w:pPr>
            <w:r>
              <w:rPr>
                <w:rFonts w:ascii="Arial" w:cs="Arial" w:eastAsia="Arial" w:hAnsi="Arial"/>
                <w:sz w:val="11"/>
                <w:szCs w:val="11"/>
                <w:b w:val="1"/>
                <w:bCs w:val="1"/>
                <w:color w:val="auto"/>
              </w:rPr>
              <w:t>$545,275</w:t>
            </w:r>
          </w:p>
        </w:tc>
        <w:tc>
          <w:tcPr>
            <w:tcW w:w="122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$479,373</w:t>
            </w:r>
          </w:p>
        </w:tc>
      </w:tr>
      <w:tr>
        <w:trPr>
          <w:trHeight w:val="209"/>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Indirect Capital Expenditures</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1"/>
                <w:szCs w:val="11"/>
                <w:color w:val="auto"/>
              </w:rPr>
              <w:t>Capitalized Interest</w:t>
            </w:r>
          </w:p>
        </w:tc>
        <w:tc>
          <w:tcPr>
            <w:tcW w:w="1220" w:type="dxa"/>
            <w:vAlign w:val="bottom"/>
          </w:tcPr>
          <w:p>
            <w:pPr>
              <w:jc w:val="right"/>
              <w:ind w:right="184"/>
              <w:spacing w:after="0"/>
              <w:rPr>
                <w:sz w:val="20"/>
                <w:szCs w:val="20"/>
                <w:color w:val="auto"/>
              </w:rPr>
            </w:pPr>
            <w:r>
              <w:rPr>
                <w:rFonts w:ascii="Arial" w:cs="Arial" w:eastAsia="Arial" w:hAnsi="Arial"/>
                <w:sz w:val="11"/>
                <w:szCs w:val="11"/>
                <w:color w:val="auto"/>
              </w:rPr>
              <w:t>$14,751</w:t>
            </w: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$15,328</w:t>
            </w:r>
          </w:p>
        </w:tc>
        <w:tc>
          <w:tcPr>
            <w:tcW w:w="1420" w:type="dxa"/>
            <w:vAlign w:val="bottom"/>
          </w:tcPr>
          <w:p>
            <w:pPr>
              <w:jc w:val="right"/>
              <w:ind w:right="224"/>
              <w:spacing w:after="0"/>
              <w:rPr>
                <w:sz w:val="20"/>
                <w:szCs w:val="20"/>
                <w:color w:val="auto"/>
              </w:rPr>
            </w:pPr>
            <w:r>
              <w:rPr>
                <w:rFonts w:ascii="Arial" w:cs="Arial" w:eastAsia="Arial" w:hAnsi="Arial"/>
                <w:sz w:val="11"/>
                <w:szCs w:val="11"/>
                <w:color w:val="auto"/>
              </w:rPr>
              <w:t>$15,142</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$11,558</w:t>
            </w:r>
          </w:p>
        </w:tc>
        <w:tc>
          <w:tcPr>
            <w:tcW w:w="1220" w:type="dxa"/>
            <w:vAlign w:val="bottom"/>
          </w:tcPr>
          <w:p>
            <w:pPr>
              <w:jc w:val="right"/>
              <w:spacing w:after="0"/>
              <w:rPr>
                <w:sz w:val="20"/>
                <w:szCs w:val="20"/>
                <w:color w:val="auto"/>
              </w:rPr>
            </w:pPr>
            <w:r>
              <w:rPr>
                <w:rFonts w:ascii="Arial" w:cs="Arial" w:eastAsia="Arial" w:hAnsi="Arial"/>
                <w:sz w:val="11"/>
                <w:szCs w:val="11"/>
                <w:color w:val="auto"/>
              </w:rPr>
              <w:t>$11,434</w:t>
            </w:r>
          </w:p>
        </w:tc>
      </w:tr>
      <w:tr>
        <w:trPr>
          <w:trHeight w:val="208"/>
        </w:trPr>
        <w:tc>
          <w:tcPr>
            <w:tcW w:w="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1"/>
                <w:szCs w:val="11"/>
                <w:color w:val="auto"/>
              </w:rPr>
              <w:t>Capitalized Overhead</w:t>
            </w:r>
          </w:p>
        </w:tc>
        <w:tc>
          <w:tcPr>
            <w:tcW w:w="1220" w:type="dxa"/>
            <w:vAlign w:val="bottom"/>
          </w:tcPr>
          <w:p>
            <w:pPr>
              <w:jc w:val="right"/>
              <w:ind w:right="184"/>
              <w:spacing w:after="0"/>
              <w:rPr>
                <w:sz w:val="20"/>
                <w:szCs w:val="20"/>
                <w:color w:val="auto"/>
              </w:rPr>
            </w:pPr>
            <w:r>
              <w:rPr>
                <w:rFonts w:ascii="Arial" w:cs="Arial" w:eastAsia="Arial" w:hAnsi="Arial"/>
                <w:sz w:val="11"/>
                <w:szCs w:val="11"/>
                <w:color w:val="auto"/>
              </w:rPr>
              <w:t>20,879</w:t>
            </w: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18,963</w:t>
            </w:r>
          </w:p>
        </w:tc>
        <w:tc>
          <w:tcPr>
            <w:tcW w:w="1420" w:type="dxa"/>
            <w:vAlign w:val="bottom"/>
          </w:tcPr>
          <w:p>
            <w:pPr>
              <w:jc w:val="right"/>
              <w:ind w:right="224"/>
              <w:spacing w:after="0"/>
              <w:rPr>
                <w:sz w:val="20"/>
                <w:szCs w:val="20"/>
                <w:color w:val="auto"/>
              </w:rPr>
            </w:pPr>
            <w:r>
              <w:rPr>
                <w:rFonts w:ascii="Arial" w:cs="Arial" w:eastAsia="Arial" w:hAnsi="Arial"/>
                <w:sz w:val="11"/>
                <w:szCs w:val="11"/>
                <w:color w:val="auto"/>
              </w:rPr>
              <w:t>18,423</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16,090</w:t>
            </w:r>
          </w:p>
        </w:tc>
        <w:tc>
          <w:tcPr>
            <w:tcW w:w="1220" w:type="dxa"/>
            <w:vAlign w:val="bottom"/>
          </w:tcPr>
          <w:p>
            <w:pPr>
              <w:jc w:val="right"/>
              <w:spacing w:after="0"/>
              <w:rPr>
                <w:sz w:val="20"/>
                <w:szCs w:val="20"/>
                <w:color w:val="auto"/>
              </w:rPr>
            </w:pPr>
            <w:r>
              <w:rPr>
                <w:rFonts w:ascii="Arial" w:cs="Arial" w:eastAsia="Arial" w:hAnsi="Arial"/>
                <w:sz w:val="11"/>
                <w:szCs w:val="11"/>
                <w:color w:val="auto"/>
              </w:rPr>
              <w:t>17,716</w:t>
            </w:r>
          </w:p>
        </w:tc>
      </w:tr>
      <w:tr>
        <w:trPr>
          <w:trHeight w:val="63"/>
        </w:trPr>
        <w:tc>
          <w:tcPr>
            <w:tcW w:w="20" w:type="dxa"/>
            <w:vAlign w:val="bottom"/>
          </w:tcPr>
          <w:p>
            <w:pPr>
              <w:spacing w:after="0"/>
              <w:rPr>
                <w:sz w:val="5"/>
                <w:szCs w:val="5"/>
                <w:color w:val="auto"/>
              </w:rPr>
            </w:pPr>
          </w:p>
        </w:tc>
        <w:tc>
          <w:tcPr>
            <w:tcW w:w="4280" w:type="dxa"/>
            <w:vAlign w:val="bottom"/>
            <w:tcBorders>
              <w:bottom w:val="single" w:sz="8" w:color="C6C6C6"/>
            </w:tcBorders>
          </w:tcPr>
          <w:p>
            <w:pPr>
              <w:spacing w:after="0"/>
              <w:rPr>
                <w:sz w:val="5"/>
                <w:szCs w:val="5"/>
                <w:color w:val="auto"/>
              </w:rPr>
            </w:pPr>
          </w:p>
        </w:tc>
        <w:tc>
          <w:tcPr>
            <w:tcW w:w="1220" w:type="dxa"/>
            <w:vAlign w:val="bottom"/>
            <w:tcBorders>
              <w:bottom w:val="single" w:sz="8" w:color="828282"/>
            </w:tcBorders>
          </w:tcPr>
          <w:p>
            <w:pPr>
              <w:spacing w:after="0"/>
              <w:rPr>
                <w:sz w:val="5"/>
                <w:szCs w:val="5"/>
                <w:color w:val="auto"/>
              </w:rPr>
            </w:pPr>
          </w:p>
        </w:tc>
        <w:tc>
          <w:tcPr>
            <w:tcW w:w="1100" w:type="dxa"/>
            <w:vAlign w:val="bottom"/>
            <w:tcBorders>
              <w:bottom w:val="single" w:sz="8" w:color="828282"/>
            </w:tcBorders>
          </w:tcPr>
          <w:p>
            <w:pPr>
              <w:spacing w:after="0"/>
              <w:rPr>
                <w:sz w:val="5"/>
                <w:szCs w:val="5"/>
                <w:color w:val="auto"/>
              </w:rPr>
            </w:pPr>
          </w:p>
        </w:tc>
        <w:tc>
          <w:tcPr>
            <w:tcW w:w="1420" w:type="dxa"/>
            <w:vAlign w:val="bottom"/>
            <w:tcBorders>
              <w:bottom w:val="single" w:sz="8" w:color="828282"/>
            </w:tcBorders>
          </w:tcPr>
          <w:p>
            <w:pPr>
              <w:spacing w:after="0"/>
              <w:rPr>
                <w:sz w:val="5"/>
                <w:szCs w:val="5"/>
                <w:color w:val="auto"/>
              </w:rPr>
            </w:pPr>
          </w:p>
        </w:tc>
        <w:tc>
          <w:tcPr>
            <w:tcW w:w="1020" w:type="dxa"/>
            <w:vAlign w:val="bottom"/>
            <w:tcBorders>
              <w:bottom w:val="single" w:sz="8" w:color="828282"/>
            </w:tcBorders>
          </w:tcPr>
          <w:p>
            <w:pPr>
              <w:spacing w:after="0"/>
              <w:rPr>
                <w:sz w:val="5"/>
                <w:szCs w:val="5"/>
                <w:color w:val="auto"/>
              </w:rPr>
            </w:pPr>
          </w:p>
        </w:tc>
        <w:tc>
          <w:tcPr>
            <w:tcW w:w="1220" w:type="dxa"/>
            <w:vAlign w:val="bottom"/>
            <w:tcBorders>
              <w:bottom w:val="single" w:sz="8" w:color="828282"/>
            </w:tcBorders>
          </w:tcPr>
          <w:p>
            <w:pPr>
              <w:spacing w:after="0"/>
              <w:rPr>
                <w:sz w:val="5"/>
                <w:szCs w:val="5"/>
                <w:color w:val="auto"/>
              </w:rPr>
            </w:pPr>
          </w:p>
        </w:tc>
      </w:tr>
      <w:tr>
        <w:trPr>
          <w:trHeight w:val="135"/>
        </w:trPr>
        <w:tc>
          <w:tcPr>
            <w:tcW w:w="20" w:type="dxa"/>
            <w:vAlign w:val="bottom"/>
          </w:tcPr>
          <w:p>
            <w:pPr>
              <w:spacing w:after="0"/>
              <w:rPr>
                <w:sz w:val="11"/>
                <w:szCs w:val="11"/>
                <w:color w:val="auto"/>
              </w:rPr>
            </w:pPr>
          </w:p>
        </w:tc>
        <w:tc>
          <w:tcPr>
            <w:tcW w:w="4280" w:type="dxa"/>
            <w:vAlign w:val="bottom"/>
            <w:shd w:val="clear" w:color="auto" w:fill="C6C6C6"/>
          </w:tcPr>
          <w:p>
            <w:pPr>
              <w:ind w:left="80"/>
              <w:spacing w:after="0"/>
              <w:rPr>
                <w:sz w:val="20"/>
                <w:szCs w:val="20"/>
                <w:color w:val="auto"/>
              </w:rPr>
            </w:pPr>
            <w:r>
              <w:rPr>
                <w:rFonts w:ascii="Arial" w:cs="Arial" w:eastAsia="Arial" w:hAnsi="Arial"/>
                <w:sz w:val="11"/>
                <w:szCs w:val="11"/>
                <w:b w:val="1"/>
                <w:bCs w:val="1"/>
                <w:color w:val="auto"/>
              </w:rPr>
              <w:t>Total Indirect Capital Expenditures</w:t>
            </w:r>
          </w:p>
        </w:tc>
        <w:tc>
          <w:tcPr>
            <w:tcW w:w="1220" w:type="dxa"/>
            <w:vAlign w:val="bottom"/>
            <w:shd w:val="clear" w:color="auto" w:fill="C6C6C6"/>
          </w:tcPr>
          <w:p>
            <w:pPr>
              <w:jc w:val="right"/>
              <w:ind w:right="184"/>
              <w:spacing w:after="0"/>
              <w:rPr>
                <w:sz w:val="20"/>
                <w:szCs w:val="20"/>
                <w:color w:val="auto"/>
              </w:rPr>
            </w:pPr>
            <w:r>
              <w:rPr>
                <w:rFonts w:ascii="Arial" w:cs="Arial" w:eastAsia="Arial" w:hAnsi="Arial"/>
                <w:sz w:val="11"/>
                <w:szCs w:val="11"/>
                <w:b w:val="1"/>
                <w:bCs w:val="1"/>
                <w:color w:val="auto"/>
              </w:rPr>
              <w:t>$35,630</w:t>
            </w:r>
          </w:p>
        </w:tc>
        <w:tc>
          <w:tcPr>
            <w:tcW w:w="1100" w:type="dxa"/>
            <w:vAlign w:val="bottom"/>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$34,291</w:t>
            </w:r>
          </w:p>
        </w:tc>
        <w:tc>
          <w:tcPr>
            <w:tcW w:w="1420" w:type="dxa"/>
            <w:vAlign w:val="bottom"/>
            <w:shd w:val="clear" w:color="auto" w:fill="C6C6C6"/>
          </w:tcPr>
          <w:p>
            <w:pPr>
              <w:jc w:val="right"/>
              <w:ind w:right="224"/>
              <w:spacing w:after="0"/>
              <w:rPr>
                <w:sz w:val="20"/>
                <w:szCs w:val="20"/>
                <w:color w:val="auto"/>
              </w:rPr>
            </w:pPr>
            <w:r>
              <w:rPr>
                <w:rFonts w:ascii="Arial" w:cs="Arial" w:eastAsia="Arial" w:hAnsi="Arial"/>
                <w:sz w:val="11"/>
                <w:szCs w:val="11"/>
                <w:b w:val="1"/>
                <w:bCs w:val="1"/>
                <w:color w:val="auto"/>
              </w:rPr>
              <w:t>$33,565</w:t>
            </w:r>
          </w:p>
        </w:tc>
        <w:tc>
          <w:tcPr>
            <w:tcW w:w="1020" w:type="dxa"/>
            <w:vAlign w:val="bottom"/>
            <w:shd w:val="clear" w:color="auto" w:fill="C6C6C6"/>
          </w:tcPr>
          <w:p>
            <w:pPr>
              <w:jc w:val="right"/>
              <w:ind w:right="4"/>
              <w:spacing w:after="0"/>
              <w:rPr>
                <w:sz w:val="20"/>
                <w:szCs w:val="20"/>
                <w:color w:val="auto"/>
              </w:rPr>
            </w:pPr>
            <w:r>
              <w:rPr>
                <w:rFonts w:ascii="Arial" w:cs="Arial" w:eastAsia="Arial" w:hAnsi="Arial"/>
                <w:sz w:val="11"/>
                <w:szCs w:val="11"/>
                <w:b w:val="1"/>
                <w:bCs w:val="1"/>
                <w:color w:val="auto"/>
              </w:rPr>
              <w:t>$27,648</w:t>
            </w:r>
          </w:p>
        </w:tc>
        <w:tc>
          <w:tcPr>
            <w:tcW w:w="122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$29,150</w:t>
            </w:r>
          </w:p>
        </w:tc>
      </w:tr>
      <w:tr>
        <w:trPr>
          <w:trHeight w:val="53"/>
        </w:trPr>
        <w:tc>
          <w:tcPr>
            <w:tcW w:w="20" w:type="dxa"/>
            <w:vAlign w:val="bottom"/>
          </w:tcPr>
          <w:p>
            <w:pPr>
              <w:spacing w:after="0"/>
              <w:rPr>
                <w:sz w:val="4"/>
                <w:szCs w:val="4"/>
                <w:color w:val="auto"/>
              </w:rPr>
            </w:pPr>
          </w:p>
        </w:tc>
        <w:tc>
          <w:tcPr>
            <w:tcW w:w="4280" w:type="dxa"/>
            <w:vAlign w:val="bottom"/>
            <w:tcBorders>
              <w:bottom w:val="single" w:sz="8" w:color="C6C6C6"/>
            </w:tcBorders>
          </w:tcPr>
          <w:p>
            <w:pPr>
              <w:spacing w:after="0"/>
              <w:rPr>
                <w:sz w:val="4"/>
                <w:szCs w:val="4"/>
                <w:color w:val="auto"/>
              </w:rPr>
            </w:pPr>
          </w:p>
        </w:tc>
        <w:tc>
          <w:tcPr>
            <w:tcW w:w="1220" w:type="dxa"/>
            <w:vAlign w:val="bottom"/>
            <w:tcBorders>
              <w:bottom w:val="single" w:sz="8" w:color="828282"/>
            </w:tcBorders>
          </w:tcPr>
          <w:p>
            <w:pPr>
              <w:spacing w:after="0"/>
              <w:rPr>
                <w:sz w:val="4"/>
                <w:szCs w:val="4"/>
                <w:color w:val="auto"/>
              </w:rPr>
            </w:pPr>
          </w:p>
        </w:tc>
        <w:tc>
          <w:tcPr>
            <w:tcW w:w="1100" w:type="dxa"/>
            <w:vAlign w:val="bottom"/>
            <w:tcBorders>
              <w:bottom w:val="single" w:sz="8" w:color="828282"/>
            </w:tcBorders>
          </w:tcPr>
          <w:p>
            <w:pPr>
              <w:spacing w:after="0"/>
              <w:rPr>
                <w:sz w:val="4"/>
                <w:szCs w:val="4"/>
                <w:color w:val="auto"/>
              </w:rPr>
            </w:pPr>
          </w:p>
        </w:tc>
        <w:tc>
          <w:tcPr>
            <w:tcW w:w="1420" w:type="dxa"/>
            <w:vAlign w:val="bottom"/>
            <w:tcBorders>
              <w:bottom w:val="single" w:sz="8" w:color="828282"/>
            </w:tcBorders>
          </w:tcPr>
          <w:p>
            <w:pPr>
              <w:spacing w:after="0"/>
              <w:rPr>
                <w:sz w:val="4"/>
                <w:szCs w:val="4"/>
                <w:color w:val="auto"/>
              </w:rPr>
            </w:pPr>
          </w:p>
        </w:tc>
        <w:tc>
          <w:tcPr>
            <w:tcW w:w="1020" w:type="dxa"/>
            <w:vAlign w:val="bottom"/>
            <w:tcBorders>
              <w:bottom w:val="single" w:sz="8" w:color="828282"/>
            </w:tcBorders>
          </w:tcPr>
          <w:p>
            <w:pPr>
              <w:spacing w:after="0"/>
              <w:rPr>
                <w:sz w:val="4"/>
                <w:szCs w:val="4"/>
                <w:color w:val="auto"/>
              </w:rPr>
            </w:pPr>
          </w:p>
        </w:tc>
        <w:tc>
          <w:tcPr>
            <w:tcW w:w="1220" w:type="dxa"/>
            <w:vAlign w:val="bottom"/>
            <w:tcBorders>
              <w:bottom w:val="single" w:sz="8" w:color="828282"/>
            </w:tcBorders>
          </w:tcPr>
          <w:p>
            <w:pPr>
              <w:spacing w:after="0"/>
              <w:rPr>
                <w:sz w:val="4"/>
                <w:szCs w:val="4"/>
                <w:color w:val="auto"/>
              </w:rPr>
            </w:pPr>
          </w:p>
        </w:tc>
      </w:tr>
      <w:tr>
        <w:trPr>
          <w:trHeight w:val="135"/>
        </w:trPr>
        <w:tc>
          <w:tcPr>
            <w:tcW w:w="20" w:type="dxa"/>
            <w:vAlign w:val="bottom"/>
          </w:tcPr>
          <w:p>
            <w:pPr>
              <w:spacing w:after="0"/>
              <w:rPr>
                <w:sz w:val="11"/>
                <w:szCs w:val="11"/>
                <w:color w:val="auto"/>
              </w:rPr>
            </w:pPr>
          </w:p>
        </w:tc>
        <w:tc>
          <w:tcPr>
            <w:tcW w:w="4280" w:type="dxa"/>
            <w:vAlign w:val="bottom"/>
            <w:shd w:val="clear" w:color="auto" w:fill="C6C6C6"/>
          </w:tcPr>
          <w:p>
            <w:pPr>
              <w:ind w:left="80"/>
              <w:spacing w:after="0"/>
              <w:rPr>
                <w:sz w:val="20"/>
                <w:szCs w:val="20"/>
                <w:color w:val="auto"/>
              </w:rPr>
            </w:pPr>
            <w:r>
              <w:rPr>
                <w:rFonts w:ascii="Arial" w:cs="Arial" w:eastAsia="Arial" w:hAnsi="Arial"/>
                <w:sz w:val="11"/>
                <w:szCs w:val="11"/>
                <w:b w:val="1"/>
                <w:bCs w:val="1"/>
                <w:color w:val="auto"/>
              </w:rPr>
              <w:t>Total Improvements to and Advances for Investment in Real Estate</w:t>
            </w:r>
          </w:p>
        </w:tc>
        <w:tc>
          <w:tcPr>
            <w:tcW w:w="1220" w:type="dxa"/>
            <w:vAlign w:val="bottom"/>
            <w:shd w:val="clear" w:color="auto" w:fill="C6C6C6"/>
          </w:tcPr>
          <w:p>
            <w:pPr>
              <w:jc w:val="right"/>
              <w:ind w:right="184"/>
              <w:spacing w:after="0"/>
              <w:rPr>
                <w:sz w:val="20"/>
                <w:szCs w:val="20"/>
                <w:color w:val="auto"/>
              </w:rPr>
            </w:pPr>
            <w:r>
              <w:rPr>
                <w:rFonts w:ascii="Arial" w:cs="Arial" w:eastAsia="Arial" w:hAnsi="Arial"/>
                <w:sz w:val="11"/>
                <w:szCs w:val="11"/>
                <w:b w:val="1"/>
                <w:bCs w:val="1"/>
                <w:color w:val="auto"/>
              </w:rPr>
              <w:t>$518,734</w:t>
            </w:r>
          </w:p>
        </w:tc>
        <w:tc>
          <w:tcPr>
            <w:tcW w:w="1100" w:type="dxa"/>
            <w:vAlign w:val="bottom"/>
            <w:shd w:val="clear" w:color="auto" w:fill="C6C6C6"/>
          </w:tcPr>
          <w:p>
            <w:pPr>
              <w:jc w:val="right"/>
              <w:ind w:right="44"/>
              <w:spacing w:after="0"/>
              <w:rPr>
                <w:sz w:val="20"/>
                <w:szCs w:val="20"/>
                <w:color w:val="auto"/>
              </w:rPr>
            </w:pPr>
            <w:r>
              <w:rPr>
                <w:rFonts w:ascii="Arial" w:cs="Arial" w:eastAsia="Arial" w:hAnsi="Arial"/>
                <w:sz w:val="11"/>
                <w:szCs w:val="11"/>
                <w:b w:val="1"/>
                <w:bCs w:val="1"/>
                <w:color w:val="auto"/>
              </w:rPr>
              <w:t>$772,697</w:t>
            </w:r>
          </w:p>
        </w:tc>
        <w:tc>
          <w:tcPr>
            <w:tcW w:w="1420" w:type="dxa"/>
            <w:vAlign w:val="bottom"/>
            <w:shd w:val="clear" w:color="auto" w:fill="C6C6C6"/>
          </w:tcPr>
          <w:p>
            <w:pPr>
              <w:jc w:val="right"/>
              <w:ind w:right="224"/>
              <w:spacing w:after="0"/>
              <w:rPr>
                <w:sz w:val="20"/>
                <w:szCs w:val="20"/>
                <w:color w:val="auto"/>
              </w:rPr>
            </w:pPr>
            <w:r>
              <w:rPr>
                <w:rFonts w:ascii="Arial" w:cs="Arial" w:eastAsia="Arial" w:hAnsi="Arial"/>
                <w:sz w:val="11"/>
                <w:szCs w:val="11"/>
                <w:b w:val="1"/>
                <w:bCs w:val="1"/>
                <w:color w:val="auto"/>
              </w:rPr>
              <w:t>$666,629</w:t>
            </w:r>
          </w:p>
        </w:tc>
        <w:tc>
          <w:tcPr>
            <w:tcW w:w="1020" w:type="dxa"/>
            <w:vAlign w:val="bottom"/>
            <w:shd w:val="clear" w:color="auto" w:fill="C6C6C6"/>
          </w:tcPr>
          <w:p>
            <w:pPr>
              <w:jc w:val="right"/>
              <w:ind w:right="4"/>
              <w:spacing w:after="0"/>
              <w:rPr>
                <w:sz w:val="20"/>
                <w:szCs w:val="20"/>
                <w:color w:val="auto"/>
              </w:rPr>
            </w:pPr>
            <w:r>
              <w:rPr>
                <w:rFonts w:ascii="Arial" w:cs="Arial" w:eastAsia="Arial" w:hAnsi="Arial"/>
                <w:sz w:val="11"/>
                <w:szCs w:val="11"/>
                <w:b w:val="1"/>
                <w:bCs w:val="1"/>
                <w:color w:val="auto"/>
              </w:rPr>
              <w:t>$572,923</w:t>
            </w:r>
          </w:p>
        </w:tc>
        <w:tc>
          <w:tcPr>
            <w:tcW w:w="122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$508,523</w:t>
            </w:r>
          </w:p>
        </w:tc>
      </w:tr>
      <w:tr>
        <w:trPr>
          <w:trHeight w:val="63"/>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Consolidated Portfolio Net Rentable Square Feet (3)</w:t>
            </w:r>
          </w:p>
        </w:tc>
        <w:tc>
          <w:tcPr>
            <w:tcW w:w="1220" w:type="dxa"/>
            <w:vAlign w:val="bottom"/>
            <w:shd w:val="clear" w:color="auto" w:fill="EAEAEA"/>
          </w:tcPr>
          <w:p>
            <w:pPr>
              <w:jc w:val="right"/>
              <w:ind w:right="184"/>
              <w:spacing w:after="0"/>
              <w:rPr>
                <w:sz w:val="20"/>
                <w:szCs w:val="20"/>
                <w:color w:val="auto"/>
              </w:rPr>
            </w:pPr>
            <w:r>
              <w:rPr>
                <w:rFonts w:ascii="Arial" w:cs="Arial" w:eastAsia="Arial" w:hAnsi="Arial"/>
                <w:sz w:val="11"/>
                <w:szCs w:val="11"/>
                <w:b w:val="1"/>
                <w:bCs w:val="1"/>
                <w:color w:val="auto"/>
              </w:rPr>
              <w:t>31,551,302</w:t>
            </w:r>
          </w:p>
        </w:tc>
        <w:tc>
          <w:tcPr>
            <w:tcW w:w="1100" w:type="dxa"/>
            <w:vAlign w:val="bottom"/>
            <w:shd w:val="clear" w:color="auto" w:fill="EAEAEA"/>
          </w:tcPr>
          <w:p>
            <w:pPr>
              <w:jc w:val="right"/>
              <w:ind w:right="44"/>
              <w:spacing w:after="0"/>
              <w:rPr>
                <w:sz w:val="20"/>
                <w:szCs w:val="20"/>
                <w:color w:val="auto"/>
              </w:rPr>
            </w:pPr>
            <w:r>
              <w:rPr>
                <w:rFonts w:ascii="Arial" w:cs="Arial" w:eastAsia="Arial" w:hAnsi="Arial"/>
                <w:sz w:val="11"/>
                <w:szCs w:val="11"/>
                <w:b w:val="1"/>
                <w:bCs w:val="1"/>
                <w:color w:val="auto"/>
              </w:rPr>
              <w:t>31,457,664</w:t>
            </w:r>
          </w:p>
        </w:tc>
        <w:tc>
          <w:tcPr>
            <w:tcW w:w="1420" w:type="dxa"/>
            <w:vAlign w:val="bottom"/>
            <w:shd w:val="clear" w:color="auto" w:fill="EAEAEA"/>
          </w:tcPr>
          <w:p>
            <w:pPr>
              <w:jc w:val="right"/>
              <w:ind w:right="224"/>
              <w:spacing w:after="0"/>
              <w:rPr>
                <w:sz w:val="20"/>
                <w:szCs w:val="20"/>
                <w:color w:val="auto"/>
              </w:rPr>
            </w:pPr>
            <w:r>
              <w:rPr>
                <w:rFonts w:ascii="Arial" w:cs="Arial" w:eastAsia="Arial" w:hAnsi="Arial"/>
                <w:sz w:val="11"/>
                <w:szCs w:val="11"/>
                <w:b w:val="1"/>
                <w:bCs w:val="1"/>
                <w:color w:val="auto"/>
              </w:rPr>
              <w:t>31,620,833</w:t>
            </w:r>
          </w:p>
        </w:tc>
        <w:tc>
          <w:tcPr>
            <w:tcW w:w="1020" w:type="dxa"/>
            <w:vAlign w:val="bottom"/>
            <w:shd w:val="clear" w:color="auto" w:fill="EAEAEA"/>
          </w:tcPr>
          <w:p>
            <w:pPr>
              <w:jc w:val="right"/>
              <w:ind w:right="4"/>
              <w:spacing w:after="0"/>
              <w:rPr>
                <w:sz w:val="20"/>
                <w:szCs w:val="20"/>
                <w:color w:val="auto"/>
              </w:rPr>
            </w:pPr>
            <w:r>
              <w:rPr>
                <w:rFonts w:ascii="Arial" w:cs="Arial" w:eastAsia="Arial" w:hAnsi="Arial"/>
                <w:sz w:val="11"/>
                <w:szCs w:val="11"/>
                <w:b w:val="1"/>
                <w:bCs w:val="1"/>
                <w:color w:val="auto"/>
              </w:rPr>
              <w:t>31,753,051</w:t>
            </w:r>
          </w:p>
        </w:tc>
        <w:tc>
          <w:tcPr>
            <w:tcW w:w="12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31,356,257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-2122805</wp:posOffset>
            </wp:positionV>
            <wp:extent cx="469900" cy="99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109"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Non-recurring capital expenditures are primarily for development of space and land, excluding acquisition costs.</w:t>
      </w:r>
    </w:p>
    <w:p>
      <w:pPr>
        <w:spacing w:after="0" w:line="40" w:lineRule="exact"/>
        <w:rPr>
          <w:rFonts w:ascii="Arial" w:cs="Arial" w:eastAsia="Arial" w:hAnsi="Arial"/>
          <w:sz w:val="11"/>
          <w:szCs w:val="11"/>
          <w:color w:val="auto"/>
        </w:rPr>
      </w:pPr>
    </w:p>
    <w:p>
      <w:pPr>
        <w:ind w:left="260" w:right="120" w:hanging="252"/>
        <w:spacing w:after="0" w:line="242" w:lineRule="auto"/>
        <w:tabs>
          <w:tab w:leader="none" w:pos="2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Recurring capital expenditures represent non-incremental building improvements required to maintain current revenues, including second-generation tenant improvements and external leasing commissions. Recurring capital expenditures do not include acquisition costs contemplated when underwriting the purchase of a building, costs which are incurred to bring a building up to Digital Realty’s operating standards, or internal leasing commissions.</w:t>
      </w:r>
    </w:p>
    <w:p>
      <w:pPr>
        <w:spacing w:after="0" w:line="34" w:lineRule="exact"/>
        <w:rPr>
          <w:rFonts w:ascii="Arial" w:cs="Arial" w:eastAsia="Arial" w:hAnsi="Arial"/>
          <w:sz w:val="11"/>
          <w:szCs w:val="11"/>
          <w:color w:val="auto"/>
        </w:rPr>
      </w:pPr>
    </w:p>
    <w:p>
      <w:pPr>
        <w:ind w:left="260" w:hanging="252"/>
        <w:spacing w:after="0"/>
        <w:tabs>
          <w:tab w:leader="none" w:pos="2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For some of our buildings, we calculate square footage based on factors in addition to contractually leased square feet, including available power, required support space and common areas.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40" w:type="dxa"/>
            <w:vAlign w:val="bottom"/>
            <w:gridSpan w:val="3"/>
          </w:tcPr>
          <w:p>
            <w:pPr>
              <w:spacing w:after="0"/>
              <w:rPr>
                <w:sz w:val="20"/>
                <w:szCs w:val="20"/>
                <w:color w:val="auto"/>
              </w:rPr>
            </w:pPr>
            <w:r>
              <w:rPr>
                <w:rFonts w:ascii="Arial" w:cs="Arial" w:eastAsia="Arial" w:hAnsi="Arial"/>
                <w:sz w:val="11"/>
                <w:szCs w:val="11"/>
                <w:b w:val="1"/>
                <w:bCs w:val="1"/>
                <w:color w:val="auto"/>
              </w:rPr>
              <w:t>Development Lifecycle – Held for Development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4040" w:type="dxa"/>
            <w:vAlign w:val="bottom"/>
            <w:gridSpan w:val="3"/>
          </w:tcPr>
          <w:p>
            <w:pPr>
              <w:spacing w:after="0"/>
              <w:rPr>
                <w:sz w:val="20"/>
                <w:szCs w:val="20"/>
                <w:color w:val="auto"/>
              </w:rPr>
            </w:pPr>
            <w:r>
              <w:rPr>
                <w:rFonts w:ascii="Arial" w:cs="Arial" w:eastAsia="Arial" w:hAnsi="Arial"/>
                <w:sz w:val="11"/>
                <w:szCs w:val="11"/>
                <w:b w:val="1"/>
                <w:bCs w:val="1"/>
                <w:color w:val="auto"/>
              </w:rPr>
              <w:t>Dollars in 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First Quarter 2022</w:t>
            </w:r>
          </w:p>
        </w:tc>
      </w:tr>
      <w:tr>
        <w:trPr>
          <w:trHeight w:val="429"/>
        </w:trPr>
        <w:tc>
          <w:tcPr>
            <w:tcW w:w="20" w:type="dxa"/>
            <w:vAlign w:val="bottom"/>
          </w:tcPr>
          <w:p>
            <w:pPr>
              <w:spacing w:after="0"/>
              <w:rPr>
                <w:sz w:val="24"/>
                <w:szCs w:val="24"/>
                <w:color w:val="auto"/>
              </w:rPr>
            </w:pPr>
          </w:p>
        </w:tc>
        <w:tc>
          <w:tcPr>
            <w:tcW w:w="3880" w:type="dxa"/>
            <w:vAlign w:val="bottom"/>
            <w:tcBorders>
              <w:top w:val="single" w:sz="8" w:color="006EBF"/>
            </w:tcBorders>
          </w:tcPr>
          <w:p>
            <w:pPr>
              <w:spacing w:after="0"/>
              <w:rPr>
                <w:sz w:val="24"/>
                <w:szCs w:val="24"/>
                <w:color w:val="auto"/>
              </w:rPr>
            </w:pPr>
          </w:p>
        </w:tc>
        <w:tc>
          <w:tcPr>
            <w:tcW w:w="140" w:type="dxa"/>
            <w:vAlign w:val="bottom"/>
            <w:tcBorders>
              <w:top w:val="single" w:sz="8" w:color="006EBF"/>
            </w:tcBorders>
          </w:tcPr>
          <w:p>
            <w:pPr>
              <w:spacing w:after="0"/>
              <w:rPr>
                <w:sz w:val="24"/>
                <w:szCs w:val="24"/>
                <w:color w:val="auto"/>
              </w:rPr>
            </w:pPr>
          </w:p>
        </w:tc>
        <w:tc>
          <w:tcPr>
            <w:tcW w:w="660" w:type="dxa"/>
            <w:vAlign w:val="bottom"/>
            <w:tcBorders>
              <w:top w:val="single" w:sz="8" w:color="006EBF"/>
              <w:bottom w:val="single" w:sz="8" w:color="828282"/>
            </w:tcBorders>
          </w:tcPr>
          <w:p>
            <w:pPr>
              <w:spacing w:after="0"/>
              <w:rPr>
                <w:sz w:val="24"/>
                <w:szCs w:val="24"/>
                <w:color w:val="auto"/>
              </w:rPr>
            </w:pPr>
          </w:p>
        </w:tc>
        <w:tc>
          <w:tcPr>
            <w:tcW w:w="140" w:type="dxa"/>
            <w:vAlign w:val="bottom"/>
            <w:tcBorders>
              <w:top w:val="single" w:sz="8" w:color="006EBF"/>
              <w:bottom w:val="single" w:sz="8" w:color="828282"/>
            </w:tcBorders>
          </w:tcPr>
          <w:p>
            <w:pPr>
              <w:spacing w:after="0"/>
              <w:rPr>
                <w:sz w:val="24"/>
                <w:szCs w:val="24"/>
                <w:color w:val="auto"/>
              </w:rPr>
            </w:pPr>
          </w:p>
        </w:tc>
        <w:tc>
          <w:tcPr>
            <w:tcW w:w="1680" w:type="dxa"/>
            <w:vAlign w:val="bottom"/>
            <w:tcBorders>
              <w:top w:val="single" w:sz="8" w:color="006EBF"/>
              <w:bottom w:val="single" w:sz="8" w:color="828282"/>
            </w:tcBorders>
            <w:gridSpan w:val="4"/>
          </w:tcPr>
          <w:p>
            <w:pPr>
              <w:ind w:left="400"/>
              <w:spacing w:after="0"/>
              <w:rPr>
                <w:sz w:val="20"/>
                <w:szCs w:val="20"/>
                <w:color w:val="auto"/>
              </w:rPr>
            </w:pPr>
            <w:r>
              <w:rPr>
                <w:rFonts w:ascii="Arial" w:cs="Arial" w:eastAsia="Arial" w:hAnsi="Arial"/>
                <w:sz w:val="13"/>
                <w:szCs w:val="13"/>
                <w:b w:val="1"/>
                <w:bCs w:val="1"/>
                <w:color w:val="auto"/>
              </w:rPr>
              <w:t xml:space="preserve">Land Inventory </w:t>
            </w:r>
            <w:r>
              <w:rPr>
                <w:rFonts w:ascii="Arial" w:cs="Arial" w:eastAsia="Arial" w:hAnsi="Arial"/>
                <w:sz w:val="18"/>
                <w:szCs w:val="18"/>
                <w:b w:val="1"/>
                <w:bCs w:val="1"/>
                <w:color w:val="auto"/>
                <w:vertAlign w:val="superscript"/>
              </w:rPr>
              <w:t>(1)</w:t>
            </w:r>
          </w:p>
        </w:tc>
        <w:tc>
          <w:tcPr>
            <w:tcW w:w="940" w:type="dxa"/>
            <w:vAlign w:val="bottom"/>
            <w:tcBorders>
              <w:top w:val="single" w:sz="8" w:color="006EBF"/>
              <w:bottom w:val="single" w:sz="8" w:color="828282"/>
            </w:tcBorders>
          </w:tcPr>
          <w:p>
            <w:pPr>
              <w:spacing w:after="0"/>
              <w:rPr>
                <w:sz w:val="24"/>
                <w:szCs w:val="24"/>
                <w:color w:val="auto"/>
              </w:rPr>
            </w:pPr>
          </w:p>
        </w:tc>
        <w:tc>
          <w:tcPr>
            <w:tcW w:w="140" w:type="dxa"/>
            <w:vAlign w:val="bottom"/>
            <w:tcBorders>
              <w:top w:val="single" w:sz="8" w:color="006EBF"/>
            </w:tcBorders>
          </w:tcPr>
          <w:p>
            <w:pPr>
              <w:spacing w:after="0"/>
              <w:rPr>
                <w:sz w:val="24"/>
                <w:szCs w:val="24"/>
                <w:color w:val="auto"/>
              </w:rPr>
            </w:pPr>
          </w:p>
        </w:tc>
        <w:tc>
          <w:tcPr>
            <w:tcW w:w="2680" w:type="dxa"/>
            <w:vAlign w:val="bottom"/>
            <w:tcBorders>
              <w:top w:val="single" w:sz="8" w:color="006EBF"/>
              <w:bottom w:val="single" w:sz="8" w:color="828282"/>
            </w:tcBorders>
            <w:gridSpan w:val="5"/>
          </w:tcPr>
          <w:p>
            <w:pPr>
              <w:jc w:val="right"/>
              <w:ind w:right="418"/>
              <w:spacing w:after="0"/>
              <w:rPr>
                <w:sz w:val="20"/>
                <w:szCs w:val="20"/>
                <w:color w:val="auto"/>
              </w:rPr>
            </w:pPr>
            <w:r>
              <w:rPr>
                <w:rFonts w:ascii="Arial" w:cs="Arial" w:eastAsia="Arial" w:hAnsi="Arial"/>
                <w:sz w:val="13"/>
                <w:szCs w:val="13"/>
                <w:b w:val="1"/>
                <w:bCs w:val="1"/>
                <w:color w:val="auto"/>
              </w:rPr>
              <w:t>Space Held for Development</w:t>
            </w:r>
          </w:p>
        </w:tc>
      </w:tr>
      <w:tr>
        <w:trPr>
          <w:trHeight w:val="165"/>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Land -</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Land -</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Total</w:t>
            </w:r>
          </w:p>
        </w:tc>
        <w:tc>
          <w:tcPr>
            <w:tcW w:w="96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220"/>
              <w:spacing w:after="0" w:line="146"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7"/>
              </w:rPr>
              <w:t>Held for</w:t>
            </w:r>
          </w:p>
        </w:tc>
        <w:tc>
          <w:tcPr>
            <w:tcW w:w="108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3"/>
              </w:rPr>
              <w:t>Current</w:t>
            </w:r>
          </w:p>
        </w:tc>
        <w:tc>
          <w:tcPr>
            <w:tcW w:w="800" w:type="dxa"/>
            <w:vAlign w:val="bottom"/>
            <w:gridSpan w:val="2"/>
          </w:tcPr>
          <w:p>
            <w:pPr>
              <w:ind w:left="220"/>
              <w:spacing w:after="0" w:line="146" w:lineRule="exact"/>
              <w:rPr>
                <w:sz w:val="20"/>
                <w:szCs w:val="20"/>
                <w:color w:val="auto"/>
              </w:rPr>
            </w:pPr>
            <w:r>
              <w:rPr>
                <w:rFonts w:ascii="Arial" w:cs="Arial" w:eastAsia="Arial" w:hAnsi="Arial"/>
                <w:sz w:val="13"/>
                <w:szCs w:val="13"/>
                <w:b w:val="1"/>
                <w:bCs w:val="1"/>
                <w:color w:val="auto"/>
              </w:rPr>
              <w:t># of</w:t>
            </w:r>
          </w:p>
        </w:tc>
        <w:tc>
          <w:tcPr>
            <w:tcW w:w="92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5"/>
              </w:rPr>
              <w:t>Square</w:t>
            </w: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Current</w:t>
            </w:r>
          </w:p>
        </w:tc>
      </w:tr>
      <w:tr>
        <w:trPr>
          <w:trHeight w:val="159"/>
        </w:trPr>
        <w:tc>
          <w:tcPr>
            <w:tcW w:w="20" w:type="dxa"/>
            <w:vAlign w:val="bottom"/>
            <w:tcBorders>
              <w:bottom w:val="single" w:sz="8" w:color="828282"/>
            </w:tcBorders>
          </w:tcPr>
          <w:p>
            <w:pPr>
              <w:spacing w:after="0"/>
              <w:rPr>
                <w:sz w:val="13"/>
                <w:szCs w:val="13"/>
                <w:color w:val="auto"/>
              </w:rPr>
            </w:pPr>
          </w:p>
        </w:tc>
        <w:tc>
          <w:tcPr>
            <w:tcW w:w="3880" w:type="dxa"/>
            <w:vAlign w:val="bottom"/>
            <w:tcBorders>
              <w:bottom w:val="single" w:sz="8" w:color="828282"/>
            </w:tcBorders>
          </w:tcPr>
          <w:p>
            <w:pPr>
              <w:ind w:left="1400"/>
              <w:spacing w:after="0"/>
              <w:rPr>
                <w:sz w:val="20"/>
                <w:szCs w:val="20"/>
                <w:color w:val="auto"/>
              </w:rPr>
            </w:pPr>
            <w:r>
              <w:rPr>
                <w:rFonts w:ascii="Arial" w:cs="Arial" w:eastAsia="Arial" w:hAnsi="Arial"/>
                <w:sz w:val="13"/>
                <w:szCs w:val="13"/>
                <w:b w:val="1"/>
                <w:bCs w:val="1"/>
                <w:color w:val="auto"/>
              </w:rPr>
              <w:t>Metropolitan Area</w:t>
            </w:r>
          </w:p>
        </w:tc>
        <w:tc>
          <w:tcPr>
            <w:tcW w:w="140" w:type="dxa"/>
            <w:vAlign w:val="bottom"/>
          </w:tcPr>
          <w:p>
            <w:pPr>
              <w:spacing w:after="0"/>
              <w:rPr>
                <w:sz w:val="13"/>
                <w:szCs w:val="13"/>
                <w:color w:val="auto"/>
              </w:rPr>
            </w:pPr>
          </w:p>
        </w:tc>
        <w:tc>
          <w:tcPr>
            <w:tcW w:w="660" w:type="dxa"/>
            <w:vAlign w:val="bottom"/>
            <w:tcBorders>
              <w:bottom w:val="single" w:sz="8" w:color="828282"/>
            </w:tcBorders>
          </w:tcPr>
          <w:p>
            <w:pPr>
              <w:jc w:val="right"/>
              <w:spacing w:after="0"/>
              <w:rPr>
                <w:sz w:val="20"/>
                <w:szCs w:val="20"/>
                <w:color w:val="auto"/>
              </w:rPr>
            </w:pPr>
            <w:r>
              <w:rPr>
                <w:rFonts w:ascii="Arial" w:cs="Arial" w:eastAsia="Arial" w:hAnsi="Arial"/>
                <w:sz w:val="13"/>
                <w:szCs w:val="13"/>
                <w:b w:val="1"/>
                <w:bCs w:val="1"/>
                <w:color w:val="auto"/>
                <w:w w:val="97"/>
              </w:rPr>
              <w:t>Locations</w:t>
            </w:r>
          </w:p>
        </w:tc>
        <w:tc>
          <w:tcPr>
            <w:tcW w:w="140" w:type="dxa"/>
            <w:vAlign w:val="bottom"/>
          </w:tcPr>
          <w:p>
            <w:pPr>
              <w:spacing w:after="0"/>
              <w:rPr>
                <w:sz w:val="13"/>
                <w:szCs w:val="13"/>
                <w:color w:val="auto"/>
              </w:rPr>
            </w:pPr>
          </w:p>
        </w:tc>
        <w:tc>
          <w:tcPr>
            <w:tcW w:w="460" w:type="dxa"/>
            <w:vAlign w:val="bottom"/>
            <w:tcBorders>
              <w:bottom w:val="single" w:sz="8" w:color="828282"/>
            </w:tcBorders>
          </w:tcPr>
          <w:p>
            <w:pPr>
              <w:jc w:val="right"/>
              <w:spacing w:after="0"/>
              <w:rPr>
                <w:sz w:val="20"/>
                <w:szCs w:val="20"/>
                <w:color w:val="auto"/>
              </w:rPr>
            </w:pPr>
            <w:r>
              <w:rPr>
                <w:rFonts w:ascii="Arial" w:cs="Arial" w:eastAsia="Arial" w:hAnsi="Arial"/>
                <w:sz w:val="13"/>
                <w:szCs w:val="13"/>
                <w:b w:val="1"/>
                <w:bCs w:val="1"/>
                <w:color w:val="auto"/>
              </w:rPr>
              <w:t>Acres</w:t>
            </w:r>
          </w:p>
        </w:tc>
        <w:tc>
          <w:tcPr>
            <w:tcW w:w="160" w:type="dxa"/>
            <w:vAlign w:val="bottom"/>
          </w:tcPr>
          <w:p>
            <w:pPr>
              <w:spacing w:after="0"/>
              <w:rPr>
                <w:sz w:val="13"/>
                <w:szCs w:val="13"/>
                <w:color w:val="auto"/>
              </w:rPr>
            </w:pPr>
          </w:p>
        </w:tc>
        <w:tc>
          <w:tcPr>
            <w:tcW w:w="920" w:type="dxa"/>
            <w:vAlign w:val="bottom"/>
            <w:tcBorders>
              <w:bottom w:val="single" w:sz="8" w:color="828282"/>
            </w:tcBorders>
          </w:tcPr>
          <w:p>
            <w:pPr>
              <w:jc w:val="center"/>
              <w:spacing w:after="0"/>
              <w:rPr>
                <w:sz w:val="20"/>
                <w:szCs w:val="20"/>
                <w:color w:val="auto"/>
              </w:rPr>
            </w:pPr>
            <w:r>
              <w:rPr>
                <w:rFonts w:ascii="Arial" w:cs="Arial" w:eastAsia="Arial" w:hAnsi="Arial"/>
                <w:sz w:val="13"/>
                <w:szCs w:val="13"/>
                <w:b w:val="1"/>
                <w:bCs w:val="1"/>
                <w:color w:val="auto"/>
                <w:w w:val="97"/>
              </w:rPr>
              <w:t>Development</w:t>
            </w:r>
          </w:p>
        </w:tc>
        <w:tc>
          <w:tcPr>
            <w:tcW w:w="140" w:type="dxa"/>
            <w:vAlign w:val="bottom"/>
          </w:tcPr>
          <w:p>
            <w:pPr>
              <w:spacing w:after="0"/>
              <w:rPr>
                <w:sz w:val="13"/>
                <w:szCs w:val="13"/>
                <w:color w:val="auto"/>
              </w:rPr>
            </w:pPr>
          </w:p>
        </w:tc>
        <w:tc>
          <w:tcPr>
            <w:tcW w:w="940" w:type="dxa"/>
            <w:vAlign w:val="bottom"/>
            <w:tcBorders>
              <w:bottom w:val="single" w:sz="8" w:color="828282"/>
            </w:tcBorders>
          </w:tcPr>
          <w:p>
            <w:pPr>
              <w:jc w:val="center"/>
              <w:spacing w:after="0"/>
              <w:rPr>
                <w:sz w:val="20"/>
                <w:szCs w:val="20"/>
                <w:color w:val="auto"/>
              </w:rPr>
            </w:pPr>
            <w:r>
              <w:rPr>
                <w:rFonts w:ascii="Arial" w:cs="Arial" w:eastAsia="Arial" w:hAnsi="Arial"/>
                <w:sz w:val="13"/>
                <w:szCs w:val="13"/>
                <w:b w:val="1"/>
                <w:bCs w:val="1"/>
                <w:color w:val="auto"/>
                <w:w w:val="95"/>
              </w:rPr>
              <w:t>Development</w:t>
            </w:r>
          </w:p>
        </w:tc>
        <w:tc>
          <w:tcPr>
            <w:tcW w:w="140" w:type="dxa"/>
            <w:vAlign w:val="bottom"/>
          </w:tcPr>
          <w:p>
            <w:pPr>
              <w:spacing w:after="0"/>
              <w:rPr>
                <w:sz w:val="13"/>
                <w:szCs w:val="13"/>
                <w:color w:val="auto"/>
              </w:rPr>
            </w:pPr>
          </w:p>
        </w:tc>
        <w:tc>
          <w:tcPr>
            <w:tcW w:w="660" w:type="dxa"/>
            <w:vAlign w:val="bottom"/>
            <w:tcBorders>
              <w:bottom w:val="single" w:sz="8" w:color="828282"/>
            </w:tcBorders>
          </w:tcPr>
          <w:p>
            <w:pPr>
              <w:jc w:val="right"/>
              <w:spacing w:after="0"/>
              <w:rPr>
                <w:sz w:val="20"/>
                <w:szCs w:val="20"/>
                <w:color w:val="auto"/>
              </w:rPr>
            </w:pPr>
            <w:r>
              <w:rPr>
                <w:rFonts w:ascii="Arial" w:cs="Arial" w:eastAsia="Arial" w:hAnsi="Arial"/>
                <w:sz w:val="13"/>
                <w:szCs w:val="13"/>
                <w:b w:val="1"/>
                <w:bCs w:val="1"/>
                <w:color w:val="auto"/>
                <w:w w:val="97"/>
              </w:rPr>
              <w:t>Locations</w:t>
            </w:r>
          </w:p>
        </w:tc>
        <w:tc>
          <w:tcPr>
            <w:tcW w:w="140" w:type="dxa"/>
            <w:vAlign w:val="bottom"/>
          </w:tcPr>
          <w:p>
            <w:pPr>
              <w:spacing w:after="0"/>
              <w:rPr>
                <w:sz w:val="13"/>
                <w:szCs w:val="13"/>
                <w:color w:val="auto"/>
              </w:rPr>
            </w:pPr>
          </w:p>
        </w:tc>
        <w:tc>
          <w:tcPr>
            <w:tcW w:w="780" w:type="dxa"/>
            <w:vAlign w:val="bottom"/>
            <w:tcBorders>
              <w:bottom w:val="single" w:sz="8" w:color="828282"/>
            </w:tcBorders>
          </w:tcPr>
          <w:p>
            <w:pPr>
              <w:jc w:val="center"/>
              <w:spacing w:after="0"/>
              <w:rPr>
                <w:sz w:val="20"/>
                <w:szCs w:val="20"/>
                <w:color w:val="auto"/>
              </w:rPr>
            </w:pPr>
            <w:r>
              <w:rPr>
                <w:rFonts w:ascii="Arial" w:cs="Arial" w:eastAsia="Arial" w:hAnsi="Arial"/>
                <w:sz w:val="13"/>
                <w:szCs w:val="13"/>
                <w:b w:val="1"/>
                <w:bCs w:val="1"/>
                <w:color w:val="auto"/>
                <w:w w:val="97"/>
              </w:rPr>
              <w:t>Feet</w:t>
            </w:r>
          </w:p>
        </w:tc>
        <w:tc>
          <w:tcPr>
            <w:tcW w:w="140" w:type="dxa"/>
            <w:vAlign w:val="bottom"/>
          </w:tcPr>
          <w:p>
            <w:pPr>
              <w:spacing w:after="0"/>
              <w:rPr>
                <w:sz w:val="13"/>
                <w:szCs w:val="13"/>
                <w:color w:val="auto"/>
              </w:rPr>
            </w:pPr>
          </w:p>
        </w:tc>
        <w:tc>
          <w:tcPr>
            <w:tcW w:w="960" w:type="dxa"/>
            <w:vAlign w:val="bottom"/>
            <w:tcBorders>
              <w:bottom w:val="single" w:sz="8" w:color="828282"/>
            </w:tcBorders>
          </w:tcPr>
          <w:p>
            <w:pPr>
              <w:jc w:val="center"/>
              <w:spacing w:after="0" w:line="158" w:lineRule="exact"/>
              <w:rPr>
                <w:sz w:val="20"/>
                <w:szCs w:val="20"/>
                <w:color w:val="auto"/>
              </w:rPr>
            </w:pPr>
            <w:r>
              <w:rPr>
                <w:rFonts w:ascii="Arial" w:cs="Arial" w:eastAsia="Arial" w:hAnsi="Arial"/>
                <w:sz w:val="13"/>
                <w:szCs w:val="13"/>
                <w:b w:val="1"/>
                <w:bCs w:val="1"/>
                <w:color w:val="auto"/>
                <w:w w:val="91"/>
              </w:rPr>
              <w:t xml:space="preserve">Investment </w:t>
            </w:r>
            <w:r>
              <w:rPr>
                <w:rFonts w:ascii="Arial" w:cs="Arial" w:eastAsia="Arial" w:hAnsi="Arial"/>
                <w:sz w:val="18"/>
                <w:szCs w:val="18"/>
                <w:b w:val="1"/>
                <w:bCs w:val="1"/>
                <w:color w:val="auto"/>
                <w:w w:val="91"/>
                <w:vertAlign w:val="superscript"/>
              </w:rPr>
              <w:t>(2)</w:t>
            </w:r>
          </w:p>
        </w:tc>
      </w:tr>
      <w:tr>
        <w:trPr>
          <w:trHeight w:val="161"/>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Atlanta</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313,581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$25,621</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Boston</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50,649</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23,623</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Chicago</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$25,578</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148,101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52,284</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Dallas</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114.0</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$33,112</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28,094</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3,133</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Houston</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13,969</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2,726</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New York</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21.5</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50,025</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72,832</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17,034</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Northern Virginia</w:t>
            </w:r>
          </w:p>
        </w:tc>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576.3</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30,978</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498,067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128,234</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2,128</w:t>
            </w:r>
          </w:p>
        </w:tc>
      </w:tr>
      <w:tr>
        <w:trPr>
          <w:trHeight w:val="162"/>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Silicon Valley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13.0</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71,060</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130,752</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14,499</w:t>
            </w:r>
          </w:p>
        </w:tc>
      </w:tr>
      <w:tr>
        <w:trPr>
          <w:trHeight w:val="167"/>
        </w:trPr>
        <w:tc>
          <w:tcPr>
            <w:tcW w:w="20" w:type="dxa"/>
            <w:vAlign w:val="bottom"/>
            <w:shd w:val="clear" w:color="auto" w:fill="EAEAEA"/>
          </w:tcPr>
          <w:p>
            <w:pPr>
              <w:spacing w:after="0"/>
              <w:rPr>
                <w:sz w:val="14"/>
                <w:szCs w:val="14"/>
                <w:color w:val="auto"/>
              </w:rPr>
            </w:pPr>
          </w:p>
        </w:tc>
        <w:tc>
          <w:tcPr>
            <w:tcW w:w="4020" w:type="dxa"/>
            <w:vAlign w:val="bottom"/>
            <w:gridSpan w:val="2"/>
            <w:shd w:val="clear" w:color="auto" w:fill="EAEAEA"/>
          </w:tcPr>
          <w:p>
            <w:pPr>
              <w:ind w:left="80"/>
              <w:spacing w:after="0"/>
              <w:rPr>
                <w:sz w:val="20"/>
                <w:szCs w:val="20"/>
                <w:color w:val="auto"/>
              </w:rPr>
            </w:pPr>
            <w:r>
              <w:rPr>
                <w:rFonts w:ascii="Arial" w:cs="Arial" w:eastAsia="Arial" w:hAnsi="Arial"/>
                <w:sz w:val="13"/>
                <w:szCs w:val="13"/>
                <w:b w:val="1"/>
                <w:bCs w:val="1"/>
                <w:color w:val="auto"/>
              </w:rPr>
              <w:t>North America</w:t>
            </w:r>
          </w:p>
        </w:tc>
        <w:tc>
          <w:tcPr>
            <w:tcW w:w="6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12</w:t>
            </w:r>
          </w:p>
        </w:tc>
        <w:tc>
          <w:tcPr>
            <w:tcW w:w="140" w:type="dxa"/>
            <w:vAlign w:val="bottom"/>
            <w:shd w:val="clear" w:color="auto" w:fill="EAEAEA"/>
          </w:tcPr>
          <w:p>
            <w:pPr>
              <w:spacing w:after="0"/>
              <w:rPr>
                <w:sz w:val="14"/>
                <w:szCs w:val="14"/>
                <w:color w:val="auto"/>
              </w:rPr>
            </w:pP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726.2</w:t>
            </w:r>
          </w:p>
        </w:tc>
        <w:tc>
          <w:tcPr>
            <w:tcW w:w="160" w:type="dxa"/>
            <w:vAlign w:val="bottom"/>
            <w:shd w:val="clear" w:color="auto" w:fill="EAEAEA"/>
          </w:tcPr>
          <w:p>
            <w:pPr>
              <w:spacing w:after="0"/>
              <w:rPr>
                <w:sz w:val="14"/>
                <w:szCs w:val="14"/>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$64,090</w:t>
            </w:r>
          </w:p>
        </w:tc>
        <w:tc>
          <w:tcPr>
            <w:tcW w:w="140" w:type="dxa"/>
            <w:vAlign w:val="bottom"/>
            <w:shd w:val="clear" w:color="auto" w:fill="EAEAEA"/>
          </w:tcPr>
          <w:p>
            <w:pPr>
              <w:spacing w:after="0"/>
              <w:rPr>
                <w:sz w:val="14"/>
                <w:szCs w:val="14"/>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$644,730</w:t>
            </w:r>
          </w:p>
        </w:tc>
        <w:tc>
          <w:tcPr>
            <w:tcW w:w="140" w:type="dxa"/>
            <w:vAlign w:val="bottom"/>
            <w:shd w:val="clear" w:color="auto" w:fill="EAEAEA"/>
          </w:tcPr>
          <w:p>
            <w:pPr>
              <w:spacing w:after="0"/>
              <w:rPr>
                <w:sz w:val="14"/>
                <w:szCs w:val="14"/>
                <w:color w:val="auto"/>
              </w:rPr>
            </w:pPr>
          </w:p>
        </w:tc>
        <w:tc>
          <w:tcPr>
            <w:tcW w:w="6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21</w:t>
            </w:r>
          </w:p>
        </w:tc>
        <w:tc>
          <w:tcPr>
            <w:tcW w:w="14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886,212</w:t>
            </w:r>
          </w:p>
        </w:tc>
        <w:tc>
          <w:tcPr>
            <w:tcW w:w="140" w:type="dxa"/>
            <w:vAlign w:val="bottom"/>
            <w:shd w:val="clear" w:color="auto" w:fill="EAEAEA"/>
          </w:tcPr>
          <w:p>
            <w:pPr>
              <w:spacing w:after="0"/>
              <w:rPr>
                <w:sz w:val="14"/>
                <w:szCs w:val="14"/>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$141,047</w:t>
            </w:r>
          </w:p>
        </w:tc>
      </w:tr>
      <w:tr>
        <w:trPr>
          <w:trHeight w:val="338"/>
        </w:trPr>
        <w:tc>
          <w:tcPr>
            <w:tcW w:w="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Amsterdam</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4.4</w:t>
            </w: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$27,715</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94,452</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$35,115</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Athens</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0.9</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3,537</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Dublin</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6,126</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Frankfurt</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133,507</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London</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6.7</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16,876</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95,832</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30,893</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Madrid</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19,911</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Paris</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8.4</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36,635</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Zurich</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20,133</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shd w:val="clear" w:color="auto" w:fill="EAEAEA"/>
          </w:tcPr>
          <w:p>
            <w:pPr>
              <w:spacing w:after="0"/>
              <w:rPr>
                <w:sz w:val="14"/>
                <w:szCs w:val="14"/>
                <w:color w:val="auto"/>
              </w:rPr>
            </w:pPr>
          </w:p>
        </w:tc>
        <w:tc>
          <w:tcPr>
            <w:tcW w:w="4020" w:type="dxa"/>
            <w:vAlign w:val="bottom"/>
            <w:gridSpan w:val="2"/>
            <w:shd w:val="clear" w:color="auto" w:fill="EAEAEA"/>
          </w:tcPr>
          <w:p>
            <w:pPr>
              <w:ind w:left="80"/>
              <w:spacing w:after="0"/>
              <w:rPr>
                <w:sz w:val="20"/>
                <w:szCs w:val="20"/>
                <w:color w:val="auto"/>
              </w:rPr>
            </w:pPr>
            <w:r>
              <w:rPr>
                <w:rFonts w:ascii="Arial" w:cs="Arial" w:eastAsia="Arial" w:hAnsi="Arial"/>
                <w:sz w:val="13"/>
                <w:szCs w:val="13"/>
                <w:b w:val="1"/>
                <w:bCs w:val="1"/>
                <w:color w:val="auto"/>
              </w:rPr>
              <w:t>EMEA</w:t>
            </w:r>
          </w:p>
        </w:tc>
        <w:tc>
          <w:tcPr>
            <w:tcW w:w="6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10</w:t>
            </w:r>
          </w:p>
        </w:tc>
        <w:tc>
          <w:tcPr>
            <w:tcW w:w="140" w:type="dxa"/>
            <w:vAlign w:val="bottom"/>
            <w:shd w:val="clear" w:color="auto" w:fill="EAEAEA"/>
          </w:tcPr>
          <w:p>
            <w:pPr>
              <w:spacing w:after="0"/>
              <w:rPr>
                <w:sz w:val="14"/>
                <w:szCs w:val="14"/>
                <w:color w:val="auto"/>
              </w:rPr>
            </w:pP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41.9</w:t>
            </w:r>
          </w:p>
        </w:tc>
        <w:tc>
          <w:tcPr>
            <w:tcW w:w="160" w:type="dxa"/>
            <w:vAlign w:val="bottom"/>
            <w:shd w:val="clear" w:color="auto" w:fill="EAEAEA"/>
          </w:tcPr>
          <w:p>
            <w:pPr>
              <w:spacing w:after="0"/>
              <w:rPr>
                <w:sz w:val="14"/>
                <w:szCs w:val="14"/>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$42,913</w:t>
            </w:r>
          </w:p>
        </w:tc>
        <w:tc>
          <w:tcPr>
            <w:tcW w:w="140" w:type="dxa"/>
            <w:vAlign w:val="bottom"/>
            <w:shd w:val="clear" w:color="auto" w:fill="EAEAEA"/>
          </w:tcPr>
          <w:p>
            <w:pPr>
              <w:spacing w:after="0"/>
              <w:rPr>
                <w:sz w:val="14"/>
                <w:szCs w:val="14"/>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$221,528</w:t>
            </w:r>
          </w:p>
        </w:tc>
        <w:tc>
          <w:tcPr>
            <w:tcW w:w="140" w:type="dxa"/>
            <w:vAlign w:val="bottom"/>
            <w:shd w:val="clear" w:color="auto" w:fill="EAEAEA"/>
          </w:tcPr>
          <w:p>
            <w:pPr>
              <w:spacing w:after="0"/>
              <w:rPr>
                <w:sz w:val="14"/>
                <w:szCs w:val="14"/>
                <w:color w:val="auto"/>
              </w:rPr>
            </w:pPr>
          </w:p>
        </w:tc>
        <w:tc>
          <w:tcPr>
            <w:tcW w:w="6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5</w:t>
            </w:r>
          </w:p>
        </w:tc>
        <w:tc>
          <w:tcPr>
            <w:tcW w:w="140" w:type="dxa"/>
            <w:vAlign w:val="bottom"/>
            <w:shd w:val="clear" w:color="auto" w:fill="EAEAEA"/>
          </w:tcPr>
          <w:p>
            <w:pPr>
              <w:spacing w:after="0"/>
              <w:rPr>
                <w:sz w:val="14"/>
                <w:szCs w:val="14"/>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190,284</w:t>
            </w:r>
          </w:p>
        </w:tc>
        <w:tc>
          <w:tcPr>
            <w:tcW w:w="140" w:type="dxa"/>
            <w:vAlign w:val="bottom"/>
            <w:shd w:val="clear" w:color="auto" w:fill="EAEAEA"/>
          </w:tcPr>
          <w:p>
            <w:pPr>
              <w:spacing w:after="0"/>
              <w:rPr>
                <w:sz w:val="14"/>
                <w:szCs w:val="14"/>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$66,008</w:t>
            </w:r>
          </w:p>
        </w:tc>
      </w:tr>
      <w:tr>
        <w:trPr>
          <w:trHeight w:val="338"/>
        </w:trPr>
        <w:tc>
          <w:tcPr>
            <w:tcW w:w="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Melbourne</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w:t>
            </w: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$4,459</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Seoul</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4.9</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70,266</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3"/>
                <w:szCs w:val="13"/>
                <w:color w:val="auto"/>
              </w:rPr>
              <w:t>Sydney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74,313</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0" w:type="dxa"/>
            <w:vAlign w:val="bottom"/>
            <w:shd w:val="clear" w:color="auto" w:fill="EAEAEA"/>
          </w:tcPr>
          <w:p>
            <w:pPr>
              <w:spacing w:after="0"/>
              <w:rPr>
                <w:sz w:val="14"/>
                <w:szCs w:val="14"/>
                <w:color w:val="auto"/>
              </w:rPr>
            </w:pPr>
          </w:p>
        </w:tc>
        <w:tc>
          <w:tcPr>
            <w:tcW w:w="4020" w:type="dxa"/>
            <w:vAlign w:val="bottom"/>
            <w:gridSpan w:val="2"/>
            <w:shd w:val="clear" w:color="auto" w:fill="EAEAEA"/>
          </w:tcPr>
          <w:p>
            <w:pPr>
              <w:ind w:left="80"/>
              <w:spacing w:after="0"/>
              <w:rPr>
                <w:sz w:val="20"/>
                <w:szCs w:val="20"/>
                <w:color w:val="auto"/>
              </w:rPr>
            </w:pPr>
            <w:r>
              <w:rPr>
                <w:rFonts w:ascii="Arial" w:cs="Arial" w:eastAsia="Arial" w:hAnsi="Arial"/>
                <w:sz w:val="13"/>
                <w:szCs w:val="13"/>
                <w:b w:val="1"/>
                <w:bCs w:val="1"/>
                <w:color w:val="auto"/>
              </w:rPr>
              <w:t>Asia Pacific</w:t>
            </w:r>
          </w:p>
        </w:tc>
        <w:tc>
          <w:tcPr>
            <w:tcW w:w="6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3</w:t>
            </w:r>
          </w:p>
        </w:tc>
        <w:tc>
          <w:tcPr>
            <w:tcW w:w="140" w:type="dxa"/>
            <w:vAlign w:val="bottom"/>
            <w:shd w:val="clear" w:color="auto" w:fill="EAEAEA"/>
          </w:tcPr>
          <w:p>
            <w:pPr>
              <w:spacing w:after="0"/>
              <w:rPr>
                <w:sz w:val="14"/>
                <w:szCs w:val="14"/>
                <w:color w:val="auto"/>
              </w:rPr>
            </w:pPr>
          </w:p>
        </w:tc>
        <w:tc>
          <w:tcPr>
            <w:tcW w:w="4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27.5</w:t>
            </w:r>
          </w:p>
        </w:tc>
        <w:tc>
          <w:tcPr>
            <w:tcW w:w="160" w:type="dxa"/>
            <w:vAlign w:val="bottom"/>
            <w:shd w:val="clear" w:color="auto" w:fill="EAEAEA"/>
          </w:tcPr>
          <w:p>
            <w:pPr>
              <w:spacing w:after="0"/>
              <w:rPr>
                <w:sz w:val="14"/>
                <w:szCs w:val="14"/>
                <w:color w:val="auto"/>
              </w:rPr>
            </w:pPr>
          </w:p>
        </w:tc>
        <w:tc>
          <w:tcPr>
            <w:tcW w:w="1060" w:type="dxa"/>
            <w:vAlign w:val="bottom"/>
            <w:gridSpan w:val="2"/>
            <w:shd w:val="clear" w:color="auto" w:fill="EAEAEA"/>
          </w:tcPr>
          <w:p>
            <w:pPr>
              <w:jc w:val="right"/>
              <w:ind w:right="180"/>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$149,038</w:t>
            </w:r>
          </w:p>
        </w:tc>
        <w:tc>
          <w:tcPr>
            <w:tcW w:w="140" w:type="dxa"/>
            <w:vAlign w:val="bottom"/>
            <w:shd w:val="clear" w:color="auto" w:fill="EAEAEA"/>
          </w:tcPr>
          <w:p>
            <w:pPr>
              <w:spacing w:after="0"/>
              <w:rPr>
                <w:sz w:val="14"/>
                <w:szCs w:val="14"/>
                <w:color w:val="auto"/>
              </w:rPr>
            </w:pPr>
          </w:p>
        </w:tc>
        <w:tc>
          <w:tcPr>
            <w:tcW w:w="800" w:type="dxa"/>
            <w:vAlign w:val="bottom"/>
            <w:gridSpan w:val="2"/>
            <w:shd w:val="clear" w:color="auto" w:fill="EAEAEA"/>
          </w:tcPr>
          <w:p>
            <w:pPr>
              <w:jc w:val="right"/>
              <w:ind w:right="18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shd w:val="clear" w:color="auto" w:fill="EAEAEA"/>
          </w:tcPr>
          <w:p>
            <w:pPr>
              <w:jc w:val="right"/>
              <w:ind w:right="180"/>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EAEAEA"/>
          </w:tcPr>
          <w:p>
            <w:pPr>
              <w:jc w:val="right"/>
              <w:spacing w:after="0"/>
              <w:rPr>
                <w:sz w:val="20"/>
                <w:szCs w:val="20"/>
                <w:color w:val="auto"/>
              </w:rPr>
            </w:pPr>
            <w:r>
              <w:rPr>
                <w:rFonts w:ascii="Arial" w:cs="Arial" w:eastAsia="Arial" w:hAnsi="Arial"/>
                <w:sz w:val="13"/>
                <w:szCs w:val="13"/>
                <w:b w:val="1"/>
                <w:bCs w:val="1"/>
                <w:color w:val="auto"/>
              </w:rPr>
              <w:t>—</w:t>
            </w:r>
          </w:p>
        </w:tc>
      </w:tr>
      <w:tr>
        <w:trPr>
          <w:trHeight w:val="95"/>
        </w:trPr>
        <w:tc>
          <w:tcPr>
            <w:tcW w:w="20" w:type="dxa"/>
            <w:vAlign w:val="bottom"/>
            <w:tcBorders>
              <w:bottom w:val="single" w:sz="8" w:color="C6C6C6"/>
            </w:tcBorders>
          </w:tcPr>
          <w:p>
            <w:pPr>
              <w:spacing w:after="0"/>
              <w:rPr>
                <w:sz w:val="8"/>
                <w:szCs w:val="8"/>
                <w:color w:val="auto"/>
              </w:rPr>
            </w:pPr>
          </w:p>
        </w:tc>
        <w:tc>
          <w:tcPr>
            <w:tcW w:w="3880" w:type="dxa"/>
            <w:vAlign w:val="bottom"/>
            <w:tcBorders>
              <w:bottom w:val="single" w:sz="8" w:color="C6C6C6"/>
            </w:tcBorders>
          </w:tcPr>
          <w:p>
            <w:pPr>
              <w:spacing w:after="0"/>
              <w:rPr>
                <w:sz w:val="8"/>
                <w:szCs w:val="8"/>
                <w:color w:val="auto"/>
              </w:rPr>
            </w:pPr>
          </w:p>
        </w:tc>
        <w:tc>
          <w:tcPr>
            <w:tcW w:w="140" w:type="dxa"/>
            <w:vAlign w:val="bottom"/>
            <w:tcBorders>
              <w:bottom w:val="single" w:sz="8" w:color="C6C6C6"/>
            </w:tcBorders>
          </w:tcPr>
          <w:p>
            <w:pPr>
              <w:spacing w:after="0"/>
              <w:rPr>
                <w:sz w:val="8"/>
                <w:szCs w:val="8"/>
                <w:color w:val="auto"/>
              </w:rPr>
            </w:pPr>
          </w:p>
        </w:tc>
        <w:tc>
          <w:tcPr>
            <w:tcW w:w="660" w:type="dxa"/>
            <w:vAlign w:val="bottom"/>
            <w:tcBorders>
              <w:bottom w:val="single" w:sz="8" w:color="828282"/>
            </w:tcBorders>
          </w:tcPr>
          <w:p>
            <w:pPr>
              <w:spacing w:after="0"/>
              <w:rPr>
                <w:sz w:val="8"/>
                <w:szCs w:val="8"/>
                <w:color w:val="auto"/>
              </w:rPr>
            </w:pPr>
          </w:p>
        </w:tc>
        <w:tc>
          <w:tcPr>
            <w:tcW w:w="140" w:type="dxa"/>
            <w:vAlign w:val="bottom"/>
            <w:tcBorders>
              <w:bottom w:val="single" w:sz="8" w:color="828282"/>
            </w:tcBorders>
          </w:tcPr>
          <w:p>
            <w:pPr>
              <w:spacing w:after="0"/>
              <w:rPr>
                <w:sz w:val="8"/>
                <w:szCs w:val="8"/>
                <w:color w:val="auto"/>
              </w:rPr>
            </w:pPr>
          </w:p>
        </w:tc>
        <w:tc>
          <w:tcPr>
            <w:tcW w:w="460" w:type="dxa"/>
            <w:vAlign w:val="bottom"/>
            <w:tcBorders>
              <w:bottom w:val="single" w:sz="8" w:color="828282"/>
            </w:tcBorders>
          </w:tcPr>
          <w:p>
            <w:pPr>
              <w:spacing w:after="0"/>
              <w:rPr>
                <w:sz w:val="8"/>
                <w:szCs w:val="8"/>
                <w:color w:val="auto"/>
              </w:rPr>
            </w:pPr>
          </w:p>
        </w:tc>
        <w:tc>
          <w:tcPr>
            <w:tcW w:w="160" w:type="dxa"/>
            <w:vAlign w:val="bottom"/>
            <w:tcBorders>
              <w:bottom w:val="single" w:sz="8" w:color="828282"/>
            </w:tcBorders>
          </w:tcPr>
          <w:p>
            <w:pPr>
              <w:spacing w:after="0"/>
              <w:rPr>
                <w:sz w:val="8"/>
                <w:szCs w:val="8"/>
                <w:color w:val="auto"/>
              </w:rPr>
            </w:pPr>
          </w:p>
        </w:tc>
        <w:tc>
          <w:tcPr>
            <w:tcW w:w="920" w:type="dxa"/>
            <w:vAlign w:val="bottom"/>
            <w:tcBorders>
              <w:bottom w:val="single" w:sz="8" w:color="828282"/>
            </w:tcBorders>
          </w:tcPr>
          <w:p>
            <w:pPr>
              <w:spacing w:after="0"/>
              <w:rPr>
                <w:sz w:val="8"/>
                <w:szCs w:val="8"/>
                <w:color w:val="auto"/>
              </w:rPr>
            </w:pPr>
          </w:p>
        </w:tc>
        <w:tc>
          <w:tcPr>
            <w:tcW w:w="140" w:type="dxa"/>
            <w:vAlign w:val="bottom"/>
            <w:tcBorders>
              <w:bottom w:val="single" w:sz="8" w:color="828282"/>
            </w:tcBorders>
          </w:tcPr>
          <w:p>
            <w:pPr>
              <w:spacing w:after="0"/>
              <w:rPr>
                <w:sz w:val="8"/>
                <w:szCs w:val="8"/>
                <w:color w:val="auto"/>
              </w:rPr>
            </w:pPr>
          </w:p>
        </w:tc>
        <w:tc>
          <w:tcPr>
            <w:tcW w:w="940" w:type="dxa"/>
            <w:vAlign w:val="bottom"/>
            <w:tcBorders>
              <w:bottom w:val="single" w:sz="8" w:color="828282"/>
            </w:tcBorders>
          </w:tcPr>
          <w:p>
            <w:pPr>
              <w:spacing w:after="0"/>
              <w:rPr>
                <w:sz w:val="8"/>
                <w:szCs w:val="8"/>
                <w:color w:val="auto"/>
              </w:rPr>
            </w:pPr>
          </w:p>
        </w:tc>
        <w:tc>
          <w:tcPr>
            <w:tcW w:w="140" w:type="dxa"/>
            <w:vAlign w:val="bottom"/>
            <w:tcBorders>
              <w:bottom w:val="single" w:sz="8" w:color="828282"/>
            </w:tcBorders>
          </w:tcPr>
          <w:p>
            <w:pPr>
              <w:spacing w:after="0"/>
              <w:rPr>
                <w:sz w:val="8"/>
                <w:szCs w:val="8"/>
                <w:color w:val="auto"/>
              </w:rPr>
            </w:pPr>
          </w:p>
        </w:tc>
        <w:tc>
          <w:tcPr>
            <w:tcW w:w="660" w:type="dxa"/>
            <w:vAlign w:val="bottom"/>
            <w:tcBorders>
              <w:bottom w:val="single" w:sz="8" w:color="828282"/>
            </w:tcBorders>
          </w:tcPr>
          <w:p>
            <w:pPr>
              <w:spacing w:after="0"/>
              <w:rPr>
                <w:sz w:val="8"/>
                <w:szCs w:val="8"/>
                <w:color w:val="auto"/>
              </w:rPr>
            </w:pPr>
          </w:p>
        </w:tc>
        <w:tc>
          <w:tcPr>
            <w:tcW w:w="140" w:type="dxa"/>
            <w:vAlign w:val="bottom"/>
            <w:tcBorders>
              <w:bottom w:val="single" w:sz="8" w:color="828282"/>
            </w:tcBorders>
          </w:tcPr>
          <w:p>
            <w:pPr>
              <w:spacing w:after="0"/>
              <w:rPr>
                <w:sz w:val="8"/>
                <w:szCs w:val="8"/>
                <w:color w:val="auto"/>
              </w:rPr>
            </w:pPr>
          </w:p>
        </w:tc>
        <w:tc>
          <w:tcPr>
            <w:tcW w:w="780" w:type="dxa"/>
            <w:vAlign w:val="bottom"/>
            <w:tcBorders>
              <w:bottom w:val="single" w:sz="8" w:color="828282"/>
            </w:tcBorders>
          </w:tcPr>
          <w:p>
            <w:pPr>
              <w:spacing w:after="0"/>
              <w:rPr>
                <w:sz w:val="8"/>
                <w:szCs w:val="8"/>
                <w:color w:val="auto"/>
              </w:rPr>
            </w:pPr>
          </w:p>
        </w:tc>
        <w:tc>
          <w:tcPr>
            <w:tcW w:w="140" w:type="dxa"/>
            <w:vAlign w:val="bottom"/>
            <w:tcBorders>
              <w:bottom w:val="single" w:sz="8" w:color="828282"/>
            </w:tcBorders>
          </w:tcPr>
          <w:p>
            <w:pPr>
              <w:spacing w:after="0"/>
              <w:rPr>
                <w:sz w:val="8"/>
                <w:szCs w:val="8"/>
                <w:color w:val="auto"/>
              </w:rPr>
            </w:pPr>
          </w:p>
        </w:tc>
        <w:tc>
          <w:tcPr>
            <w:tcW w:w="960" w:type="dxa"/>
            <w:vAlign w:val="bottom"/>
            <w:tcBorders>
              <w:bottom w:val="single" w:sz="8" w:color="828282"/>
            </w:tcBorders>
          </w:tcPr>
          <w:p>
            <w:pPr>
              <w:spacing w:after="0"/>
              <w:rPr>
                <w:sz w:val="8"/>
                <w:szCs w:val="8"/>
                <w:color w:val="auto"/>
              </w:rPr>
            </w:pPr>
          </w:p>
        </w:tc>
      </w:tr>
      <w:tr>
        <w:trPr>
          <w:trHeight w:val="156"/>
        </w:trPr>
        <w:tc>
          <w:tcPr>
            <w:tcW w:w="20" w:type="dxa"/>
            <w:vAlign w:val="bottom"/>
            <w:shd w:val="clear" w:color="auto" w:fill="C6C6C6"/>
          </w:tcPr>
          <w:p>
            <w:pPr>
              <w:spacing w:after="0"/>
              <w:rPr>
                <w:sz w:val="13"/>
                <w:szCs w:val="13"/>
                <w:color w:val="auto"/>
              </w:rPr>
            </w:pPr>
          </w:p>
        </w:tc>
        <w:tc>
          <w:tcPr>
            <w:tcW w:w="4020" w:type="dxa"/>
            <w:vAlign w:val="bottom"/>
            <w:gridSpan w:val="2"/>
            <w:shd w:val="clear" w:color="auto" w:fill="C6C6C6"/>
          </w:tcPr>
          <w:p>
            <w:pPr>
              <w:ind w:left="160"/>
              <w:spacing w:after="0"/>
              <w:rPr>
                <w:sz w:val="20"/>
                <w:szCs w:val="20"/>
                <w:color w:val="auto"/>
              </w:rPr>
            </w:pPr>
            <w:r>
              <w:rPr>
                <w:rFonts w:ascii="Arial" w:cs="Arial" w:eastAsia="Arial" w:hAnsi="Arial"/>
                <w:sz w:val="13"/>
                <w:szCs w:val="13"/>
                <w:b w:val="1"/>
                <w:bCs w:val="1"/>
                <w:color w:val="auto"/>
              </w:rPr>
              <w:t>Consolidated Portfolio</w:t>
            </w:r>
          </w:p>
        </w:tc>
        <w:tc>
          <w:tcPr>
            <w:tcW w:w="66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25</w:t>
            </w:r>
          </w:p>
        </w:tc>
        <w:tc>
          <w:tcPr>
            <w:tcW w:w="140" w:type="dxa"/>
            <w:vAlign w:val="bottom"/>
            <w:shd w:val="clear" w:color="auto" w:fill="C6C6C6"/>
          </w:tcPr>
          <w:p>
            <w:pPr>
              <w:spacing w:after="0"/>
              <w:rPr>
                <w:sz w:val="13"/>
                <w:szCs w:val="13"/>
                <w:color w:val="auto"/>
              </w:rPr>
            </w:pPr>
          </w:p>
        </w:tc>
        <w:tc>
          <w:tcPr>
            <w:tcW w:w="46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795.6</w:t>
            </w:r>
          </w:p>
        </w:tc>
        <w:tc>
          <w:tcPr>
            <w:tcW w:w="160" w:type="dxa"/>
            <w:vAlign w:val="bottom"/>
            <w:shd w:val="clear" w:color="auto" w:fill="C6C6C6"/>
          </w:tcPr>
          <w:p>
            <w:pPr>
              <w:spacing w:after="0"/>
              <w:rPr>
                <w:sz w:val="13"/>
                <w:szCs w:val="13"/>
                <w:color w:val="auto"/>
              </w:rPr>
            </w:pPr>
          </w:p>
        </w:tc>
        <w:tc>
          <w:tcPr>
            <w:tcW w:w="92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$107,003</w:t>
            </w:r>
          </w:p>
        </w:tc>
        <w:tc>
          <w:tcPr>
            <w:tcW w:w="140" w:type="dxa"/>
            <w:vAlign w:val="bottom"/>
            <w:shd w:val="clear" w:color="auto" w:fill="C6C6C6"/>
          </w:tcPr>
          <w:p>
            <w:pPr>
              <w:spacing w:after="0"/>
              <w:rPr>
                <w:sz w:val="13"/>
                <w:szCs w:val="13"/>
                <w:color w:val="auto"/>
              </w:rPr>
            </w:pPr>
          </w:p>
        </w:tc>
        <w:tc>
          <w:tcPr>
            <w:tcW w:w="94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$1,015,295</w:t>
            </w:r>
          </w:p>
        </w:tc>
        <w:tc>
          <w:tcPr>
            <w:tcW w:w="140" w:type="dxa"/>
            <w:vAlign w:val="bottom"/>
            <w:shd w:val="clear" w:color="auto" w:fill="C6C6C6"/>
          </w:tcPr>
          <w:p>
            <w:pPr>
              <w:spacing w:after="0"/>
              <w:rPr>
                <w:sz w:val="13"/>
                <w:szCs w:val="13"/>
                <w:color w:val="auto"/>
              </w:rPr>
            </w:pPr>
          </w:p>
        </w:tc>
        <w:tc>
          <w:tcPr>
            <w:tcW w:w="66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26</w:t>
            </w:r>
          </w:p>
        </w:tc>
        <w:tc>
          <w:tcPr>
            <w:tcW w:w="140" w:type="dxa"/>
            <w:vAlign w:val="bottom"/>
            <w:shd w:val="clear" w:color="auto" w:fill="C6C6C6"/>
          </w:tcPr>
          <w:p>
            <w:pPr>
              <w:spacing w:after="0"/>
              <w:rPr>
                <w:sz w:val="13"/>
                <w:szCs w:val="13"/>
                <w:color w:val="auto"/>
              </w:rPr>
            </w:pPr>
          </w:p>
        </w:tc>
        <w:tc>
          <w:tcPr>
            <w:tcW w:w="78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1,076,496</w:t>
            </w:r>
          </w:p>
        </w:tc>
        <w:tc>
          <w:tcPr>
            <w:tcW w:w="140" w:type="dxa"/>
            <w:vAlign w:val="bottom"/>
            <w:shd w:val="clear" w:color="auto" w:fill="C6C6C6"/>
          </w:tcPr>
          <w:p>
            <w:pPr>
              <w:spacing w:after="0"/>
              <w:rPr>
                <w:sz w:val="13"/>
                <w:szCs w:val="13"/>
                <w:color w:val="auto"/>
              </w:rPr>
            </w:pPr>
          </w:p>
        </w:tc>
        <w:tc>
          <w:tcPr>
            <w:tcW w:w="960" w:type="dxa"/>
            <w:vAlign w:val="bottom"/>
            <w:shd w:val="clear" w:color="auto" w:fill="C6C6C6"/>
          </w:tcPr>
          <w:p>
            <w:pPr>
              <w:jc w:val="right"/>
              <w:spacing w:after="0"/>
              <w:rPr>
                <w:sz w:val="20"/>
                <w:szCs w:val="20"/>
                <w:color w:val="auto"/>
              </w:rPr>
            </w:pPr>
            <w:r>
              <w:rPr>
                <w:rFonts w:ascii="Arial" w:cs="Arial" w:eastAsia="Arial" w:hAnsi="Arial"/>
                <w:sz w:val="13"/>
                <w:szCs w:val="13"/>
                <w:b w:val="1"/>
                <w:bCs w:val="1"/>
                <w:color w:val="auto"/>
              </w:rPr>
              <w:t>$207,055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-3505200</wp:posOffset>
            </wp:positionV>
            <wp:extent cx="469900" cy="99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9900" cy="99060"/>
                    </a:xfrm>
                    <a:prstGeom prst="rect">
                      <a:avLst/>
                    </a:prstGeom>
                    <a:noFill/>
                  </pic:spPr>
                </pic:pic>
              </a:graphicData>
            </a:graphic>
          </wp:anchor>
        </w:drawing>
      </w:r>
    </w:p>
    <w:p>
      <w:pPr>
        <w:spacing w:after="0" w:line="140"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Represents locations acquired to support ground-up development.</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Represents costs incurred through March 31, 2022. Includes the cost of acquisition as well as cost of improvements since acquisition to prepare for future building construction.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Note: Square footage is based on current estimates and project plans and may change upon completion of the project or due to remeasurement.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60" w:type="dxa"/>
            <w:vAlign w:val="bottom"/>
          </w:tcPr>
          <w:p>
            <w:pPr>
              <w:spacing w:after="0"/>
              <w:rPr>
                <w:sz w:val="20"/>
                <w:szCs w:val="20"/>
                <w:color w:val="auto"/>
              </w:rPr>
            </w:pPr>
            <w:r>
              <w:rPr>
                <w:rFonts w:ascii="Arial" w:cs="Arial" w:eastAsia="Arial" w:hAnsi="Arial"/>
                <w:sz w:val="11"/>
                <w:szCs w:val="11"/>
                <w:b w:val="1"/>
                <w:bCs w:val="1"/>
                <w:color w:val="auto"/>
              </w:rPr>
              <w:t>Acquisitions / Dipositions/ Joint Ventures</w:t>
            </w:r>
          </w:p>
        </w:tc>
        <w:tc>
          <w:tcPr>
            <w:tcW w:w="462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566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Dollars in Thousands</w:t>
            </w:r>
          </w:p>
        </w:tc>
        <w:tc>
          <w:tcPr>
            <w:tcW w:w="462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-198120</wp:posOffset>
            </wp:positionV>
            <wp:extent cx="462915" cy="99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Closed Acquisitions: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Net</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Rentable</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Square Feet</w:t>
            </w:r>
          </w:p>
        </w:tc>
        <w:tc>
          <w:tcPr>
            <w:tcW w:w="8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Square Feet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 of Total Net</w:t>
            </w:r>
          </w:p>
        </w:tc>
      </w:tr>
      <w:tr>
        <w:trPr>
          <w:trHeight w:val="11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Acquisition</w:t>
            </w:r>
          </w:p>
        </w:tc>
        <w:tc>
          <w:tcPr>
            <w:tcW w:w="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Metropolitan</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Date</w:t>
            </w:r>
          </w:p>
        </w:tc>
        <w:tc>
          <w:tcPr>
            <w:tcW w:w="7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Purchase</w:t>
            </w:r>
          </w:p>
        </w:tc>
        <w:tc>
          <w:tcPr>
            <w:tcW w:w="740" w:type="dxa"/>
            <w:vAlign w:val="bottom"/>
            <w:gridSpan w:val="2"/>
          </w:tcPr>
          <w:p>
            <w:pPr>
              <w:ind w:left="220"/>
              <w:spacing w:after="0"/>
              <w:rPr>
                <w:sz w:val="20"/>
                <w:szCs w:val="20"/>
                <w:color w:val="auto"/>
              </w:rPr>
            </w:pPr>
            <w:r>
              <w:rPr>
                <w:rFonts w:ascii="Arial" w:cs="Arial" w:eastAsia="Arial" w:hAnsi="Arial"/>
                <w:sz w:val="10"/>
                <w:szCs w:val="10"/>
                <w:b w:val="1"/>
                <w:bCs w:val="1"/>
                <w:color w:val="auto"/>
              </w:rPr>
              <w:t>Cap</w:t>
            </w:r>
          </w:p>
        </w:tc>
        <w:tc>
          <w:tcPr>
            <w:tcW w:w="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Square</w:t>
            </w:r>
          </w:p>
        </w:tc>
        <w:tc>
          <w:tcPr>
            <w:tcW w:w="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Under</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Held For</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Rentable Square</w:t>
            </w:r>
          </w:p>
        </w:tc>
      </w:tr>
      <w:tr>
        <w:trPr>
          <w:trHeight w:val="128"/>
        </w:trPr>
        <w:tc>
          <w:tcPr>
            <w:tcW w:w="20" w:type="dxa"/>
            <w:vAlign w:val="bottom"/>
          </w:tcPr>
          <w:p>
            <w:pPr>
              <w:spacing w:after="0"/>
              <w:rPr>
                <w:sz w:val="11"/>
                <w:szCs w:val="11"/>
                <w:color w:val="auto"/>
              </w:rPr>
            </w:pPr>
          </w:p>
        </w:tc>
        <w:tc>
          <w:tcPr>
            <w:tcW w:w="2680" w:type="dxa"/>
            <w:vAlign w:val="bottom"/>
            <w:gridSpan w:val="2"/>
          </w:tcPr>
          <w:p>
            <w:pPr>
              <w:ind w:left="1080"/>
              <w:spacing w:after="0"/>
              <w:rPr>
                <w:sz w:val="20"/>
                <w:szCs w:val="20"/>
                <w:color w:val="auto"/>
              </w:rPr>
            </w:pPr>
            <w:r>
              <w:rPr>
                <w:rFonts w:ascii="Arial" w:cs="Arial" w:eastAsia="Arial" w:hAnsi="Arial"/>
                <w:sz w:val="10"/>
                <w:szCs w:val="10"/>
                <w:b w:val="1"/>
                <w:bCs w:val="1"/>
                <w:color w:val="auto"/>
              </w:rPr>
              <w:t>Property</w:t>
            </w:r>
          </w:p>
        </w:tc>
        <w:tc>
          <w:tcPr>
            <w:tcW w:w="8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Type</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Area</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Acquired</w:t>
            </w:r>
          </w:p>
        </w:tc>
        <w:tc>
          <w:tcPr>
            <w:tcW w:w="7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Price (1)</w:t>
            </w: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Rate (2)</w:t>
            </w:r>
          </w:p>
        </w:tc>
        <w:tc>
          <w:tcPr>
            <w:tcW w:w="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Feet (3)</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Development</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Development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Feet Occupied (4)</w:t>
            </w:r>
          </w:p>
        </w:tc>
      </w:tr>
      <w:tr>
        <w:trPr>
          <w:trHeight w:val="114"/>
        </w:trPr>
        <w:tc>
          <w:tcPr>
            <w:tcW w:w="20" w:type="dxa"/>
            <w:vAlign w:val="bottom"/>
          </w:tcPr>
          <w:p>
            <w:pPr>
              <w:spacing w:after="0"/>
              <w:rPr>
                <w:sz w:val="9"/>
                <w:szCs w:val="9"/>
                <w:color w:val="auto"/>
              </w:rPr>
            </w:pPr>
          </w:p>
        </w:tc>
        <w:tc>
          <w:tcPr>
            <w:tcW w:w="2580" w:type="dxa"/>
            <w:vAlign w:val="bottom"/>
            <w:tcBorders>
              <w:top w:val="single" w:sz="8" w:color="828282"/>
            </w:tcBorders>
          </w:tcPr>
          <w:p>
            <w:pPr>
              <w:spacing w:after="0" w:line="114" w:lineRule="exact"/>
              <w:rPr>
                <w:sz w:val="20"/>
                <w:szCs w:val="20"/>
                <w:color w:val="auto"/>
              </w:rPr>
            </w:pPr>
            <w:r>
              <w:rPr>
                <w:rFonts w:ascii="Arial" w:cs="Arial" w:eastAsia="Arial" w:hAnsi="Arial"/>
                <w:sz w:val="9"/>
                <w:szCs w:val="9"/>
                <w:color w:val="auto"/>
              </w:rPr>
              <w:t xml:space="preserve">Zurich 4 </w:t>
            </w:r>
            <w:r>
              <w:rPr>
                <w:rFonts w:ascii="Arial" w:cs="Arial" w:eastAsia="Arial" w:hAnsi="Arial"/>
                <w:sz w:val="13"/>
                <w:szCs w:val="13"/>
                <w:color w:val="auto"/>
                <w:vertAlign w:val="superscript"/>
              </w:rPr>
              <w:t>(5)</w:t>
            </w:r>
          </w:p>
        </w:tc>
        <w:tc>
          <w:tcPr>
            <w:tcW w:w="100" w:type="dxa"/>
            <w:vAlign w:val="bottom"/>
          </w:tcPr>
          <w:p>
            <w:pPr>
              <w:spacing w:after="0"/>
              <w:rPr>
                <w:sz w:val="9"/>
                <w:szCs w:val="9"/>
                <w:color w:val="auto"/>
              </w:rPr>
            </w:pPr>
          </w:p>
        </w:tc>
        <w:tc>
          <w:tcPr>
            <w:tcW w:w="740" w:type="dxa"/>
            <w:vAlign w:val="bottom"/>
            <w:tcBorders>
              <w:top w:val="single" w:sz="8" w:color="828282"/>
            </w:tcBorders>
          </w:tcPr>
          <w:p>
            <w:pPr>
              <w:jc w:val="center"/>
              <w:spacing w:after="0"/>
              <w:rPr>
                <w:sz w:val="20"/>
                <w:szCs w:val="20"/>
                <w:color w:val="auto"/>
              </w:rPr>
            </w:pPr>
            <w:r>
              <w:rPr>
                <w:rFonts w:ascii="Arial" w:cs="Arial" w:eastAsia="Arial" w:hAnsi="Arial"/>
                <w:sz w:val="10"/>
                <w:szCs w:val="10"/>
                <w:color w:val="auto"/>
                <w:w w:val="98"/>
              </w:rPr>
              <w:t>Land</w:t>
            </w:r>
          </w:p>
        </w:tc>
        <w:tc>
          <w:tcPr>
            <w:tcW w:w="100" w:type="dxa"/>
            <w:vAlign w:val="bottom"/>
          </w:tcPr>
          <w:p>
            <w:pPr>
              <w:spacing w:after="0"/>
              <w:rPr>
                <w:sz w:val="9"/>
                <w:szCs w:val="9"/>
                <w:color w:val="auto"/>
              </w:rPr>
            </w:pPr>
          </w:p>
        </w:tc>
        <w:tc>
          <w:tcPr>
            <w:tcW w:w="760" w:type="dxa"/>
            <w:vAlign w:val="bottom"/>
            <w:tcBorders>
              <w:top w:val="single" w:sz="8" w:color="828282"/>
            </w:tcBorders>
          </w:tcPr>
          <w:p>
            <w:pPr>
              <w:jc w:val="center"/>
              <w:spacing w:after="0"/>
              <w:rPr>
                <w:sz w:val="20"/>
                <w:szCs w:val="20"/>
                <w:color w:val="auto"/>
              </w:rPr>
            </w:pPr>
            <w:r>
              <w:rPr>
                <w:rFonts w:ascii="Arial" w:cs="Arial" w:eastAsia="Arial" w:hAnsi="Arial"/>
                <w:sz w:val="10"/>
                <w:szCs w:val="10"/>
                <w:color w:val="auto"/>
              </w:rPr>
              <w:t>Zurich</w:t>
            </w:r>
          </w:p>
        </w:tc>
        <w:tc>
          <w:tcPr>
            <w:tcW w:w="100" w:type="dxa"/>
            <w:vAlign w:val="bottom"/>
          </w:tcPr>
          <w:p>
            <w:pPr>
              <w:spacing w:after="0"/>
              <w:rPr>
                <w:sz w:val="9"/>
                <w:szCs w:val="9"/>
                <w:color w:val="auto"/>
              </w:rPr>
            </w:pPr>
          </w:p>
        </w:tc>
        <w:tc>
          <w:tcPr>
            <w:tcW w:w="780" w:type="dxa"/>
            <w:vAlign w:val="bottom"/>
            <w:tcBorders>
              <w:top w:val="single" w:sz="8" w:color="828282"/>
            </w:tcBorders>
          </w:tcPr>
          <w:p>
            <w:pPr>
              <w:jc w:val="center"/>
              <w:spacing w:after="0"/>
              <w:rPr>
                <w:sz w:val="20"/>
                <w:szCs w:val="20"/>
                <w:color w:val="auto"/>
              </w:rPr>
            </w:pPr>
            <w:r>
              <w:rPr>
                <w:rFonts w:ascii="Arial" w:cs="Arial" w:eastAsia="Arial" w:hAnsi="Arial"/>
                <w:sz w:val="10"/>
                <w:szCs w:val="10"/>
                <w:color w:val="auto"/>
              </w:rPr>
              <w:t>2/28/2022</w:t>
            </w:r>
          </w:p>
        </w:tc>
        <w:tc>
          <w:tcPr>
            <w:tcW w:w="80" w:type="dxa"/>
            <w:vAlign w:val="bottom"/>
          </w:tcPr>
          <w:p>
            <w:pPr>
              <w:spacing w:after="0"/>
              <w:rPr>
                <w:sz w:val="9"/>
                <w:szCs w:val="9"/>
                <w:color w:val="auto"/>
              </w:rPr>
            </w:pPr>
          </w:p>
        </w:tc>
        <w:tc>
          <w:tcPr>
            <w:tcW w:w="640" w:type="dxa"/>
            <w:vAlign w:val="bottom"/>
            <w:tcBorders>
              <w:top w:val="single" w:sz="8" w:color="828282"/>
            </w:tcBorders>
          </w:tcPr>
          <w:p>
            <w:pPr>
              <w:jc w:val="right"/>
              <w:spacing w:after="0"/>
              <w:rPr>
                <w:sz w:val="20"/>
                <w:szCs w:val="20"/>
                <w:color w:val="auto"/>
              </w:rPr>
            </w:pPr>
            <w:r>
              <w:rPr>
                <w:rFonts w:ascii="Arial" w:cs="Arial" w:eastAsia="Arial" w:hAnsi="Arial"/>
                <w:sz w:val="10"/>
                <w:szCs w:val="10"/>
                <w:color w:val="auto"/>
              </w:rPr>
              <w:t>$20,700</w:t>
            </w:r>
          </w:p>
        </w:tc>
        <w:tc>
          <w:tcPr>
            <w:tcW w:w="140" w:type="dxa"/>
            <w:vAlign w:val="bottom"/>
          </w:tcPr>
          <w:p>
            <w:pPr>
              <w:spacing w:after="0"/>
              <w:rPr>
                <w:sz w:val="9"/>
                <w:szCs w:val="9"/>
                <w:color w:val="auto"/>
              </w:rPr>
            </w:pPr>
          </w:p>
        </w:tc>
        <w:tc>
          <w:tcPr>
            <w:tcW w:w="640" w:type="dxa"/>
            <w:vAlign w:val="bottom"/>
            <w:tcBorders>
              <w:top w:val="single" w:sz="8" w:color="828282"/>
            </w:tcBorders>
          </w:tcPr>
          <w:p>
            <w:pPr>
              <w:ind w:left="5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tcBorders>
              <w:top w:val="single" w:sz="8" w:color="828282"/>
            </w:tcBorders>
          </w:tcPr>
          <w:p>
            <w:pPr>
              <w:ind w:left="5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80" w:type="dxa"/>
            <w:vAlign w:val="bottom"/>
            <w:tcBorders>
              <w:top w:val="single" w:sz="8" w:color="828282"/>
            </w:tcBorders>
          </w:tcPr>
          <w:p>
            <w:pPr>
              <w:ind w:left="6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Borders>
              <w:top w:val="single" w:sz="8" w:color="828282"/>
            </w:tcBorders>
          </w:tcPr>
          <w:p>
            <w:pPr>
              <w:ind w:left="6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20" w:type="dxa"/>
            <w:vAlign w:val="bottom"/>
            <w:tcBorders>
              <w:top w:val="single" w:sz="8" w:color="828282"/>
            </w:tcBorders>
          </w:tcPr>
          <w:p>
            <w:pPr>
              <w:ind w:left="880"/>
              <w:spacing w:after="0"/>
              <w:rPr>
                <w:sz w:val="20"/>
                <w:szCs w:val="20"/>
                <w:color w:val="auto"/>
              </w:rPr>
            </w:pPr>
            <w:r>
              <w:rPr>
                <w:rFonts w:ascii="Arial" w:cs="Arial" w:eastAsia="Arial" w:hAnsi="Arial"/>
                <w:sz w:val="10"/>
                <w:szCs w:val="10"/>
                <w:color w:val="auto"/>
              </w:rPr>
              <w:t>—</w:t>
            </w:r>
          </w:p>
        </w:tc>
      </w:tr>
      <w:tr>
        <w:trPr>
          <w:trHeight w:val="115"/>
        </w:trPr>
        <w:tc>
          <w:tcPr>
            <w:tcW w:w="2700" w:type="dxa"/>
            <w:vAlign w:val="bottom"/>
            <w:gridSpan w:val="3"/>
          </w:tcPr>
          <w:p>
            <w:pPr>
              <w:spacing w:after="0" w:line="114" w:lineRule="exact"/>
              <w:rPr>
                <w:sz w:val="20"/>
                <w:szCs w:val="20"/>
                <w:color w:val="auto"/>
              </w:rPr>
            </w:pPr>
            <w:r>
              <w:rPr>
                <w:rFonts w:ascii="Arial" w:cs="Arial" w:eastAsia="Arial" w:hAnsi="Arial"/>
                <w:sz w:val="9"/>
                <w:szCs w:val="9"/>
                <w:color w:val="auto"/>
              </w:rPr>
              <w:t xml:space="preserve">Canton de la Courneuve </w:t>
            </w:r>
            <w:r>
              <w:rPr>
                <w:rFonts w:ascii="Arial" w:cs="Arial" w:eastAsia="Arial" w:hAnsi="Arial"/>
                <w:sz w:val="13"/>
                <w:szCs w:val="13"/>
                <w:color w:val="auto"/>
                <w:vertAlign w:val="superscript"/>
              </w:rPr>
              <w:t>(6)</w:t>
            </w:r>
          </w:p>
        </w:tc>
        <w:tc>
          <w:tcPr>
            <w:tcW w:w="840" w:type="dxa"/>
            <w:vAlign w:val="bottom"/>
            <w:gridSpan w:val="2"/>
          </w:tcPr>
          <w:p>
            <w:pPr>
              <w:jc w:val="center"/>
              <w:ind w:right="100"/>
              <w:spacing w:after="0"/>
              <w:rPr>
                <w:sz w:val="20"/>
                <w:szCs w:val="20"/>
                <w:color w:val="auto"/>
              </w:rPr>
            </w:pPr>
            <w:r>
              <w:rPr>
                <w:rFonts w:ascii="Arial" w:cs="Arial" w:eastAsia="Arial" w:hAnsi="Arial"/>
                <w:sz w:val="10"/>
                <w:szCs w:val="10"/>
                <w:color w:val="auto"/>
                <w:w w:val="98"/>
              </w:rPr>
              <w:t>Land</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color w:val="auto"/>
              </w:rPr>
              <w:t>Paris</w:t>
            </w:r>
          </w:p>
        </w:tc>
        <w:tc>
          <w:tcPr>
            <w:tcW w:w="780" w:type="dxa"/>
            <w:vAlign w:val="bottom"/>
          </w:tcPr>
          <w:p>
            <w:pPr>
              <w:jc w:val="center"/>
              <w:spacing w:after="0"/>
              <w:rPr>
                <w:sz w:val="20"/>
                <w:szCs w:val="20"/>
                <w:color w:val="auto"/>
              </w:rPr>
            </w:pPr>
            <w:r>
              <w:rPr>
                <w:rFonts w:ascii="Arial" w:cs="Arial" w:eastAsia="Arial" w:hAnsi="Arial"/>
                <w:sz w:val="10"/>
                <w:szCs w:val="10"/>
                <w:color w:val="auto"/>
              </w:rPr>
              <w:t>2/28/2022</w:t>
            </w: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132,005</w:t>
            </w:r>
          </w:p>
        </w:tc>
        <w:tc>
          <w:tcPr>
            <w:tcW w:w="140" w:type="dxa"/>
            <w:vAlign w:val="bottom"/>
          </w:tcPr>
          <w:p>
            <w:pPr>
              <w:spacing w:after="0"/>
              <w:rPr>
                <w:sz w:val="9"/>
                <w:szCs w:val="9"/>
                <w:color w:val="auto"/>
              </w:rPr>
            </w:pPr>
          </w:p>
        </w:tc>
        <w:tc>
          <w:tcPr>
            <w:tcW w:w="74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74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60"/>
              <w:spacing w:after="0"/>
              <w:rPr>
                <w:sz w:val="20"/>
                <w:szCs w:val="20"/>
                <w:color w:val="auto"/>
              </w:rPr>
            </w:pPr>
            <w:r>
              <w:rPr>
                <w:rFonts w:ascii="Arial" w:cs="Arial" w:eastAsia="Arial" w:hAnsi="Arial"/>
                <w:sz w:val="10"/>
                <w:szCs w:val="10"/>
                <w:color w:val="auto"/>
              </w:rPr>
              <w:t>—</w:t>
            </w:r>
          </w:p>
        </w:tc>
        <w:tc>
          <w:tcPr>
            <w:tcW w:w="1020" w:type="dxa"/>
            <w:vAlign w:val="bottom"/>
          </w:tcPr>
          <w:p>
            <w:pPr>
              <w:ind w:left="880"/>
              <w:spacing w:after="0"/>
              <w:rPr>
                <w:sz w:val="20"/>
                <w:szCs w:val="20"/>
                <w:color w:val="auto"/>
              </w:rPr>
            </w:pPr>
            <w:r>
              <w:rPr>
                <w:rFonts w:ascii="Arial" w:cs="Arial" w:eastAsia="Arial" w:hAnsi="Arial"/>
                <w:sz w:val="10"/>
                <w:szCs w:val="10"/>
                <w:color w:val="auto"/>
              </w:rPr>
              <w:t>—</w:t>
            </w:r>
          </w:p>
        </w:tc>
      </w:tr>
      <w:tr>
        <w:trPr>
          <w:trHeight w:val="115"/>
        </w:trPr>
        <w:tc>
          <w:tcPr>
            <w:tcW w:w="2700" w:type="dxa"/>
            <w:vAlign w:val="bottom"/>
            <w:gridSpan w:val="3"/>
          </w:tcPr>
          <w:p>
            <w:pPr>
              <w:spacing w:after="0" w:line="115" w:lineRule="exact"/>
              <w:rPr>
                <w:sz w:val="20"/>
                <w:szCs w:val="20"/>
                <w:color w:val="auto"/>
              </w:rPr>
            </w:pPr>
            <w:r>
              <w:rPr>
                <w:rFonts w:ascii="Arial" w:cs="Arial" w:eastAsia="Arial" w:hAnsi="Arial"/>
                <w:sz w:val="9"/>
                <w:szCs w:val="9"/>
                <w:color w:val="auto"/>
              </w:rPr>
              <w:t xml:space="preserve">Ambattur Estate </w:t>
            </w:r>
            <w:r>
              <w:rPr>
                <w:rFonts w:ascii="Arial" w:cs="Arial" w:eastAsia="Arial" w:hAnsi="Arial"/>
                <w:sz w:val="13"/>
                <w:szCs w:val="13"/>
                <w:color w:val="auto"/>
                <w:vertAlign w:val="superscript"/>
              </w:rPr>
              <w:t>(7)</w:t>
            </w:r>
          </w:p>
        </w:tc>
        <w:tc>
          <w:tcPr>
            <w:tcW w:w="840" w:type="dxa"/>
            <w:vAlign w:val="bottom"/>
            <w:gridSpan w:val="2"/>
          </w:tcPr>
          <w:p>
            <w:pPr>
              <w:jc w:val="center"/>
              <w:ind w:right="100"/>
              <w:spacing w:after="0"/>
              <w:rPr>
                <w:sz w:val="20"/>
                <w:szCs w:val="20"/>
                <w:color w:val="auto"/>
              </w:rPr>
            </w:pPr>
            <w:r>
              <w:rPr>
                <w:rFonts w:ascii="Arial" w:cs="Arial" w:eastAsia="Arial" w:hAnsi="Arial"/>
                <w:sz w:val="10"/>
                <w:szCs w:val="10"/>
                <w:color w:val="auto"/>
                <w:w w:val="98"/>
              </w:rPr>
              <w:t>Land</w:t>
            </w:r>
          </w:p>
        </w:tc>
        <w:tc>
          <w:tcPr>
            <w:tcW w:w="860" w:type="dxa"/>
            <w:vAlign w:val="bottom"/>
            <w:gridSpan w:val="2"/>
          </w:tcPr>
          <w:p>
            <w:pPr>
              <w:jc w:val="center"/>
              <w:ind w:right="120"/>
              <w:spacing w:after="0"/>
              <w:rPr>
                <w:sz w:val="20"/>
                <w:szCs w:val="20"/>
                <w:color w:val="auto"/>
              </w:rPr>
            </w:pPr>
            <w:r>
              <w:rPr>
                <w:rFonts w:ascii="Arial" w:cs="Arial" w:eastAsia="Arial" w:hAnsi="Arial"/>
                <w:sz w:val="10"/>
                <w:szCs w:val="10"/>
                <w:color w:val="auto"/>
              </w:rPr>
              <w:t>Chennai</w:t>
            </w:r>
          </w:p>
        </w:tc>
        <w:tc>
          <w:tcPr>
            <w:tcW w:w="780" w:type="dxa"/>
            <w:vAlign w:val="bottom"/>
          </w:tcPr>
          <w:p>
            <w:pPr>
              <w:jc w:val="center"/>
              <w:spacing w:after="0"/>
              <w:rPr>
                <w:sz w:val="20"/>
                <w:szCs w:val="20"/>
                <w:color w:val="auto"/>
              </w:rPr>
            </w:pPr>
            <w:r>
              <w:rPr>
                <w:rFonts w:ascii="Arial" w:cs="Arial" w:eastAsia="Arial" w:hAnsi="Arial"/>
                <w:sz w:val="10"/>
                <w:szCs w:val="10"/>
                <w:color w:val="auto"/>
              </w:rPr>
              <w:t>2/9/2022</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33,560</w:t>
            </w:r>
          </w:p>
        </w:tc>
        <w:tc>
          <w:tcPr>
            <w:tcW w:w="140" w:type="dxa"/>
            <w:vAlign w:val="bottom"/>
          </w:tcPr>
          <w:p>
            <w:pPr>
              <w:spacing w:after="0"/>
              <w:rPr>
                <w:sz w:val="10"/>
                <w:szCs w:val="10"/>
                <w:color w:val="auto"/>
              </w:rPr>
            </w:pPr>
          </w:p>
        </w:tc>
        <w:tc>
          <w:tcPr>
            <w:tcW w:w="74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74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660"/>
              <w:spacing w:after="0"/>
              <w:rPr>
                <w:sz w:val="20"/>
                <w:szCs w:val="20"/>
                <w:color w:val="auto"/>
              </w:rPr>
            </w:pPr>
            <w:r>
              <w:rPr>
                <w:rFonts w:ascii="Arial" w:cs="Arial" w:eastAsia="Arial" w:hAnsi="Arial"/>
                <w:sz w:val="10"/>
                <w:szCs w:val="10"/>
                <w:color w:val="auto"/>
              </w:rPr>
              <w:t>—</w:t>
            </w:r>
          </w:p>
        </w:tc>
        <w:tc>
          <w:tcPr>
            <w:tcW w:w="1020" w:type="dxa"/>
            <w:vAlign w:val="bottom"/>
          </w:tcPr>
          <w:p>
            <w:pPr>
              <w:ind w:left="880"/>
              <w:spacing w:after="0"/>
              <w:rPr>
                <w:sz w:val="20"/>
                <w:szCs w:val="20"/>
                <w:color w:val="auto"/>
              </w:rPr>
            </w:pPr>
            <w:r>
              <w:rPr>
                <w:rFonts w:ascii="Arial" w:cs="Arial" w:eastAsia="Arial" w:hAnsi="Arial"/>
                <w:sz w:val="10"/>
                <w:szCs w:val="10"/>
                <w:color w:val="auto"/>
              </w:rPr>
              <w:t>—</w:t>
            </w:r>
          </w:p>
        </w:tc>
      </w:tr>
      <w:tr>
        <w:trPr>
          <w:trHeight w:val="115"/>
        </w:trPr>
        <w:tc>
          <w:tcPr>
            <w:tcW w:w="20" w:type="dxa"/>
            <w:vAlign w:val="bottom"/>
          </w:tcPr>
          <w:p>
            <w:pPr>
              <w:spacing w:after="0"/>
              <w:rPr>
                <w:sz w:val="9"/>
                <w:szCs w:val="9"/>
                <w:color w:val="auto"/>
              </w:rPr>
            </w:pPr>
          </w:p>
        </w:tc>
        <w:tc>
          <w:tcPr>
            <w:tcW w:w="2680" w:type="dxa"/>
            <w:vAlign w:val="bottom"/>
            <w:gridSpan w:val="2"/>
            <w:shd w:val="clear" w:color="auto" w:fill="C6C6C6"/>
          </w:tcPr>
          <w:p>
            <w:pPr>
              <w:ind w:left="80"/>
              <w:spacing w:after="0"/>
              <w:rPr>
                <w:sz w:val="20"/>
                <w:szCs w:val="20"/>
                <w:color w:val="auto"/>
              </w:rPr>
            </w:pPr>
            <w:r>
              <w:rPr>
                <w:rFonts w:ascii="Arial" w:cs="Arial" w:eastAsia="Arial" w:hAnsi="Arial"/>
                <w:sz w:val="10"/>
                <w:szCs w:val="10"/>
                <w:b w:val="1"/>
                <w:bCs w:val="1"/>
                <w:color w:val="auto"/>
              </w:rPr>
              <w:t>Total</w:t>
            </w:r>
          </w:p>
        </w:tc>
        <w:tc>
          <w:tcPr>
            <w:tcW w:w="840" w:type="dxa"/>
            <w:vAlign w:val="bottom"/>
            <w:gridSpan w:val="2"/>
            <w:shd w:val="clear" w:color="auto" w:fill="C6C6C6"/>
          </w:tcPr>
          <w:p>
            <w:pPr>
              <w:jc w:val="center"/>
              <w:ind w:right="8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jc w:val="center"/>
              <w:ind w:right="80"/>
              <w:spacing w:after="0"/>
              <w:rPr>
                <w:sz w:val="20"/>
                <w:szCs w:val="20"/>
                <w:color w:val="auto"/>
              </w:rPr>
            </w:pPr>
            <w:r>
              <w:rPr>
                <w:rFonts w:ascii="Arial" w:cs="Arial" w:eastAsia="Arial" w:hAnsi="Arial"/>
                <w:sz w:val="10"/>
                <w:szCs w:val="10"/>
                <w:b w:val="1"/>
                <w:bCs w:val="1"/>
                <w:color w:val="auto"/>
                <w:w w:val="99"/>
              </w:rPr>
              <w:t>—</w:t>
            </w:r>
          </w:p>
        </w:tc>
        <w:tc>
          <w:tcPr>
            <w:tcW w:w="860" w:type="dxa"/>
            <w:vAlign w:val="bottom"/>
            <w:gridSpan w:val="2"/>
            <w:shd w:val="clear" w:color="auto" w:fill="C6C6C6"/>
          </w:tcPr>
          <w:p>
            <w:pPr>
              <w:jc w:val="center"/>
              <w:ind w:right="80"/>
              <w:spacing w:after="0"/>
              <w:rPr>
                <w:sz w:val="20"/>
                <w:szCs w:val="20"/>
                <w:color w:val="auto"/>
              </w:rPr>
            </w:pPr>
            <w:r>
              <w:rPr>
                <w:rFonts w:ascii="Arial" w:cs="Arial" w:eastAsia="Arial" w:hAnsi="Arial"/>
                <w:sz w:val="10"/>
                <w:szCs w:val="10"/>
                <w:b w:val="1"/>
                <w:bCs w:val="1"/>
                <w:color w:val="auto"/>
                <w:w w:val="99"/>
              </w:rPr>
              <w:t>—</w:t>
            </w:r>
          </w:p>
        </w:tc>
        <w:tc>
          <w:tcPr>
            <w:tcW w:w="6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$186,265</w:t>
            </w:r>
          </w:p>
        </w:tc>
        <w:tc>
          <w:tcPr>
            <w:tcW w:w="140" w:type="dxa"/>
            <w:vAlign w:val="bottom"/>
            <w:shd w:val="clear" w:color="auto" w:fill="C6C6C6"/>
          </w:tcPr>
          <w:p>
            <w:pPr>
              <w:spacing w:after="0"/>
              <w:rPr>
                <w:sz w:val="9"/>
                <w:szCs w:val="9"/>
                <w:color w:val="auto"/>
              </w:rPr>
            </w:pPr>
          </w:p>
        </w:tc>
        <w:tc>
          <w:tcPr>
            <w:tcW w:w="740" w:type="dxa"/>
            <w:vAlign w:val="bottom"/>
            <w:gridSpan w:val="2"/>
            <w:shd w:val="clear" w:color="auto" w:fill="C6C6C6"/>
          </w:tcPr>
          <w:p>
            <w:pPr>
              <w:ind w:left="500"/>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2"/>
            <w:shd w:val="clear" w:color="auto" w:fill="C6C6C6"/>
          </w:tcPr>
          <w:p>
            <w:pPr>
              <w:ind w:left="50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ind w:left="640"/>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2"/>
            <w:shd w:val="clear" w:color="auto" w:fill="C6C6C6"/>
          </w:tcPr>
          <w:p>
            <w:pPr>
              <w:ind w:left="660"/>
              <w:spacing w:after="0"/>
              <w:rPr>
                <w:sz w:val="20"/>
                <w:szCs w:val="20"/>
                <w:color w:val="auto"/>
              </w:rPr>
            </w:pPr>
            <w:r>
              <w:rPr>
                <w:rFonts w:ascii="Arial" w:cs="Arial" w:eastAsia="Arial" w:hAnsi="Arial"/>
                <w:sz w:val="10"/>
                <w:szCs w:val="10"/>
                <w:b w:val="1"/>
                <w:bCs w:val="1"/>
                <w:color w:val="auto"/>
              </w:rPr>
              <w:t>—</w:t>
            </w:r>
          </w:p>
        </w:tc>
        <w:tc>
          <w:tcPr>
            <w:tcW w:w="1020" w:type="dxa"/>
            <w:vAlign w:val="bottom"/>
            <w:shd w:val="clear" w:color="auto" w:fill="C6C6C6"/>
          </w:tcPr>
          <w:p>
            <w:pPr>
              <w:ind w:left="880"/>
              <w:spacing w:after="0"/>
              <w:rPr>
                <w:sz w:val="20"/>
                <w:szCs w:val="20"/>
                <w:color w:val="auto"/>
              </w:rPr>
            </w:pPr>
            <w:r>
              <w:rPr>
                <w:rFonts w:ascii="Arial" w:cs="Arial" w:eastAsia="Arial" w:hAnsi="Arial"/>
                <w:sz w:val="10"/>
                <w:szCs w:val="10"/>
                <w:b w:val="1"/>
                <w:bCs w:val="1"/>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Closed Dispositions: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Net</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5"/>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Rentable</w:t>
            </w:r>
          </w:p>
        </w:tc>
        <w:tc>
          <w:tcPr>
            <w:tcW w:w="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Square Feet</w:t>
            </w:r>
          </w:p>
        </w:tc>
        <w:tc>
          <w:tcPr>
            <w:tcW w:w="8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Square Feet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 of Total Net</w:t>
            </w:r>
          </w:p>
        </w:tc>
      </w:tr>
      <w:tr>
        <w:trPr>
          <w:trHeight w:val="115"/>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Disposition</w:t>
            </w:r>
          </w:p>
        </w:tc>
        <w:tc>
          <w:tcPr>
            <w:tcW w:w="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Metropolitan</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Date</w:t>
            </w: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Sale</w:t>
            </w: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Cap</w:t>
            </w: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Square</w:t>
            </w:r>
          </w:p>
        </w:tc>
        <w:tc>
          <w:tcPr>
            <w:tcW w:w="8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Under</w:t>
            </w:r>
          </w:p>
        </w:tc>
        <w:tc>
          <w:tcPr>
            <w:tcW w:w="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Held For</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Rentable Square</w:t>
            </w:r>
          </w:p>
        </w:tc>
      </w:tr>
      <w:tr>
        <w:trPr>
          <w:trHeight w:val="128"/>
        </w:trPr>
        <w:tc>
          <w:tcPr>
            <w:tcW w:w="2740" w:type="dxa"/>
            <w:vAlign w:val="bottom"/>
            <w:gridSpan w:val="2"/>
          </w:tcPr>
          <w:p>
            <w:pPr>
              <w:ind w:left="1100"/>
              <w:spacing w:after="0"/>
              <w:rPr>
                <w:sz w:val="20"/>
                <w:szCs w:val="20"/>
                <w:color w:val="auto"/>
              </w:rPr>
            </w:pPr>
            <w:r>
              <w:rPr>
                <w:rFonts w:ascii="Arial" w:cs="Arial" w:eastAsia="Arial" w:hAnsi="Arial"/>
                <w:sz w:val="10"/>
                <w:szCs w:val="10"/>
                <w:b w:val="1"/>
                <w:bCs w:val="1"/>
                <w:color w:val="auto"/>
              </w:rPr>
              <w:t>Property</w:t>
            </w:r>
          </w:p>
        </w:tc>
        <w:tc>
          <w:tcPr>
            <w:tcW w:w="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Type</w:t>
            </w:r>
          </w:p>
        </w:tc>
        <w:tc>
          <w:tcPr>
            <w:tcW w:w="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Area</w:t>
            </w: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Disposed</w:t>
            </w: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Price (1)</w:t>
            </w: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Rate (2)</w:t>
            </w: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Feet (3)</w:t>
            </w:r>
          </w:p>
        </w:tc>
        <w:tc>
          <w:tcPr>
            <w:tcW w:w="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Development</w:t>
            </w:r>
          </w:p>
        </w:tc>
        <w:tc>
          <w:tcPr>
            <w:tcW w:w="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Development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Feet Occupied (4)</w:t>
            </w:r>
          </w:p>
        </w:tc>
      </w:tr>
      <w:tr>
        <w:trPr>
          <w:trHeight w:val="115"/>
        </w:trPr>
        <w:tc>
          <w:tcPr>
            <w:tcW w:w="2660" w:type="dxa"/>
            <w:vAlign w:val="bottom"/>
            <w:tcBorders>
              <w:top w:val="single" w:sz="8" w:color="828282"/>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828282"/>
            </w:tcBorders>
          </w:tcPr>
          <w:p>
            <w:pPr>
              <w:ind w:left="6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tcBorders>
              <w:top w:val="single" w:sz="8" w:color="828282"/>
            </w:tcBorders>
          </w:tcPr>
          <w:p>
            <w:pPr>
              <w:ind w:left="6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80" w:type="dxa"/>
            <w:vAlign w:val="bottom"/>
            <w:tcBorders>
              <w:top w:val="single" w:sz="8" w:color="828282"/>
            </w:tcBorders>
          </w:tcPr>
          <w:p>
            <w:pPr>
              <w:ind w:left="6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tcBorders>
              <w:top w:val="single" w:sz="8" w:color="828282"/>
            </w:tcBorders>
          </w:tcPr>
          <w:p>
            <w:pPr>
              <w:ind w:left="5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60" w:type="dxa"/>
            <w:vAlign w:val="bottom"/>
            <w:tcBorders>
              <w:top w:val="single" w:sz="8" w:color="828282"/>
            </w:tcBorders>
          </w:tcPr>
          <w:p>
            <w:pPr>
              <w:ind w:left="5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tcBorders>
              <w:top w:val="single" w:sz="8" w:color="828282"/>
            </w:tcBorders>
          </w:tcPr>
          <w:p>
            <w:pPr>
              <w:ind w:left="5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80" w:type="dxa"/>
            <w:vAlign w:val="bottom"/>
            <w:tcBorders>
              <w:top w:val="single" w:sz="8" w:color="828282"/>
            </w:tcBorders>
          </w:tcPr>
          <w:p>
            <w:pPr>
              <w:ind w:left="6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0" w:type="dxa"/>
            <w:vAlign w:val="bottom"/>
            <w:tcBorders>
              <w:top w:val="single" w:sz="8" w:color="828282"/>
            </w:tcBorders>
          </w:tcPr>
          <w:p>
            <w:pPr>
              <w:ind w:left="6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tcBorders>
              <w:top w:val="single" w:sz="8" w:color="828282"/>
            </w:tcBorders>
          </w:tcPr>
          <w:p>
            <w:pPr>
              <w:ind w:left="880"/>
              <w:spacing w:after="0"/>
              <w:rPr>
                <w:sz w:val="20"/>
                <w:szCs w:val="20"/>
                <w:color w:val="auto"/>
              </w:rPr>
            </w:pPr>
            <w:r>
              <w:rPr>
                <w:rFonts w:ascii="Arial" w:cs="Arial" w:eastAsia="Arial" w:hAnsi="Arial"/>
                <w:sz w:val="10"/>
                <w:szCs w:val="10"/>
                <w:color w:val="auto"/>
              </w:rPr>
              <w:t>—</w:t>
            </w:r>
          </w:p>
        </w:tc>
      </w:tr>
      <w:tr>
        <w:trPr>
          <w:trHeight w:val="115"/>
        </w:trPr>
        <w:tc>
          <w:tcPr>
            <w:tcW w:w="2740" w:type="dxa"/>
            <w:vAlign w:val="bottom"/>
            <w:gridSpan w:val="2"/>
            <w:shd w:val="clear" w:color="auto" w:fill="C6C6C6"/>
          </w:tcPr>
          <w:p>
            <w:pPr>
              <w:ind w:left="80"/>
              <w:spacing w:after="0"/>
              <w:rPr>
                <w:sz w:val="20"/>
                <w:szCs w:val="20"/>
                <w:color w:val="auto"/>
              </w:rPr>
            </w:pPr>
            <w:r>
              <w:rPr>
                <w:rFonts w:ascii="Arial" w:cs="Arial" w:eastAsia="Arial" w:hAnsi="Arial"/>
                <w:sz w:val="10"/>
                <w:szCs w:val="10"/>
                <w:b w:val="1"/>
                <w:bCs w:val="1"/>
                <w:color w:val="auto"/>
              </w:rPr>
              <w:t>Total</w:t>
            </w:r>
          </w:p>
        </w:tc>
        <w:tc>
          <w:tcPr>
            <w:tcW w:w="840" w:type="dxa"/>
            <w:vAlign w:val="bottom"/>
            <w:gridSpan w:val="2"/>
            <w:shd w:val="clear" w:color="auto" w:fill="C6C6C6"/>
          </w:tcPr>
          <w:p>
            <w:pPr>
              <w:ind w:left="620"/>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shd w:val="clear" w:color="auto" w:fill="C6C6C6"/>
          </w:tcPr>
          <w:p>
            <w:pPr>
              <w:ind w:left="62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ind w:left="64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shd w:val="clear" w:color="auto" w:fill="C6C6C6"/>
          </w:tcPr>
          <w:p>
            <w:pPr>
              <w:ind w:left="580"/>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2"/>
            <w:shd w:val="clear" w:color="auto" w:fill="C6C6C6"/>
          </w:tcPr>
          <w:p>
            <w:pPr>
              <w:ind w:left="520"/>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2"/>
            <w:shd w:val="clear" w:color="auto" w:fill="C6C6C6"/>
          </w:tcPr>
          <w:p>
            <w:pPr>
              <w:ind w:left="520"/>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shd w:val="clear" w:color="auto" w:fill="C6C6C6"/>
          </w:tcPr>
          <w:p>
            <w:pPr>
              <w:ind w:left="64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ind w:left="660"/>
              <w:spacing w:after="0"/>
              <w:rPr>
                <w:sz w:val="20"/>
                <w:szCs w:val="20"/>
                <w:color w:val="auto"/>
              </w:rPr>
            </w:pPr>
            <w:r>
              <w:rPr>
                <w:rFonts w:ascii="Arial" w:cs="Arial" w:eastAsia="Arial" w:hAnsi="Arial"/>
                <w:sz w:val="10"/>
                <w:szCs w:val="10"/>
                <w:b w:val="1"/>
                <w:bCs w:val="1"/>
                <w:color w:val="auto"/>
              </w:rPr>
              <w:t>—</w:t>
            </w:r>
          </w:p>
        </w:tc>
        <w:tc>
          <w:tcPr>
            <w:tcW w:w="1020" w:type="dxa"/>
            <w:vAlign w:val="bottom"/>
            <w:shd w:val="clear" w:color="auto" w:fill="C6C6C6"/>
          </w:tcPr>
          <w:p>
            <w:pPr>
              <w:ind w:left="880"/>
              <w:spacing w:after="0"/>
              <w:rPr>
                <w:sz w:val="20"/>
                <w:szCs w:val="20"/>
                <w:color w:val="auto"/>
              </w:rPr>
            </w:pPr>
            <w:r>
              <w:rPr>
                <w:rFonts w:ascii="Arial" w:cs="Arial" w:eastAsia="Arial" w:hAnsi="Arial"/>
                <w:sz w:val="10"/>
                <w:szCs w:val="10"/>
                <w:b w:val="1"/>
                <w:bCs w:val="1"/>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Closed Joint Venture Contributions: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Net</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15"/>
        </w:trPr>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Rentable</w:t>
            </w:r>
          </w:p>
        </w:tc>
        <w:tc>
          <w:tcPr>
            <w:tcW w:w="9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Square Feet</w:t>
            </w: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Square Feet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 of Total Net</w:t>
            </w:r>
          </w:p>
        </w:tc>
      </w:tr>
      <w:tr>
        <w:trPr>
          <w:trHeight w:val="115"/>
        </w:trPr>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Metropolitan</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Contribution</w:t>
            </w: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Cap</w:t>
            </w: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Square</w:t>
            </w:r>
          </w:p>
        </w:tc>
        <w:tc>
          <w:tcPr>
            <w:tcW w:w="9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Under</w:t>
            </w:r>
          </w:p>
        </w:tc>
        <w:tc>
          <w:tcPr>
            <w:tcW w:w="9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Held For</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Rentable Square</w:t>
            </w:r>
          </w:p>
        </w:tc>
      </w:tr>
      <w:tr>
        <w:trPr>
          <w:trHeight w:val="128"/>
        </w:trPr>
        <w:tc>
          <w:tcPr>
            <w:tcW w:w="2980" w:type="dxa"/>
            <w:vAlign w:val="bottom"/>
            <w:gridSpan w:val="2"/>
          </w:tcPr>
          <w:p>
            <w:pPr>
              <w:ind w:left="1200"/>
              <w:spacing w:after="0"/>
              <w:rPr>
                <w:sz w:val="20"/>
                <w:szCs w:val="20"/>
                <w:color w:val="auto"/>
              </w:rPr>
            </w:pPr>
            <w:r>
              <w:rPr>
                <w:rFonts w:ascii="Arial" w:cs="Arial" w:eastAsia="Arial" w:hAnsi="Arial"/>
                <w:sz w:val="10"/>
                <w:szCs w:val="10"/>
                <w:b w:val="1"/>
                <w:bCs w:val="1"/>
                <w:color w:val="auto"/>
              </w:rPr>
              <w:t>Property</w:t>
            </w: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Area</w:t>
            </w:r>
          </w:p>
        </w:tc>
        <w:tc>
          <w:tcPr>
            <w:tcW w:w="840" w:type="dxa"/>
            <w:vAlign w:val="bottom"/>
            <w:gridSpan w:val="2"/>
          </w:tcPr>
          <w:p>
            <w:pPr>
              <w:ind w:left="240"/>
              <w:spacing w:after="0"/>
              <w:rPr>
                <w:sz w:val="20"/>
                <w:szCs w:val="20"/>
                <w:color w:val="auto"/>
              </w:rPr>
            </w:pPr>
            <w:r>
              <w:rPr>
                <w:rFonts w:ascii="Arial" w:cs="Arial" w:eastAsia="Arial" w:hAnsi="Arial"/>
                <w:sz w:val="10"/>
                <w:szCs w:val="10"/>
                <w:b w:val="1"/>
                <w:bCs w:val="1"/>
                <w:color w:val="auto"/>
              </w:rPr>
              <w:t>Date</w:t>
            </w:r>
          </w:p>
        </w:tc>
        <w:tc>
          <w:tcPr>
            <w:tcW w:w="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Price</w:t>
            </w: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Rate (2)</w:t>
            </w: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Feet (3)</w:t>
            </w:r>
          </w:p>
        </w:tc>
        <w:tc>
          <w:tcPr>
            <w:tcW w:w="9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Development</w:t>
            </w:r>
          </w:p>
        </w:tc>
        <w:tc>
          <w:tcPr>
            <w:tcW w:w="9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Development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Feet Occupied (4)</w:t>
            </w:r>
          </w:p>
        </w:tc>
      </w:tr>
      <w:tr>
        <w:trPr>
          <w:trHeight w:val="115"/>
        </w:trPr>
        <w:tc>
          <w:tcPr>
            <w:tcW w:w="2840" w:type="dxa"/>
            <w:vAlign w:val="bottom"/>
            <w:tcBorders>
              <w:top w:val="single" w:sz="8" w:color="828282"/>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828282"/>
            </w:tcBorders>
          </w:tcPr>
          <w:p>
            <w:pPr>
              <w:ind w:left="7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20" w:type="dxa"/>
            <w:vAlign w:val="bottom"/>
            <w:tcBorders>
              <w:top w:val="single" w:sz="8" w:color="828282"/>
            </w:tcBorders>
          </w:tcPr>
          <w:p>
            <w:pPr>
              <w:ind w:left="5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40" w:type="dxa"/>
            <w:vAlign w:val="bottom"/>
            <w:tcBorders>
              <w:top w:val="single" w:sz="8" w:color="828282"/>
            </w:tcBorders>
          </w:tcPr>
          <w:p>
            <w:pPr>
              <w:ind w:left="6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20" w:type="dxa"/>
            <w:vAlign w:val="bottom"/>
            <w:tcBorders>
              <w:top w:val="single" w:sz="8" w:color="828282"/>
            </w:tcBorders>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20" w:type="dxa"/>
            <w:vAlign w:val="bottom"/>
            <w:tcBorders>
              <w:top w:val="single" w:sz="8" w:color="828282"/>
            </w:tcBorders>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80" w:type="dxa"/>
            <w:vAlign w:val="bottom"/>
            <w:tcBorders>
              <w:top w:val="single" w:sz="8" w:color="828282"/>
            </w:tcBorders>
          </w:tcPr>
          <w:p>
            <w:pPr>
              <w:ind w:left="6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80" w:type="dxa"/>
            <w:vAlign w:val="bottom"/>
            <w:tcBorders>
              <w:top w:val="single" w:sz="8" w:color="828282"/>
            </w:tcBorders>
          </w:tcPr>
          <w:p>
            <w:pPr>
              <w:ind w:left="660"/>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9"/>
                <w:szCs w:val="9"/>
                <w:color w:val="auto"/>
              </w:rPr>
            </w:pPr>
          </w:p>
        </w:tc>
        <w:tc>
          <w:tcPr>
            <w:tcW w:w="1020" w:type="dxa"/>
            <w:vAlign w:val="bottom"/>
            <w:tcBorders>
              <w:top w:val="single" w:sz="8" w:color="828282"/>
            </w:tcBorders>
          </w:tcPr>
          <w:p>
            <w:pPr>
              <w:ind w:left="880"/>
              <w:spacing w:after="0"/>
              <w:rPr>
                <w:sz w:val="20"/>
                <w:szCs w:val="20"/>
                <w:color w:val="auto"/>
              </w:rPr>
            </w:pPr>
            <w:r>
              <w:rPr>
                <w:rFonts w:ascii="Arial" w:cs="Arial" w:eastAsia="Arial" w:hAnsi="Arial"/>
                <w:sz w:val="10"/>
                <w:szCs w:val="10"/>
                <w:color w:val="auto"/>
              </w:rPr>
              <w:t>—</w:t>
            </w:r>
          </w:p>
        </w:tc>
      </w:tr>
      <w:tr>
        <w:trPr>
          <w:trHeight w:val="115"/>
        </w:trPr>
        <w:tc>
          <w:tcPr>
            <w:tcW w:w="2980" w:type="dxa"/>
            <w:vAlign w:val="bottom"/>
            <w:gridSpan w:val="2"/>
            <w:shd w:val="clear" w:color="auto" w:fill="C6C6C6"/>
          </w:tcPr>
          <w:p>
            <w:pPr>
              <w:ind w:left="80"/>
              <w:spacing w:after="0"/>
              <w:rPr>
                <w:sz w:val="20"/>
                <w:szCs w:val="20"/>
                <w:color w:val="auto"/>
              </w:rPr>
            </w:pPr>
            <w:r>
              <w:rPr>
                <w:rFonts w:ascii="Arial" w:cs="Arial" w:eastAsia="Arial" w:hAnsi="Arial"/>
                <w:sz w:val="10"/>
                <w:szCs w:val="10"/>
                <w:b w:val="1"/>
                <w:bCs w:val="1"/>
                <w:color w:val="auto"/>
              </w:rPr>
              <w:t>Total</w:t>
            </w:r>
          </w:p>
        </w:tc>
        <w:tc>
          <w:tcPr>
            <w:tcW w:w="1020" w:type="dxa"/>
            <w:vAlign w:val="bottom"/>
            <w:gridSpan w:val="2"/>
            <w:shd w:val="clear" w:color="auto" w:fill="C6C6C6"/>
          </w:tcPr>
          <w:p>
            <w:pPr>
              <w:ind w:left="740"/>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shd w:val="clear" w:color="auto" w:fill="C6C6C6"/>
          </w:tcPr>
          <w:p>
            <w:pPr>
              <w:ind w:left="58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ind w:left="60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ind w:left="58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shd w:val="clear" w:color="auto" w:fill="C6C6C6"/>
          </w:tcPr>
          <w:p>
            <w:pPr>
              <w:ind w:left="580"/>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shd w:val="clear" w:color="auto" w:fill="C6C6C6"/>
          </w:tcPr>
          <w:p>
            <w:pPr>
              <w:ind w:left="640"/>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shd w:val="clear" w:color="auto" w:fill="C6C6C6"/>
          </w:tcPr>
          <w:p>
            <w:pPr>
              <w:ind w:left="660"/>
              <w:spacing w:after="0"/>
              <w:rPr>
                <w:sz w:val="20"/>
                <w:szCs w:val="20"/>
                <w:color w:val="auto"/>
              </w:rPr>
            </w:pPr>
            <w:r>
              <w:rPr>
                <w:rFonts w:ascii="Arial" w:cs="Arial" w:eastAsia="Arial" w:hAnsi="Arial"/>
                <w:sz w:val="10"/>
                <w:szCs w:val="10"/>
                <w:b w:val="1"/>
                <w:bCs w:val="1"/>
                <w:color w:val="auto"/>
              </w:rPr>
              <w:t>—</w:t>
            </w:r>
          </w:p>
        </w:tc>
        <w:tc>
          <w:tcPr>
            <w:tcW w:w="1020" w:type="dxa"/>
            <w:vAlign w:val="bottom"/>
            <w:shd w:val="clear" w:color="auto" w:fill="C6C6C6"/>
          </w:tcPr>
          <w:p>
            <w:pPr>
              <w:ind w:left="880"/>
              <w:spacing w:after="0"/>
              <w:rPr>
                <w:sz w:val="20"/>
                <w:szCs w:val="20"/>
                <w:color w:val="auto"/>
              </w:rPr>
            </w:pPr>
            <w:r>
              <w:rPr>
                <w:rFonts w:ascii="Arial" w:cs="Arial" w:eastAsia="Arial" w:hAnsi="Arial"/>
                <w:sz w:val="10"/>
                <w:szCs w:val="10"/>
                <w:b w:val="1"/>
                <w:bCs w:val="1"/>
                <w:color w:val="auto"/>
              </w:rPr>
              <w:t>—</w:t>
            </w:r>
          </w:p>
        </w:tc>
      </w:tr>
    </w:tbl>
    <w:p>
      <w:pPr>
        <w:spacing w:after="0" w:line="15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Represents the purchase price or sale price, as applicable, before contractual adjustments, transaction expenses, taxes and potential currency fluctuations.</w:t>
      </w:r>
    </w:p>
    <w:p>
      <w:pPr>
        <w:spacing w:after="0" w:line="30" w:lineRule="exact"/>
        <w:rPr>
          <w:rFonts w:ascii="Arial" w:cs="Arial" w:eastAsia="Arial" w:hAnsi="Arial"/>
          <w:sz w:val="10"/>
          <w:szCs w:val="10"/>
          <w:color w:val="auto"/>
        </w:rPr>
      </w:pPr>
    </w:p>
    <w:p>
      <w:pPr>
        <w:ind w:left="260" w:right="20" w:hanging="252"/>
        <w:spacing w:after="0" w:line="221" w:lineRule="auto"/>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We calculate the cash capitalization rate on acquisitions, dispositions and joint venture contributions by dividing anticipated annual net operating income by the purchase/sale/contribution price, including assumed debt and related pre-payment penalties. Net operating income represents rental revenue and tenant reimbursement revenue from in-place leases, less rental property operating and maintenance expenses, property taxes and insurance expenses, and is not a financial measure calculated in accordance with GAAP. We caution you not to place undue reliance on our cash capitalization rates because they are based solely on data made available to us in the diligence process in connection with the relevant acquisitions and are calculated on a non-GAAP basis. Our calculation of the cash capitalization rate on acquisitions may change, based on our experience operating the data centers subsequent to closing of the acquisitions. In addition, the actual cash capitalization rates may differ from our expectations based on numerous other factors, including the results of our final purchase price allocation, difficulties collecting anticipated rental revenues, customer bankruptcies, property tax reassessments and unanticipated expenses at the data centers that we cannot pass on to customers.</w:t>
      </w:r>
    </w:p>
    <w:p>
      <w:pPr>
        <w:spacing w:after="0" w:line="31" w:lineRule="exact"/>
        <w:rPr>
          <w:rFonts w:ascii="Arial" w:cs="Arial" w:eastAsia="Arial" w:hAnsi="Arial"/>
          <w:sz w:val="10"/>
          <w:szCs w:val="10"/>
          <w:color w:val="auto"/>
        </w:rPr>
      </w:pPr>
    </w:p>
    <w:p>
      <w:pPr>
        <w:ind w:left="260" w:hanging="252"/>
        <w:spacing w:after="0"/>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We estimate the total net rentable square feet available for lease based on a number of factors in addition to contractually leased square feet, including available power, required support space and common area.</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Occupancy excludes space under development and space held for development.</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Based on a spot rate of 1.087x CHF to USD as of March 31, 2022.</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Based on a spot rate of 1.113x EUR to USD as of March 31, 2022. Total purchase price of $132 million reflects total estimated minimum rent plus the call option strike price exercisable after six years.</w:t>
      </w:r>
    </w:p>
    <w:p>
      <w:pPr>
        <w:spacing w:after="0" w:line="30" w:lineRule="exact"/>
        <w:rPr>
          <w:rFonts w:ascii="Arial" w:cs="Arial" w:eastAsia="Arial" w:hAnsi="Arial"/>
          <w:sz w:val="10"/>
          <w:szCs w:val="10"/>
          <w:color w:val="auto"/>
        </w:rPr>
      </w:pPr>
    </w:p>
    <w:p>
      <w:pPr>
        <w:ind w:left="260" w:hanging="252"/>
        <w:spacing w:after="0"/>
        <w:tabs>
          <w:tab w:leader="none" w:pos="260" w:val="left"/>
        </w:tabs>
        <w:numPr>
          <w:ilvl w:val="0"/>
          <w:numId w:val="25"/>
        </w:numPr>
        <w:rPr>
          <w:rFonts w:ascii="Arial" w:cs="Arial" w:eastAsia="Arial" w:hAnsi="Arial"/>
          <w:sz w:val="10"/>
          <w:szCs w:val="10"/>
          <w:color w:val="auto"/>
        </w:rPr>
      </w:pPr>
      <w:r>
        <w:rPr>
          <w:rFonts w:ascii="Arial" w:cs="Arial" w:eastAsia="Arial" w:hAnsi="Arial"/>
          <w:sz w:val="10"/>
          <w:szCs w:val="10"/>
          <w:color w:val="auto"/>
        </w:rPr>
        <w:t>Site was acquired by BAM Digital Realty, a 50/50 joint venture between Digital Realty and Brookfield Infrastructure Partners. Digital Realty’s pro rata share of the purchase price was approximately $17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920" w:type="dxa"/>
            <w:vAlign w:val="bottom"/>
            <w:gridSpan w:val="2"/>
          </w:tcPr>
          <w:p>
            <w:pPr>
              <w:spacing w:after="0"/>
              <w:rPr>
                <w:sz w:val="20"/>
                <w:szCs w:val="20"/>
                <w:color w:val="auto"/>
              </w:rPr>
            </w:pPr>
            <w:r>
              <w:rPr>
                <w:rFonts w:ascii="Arial" w:cs="Arial" w:eastAsia="Arial" w:hAnsi="Arial"/>
                <w:sz w:val="11"/>
                <w:szCs w:val="11"/>
                <w:b w:val="1"/>
                <w:bCs w:val="1"/>
                <w:color w:val="auto"/>
              </w:rPr>
              <w:t>Unconsolidated Joint Ventures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gridSpan w:val="2"/>
          </w:tcPr>
          <w:p>
            <w:pPr>
              <w:jc w:val="right"/>
              <w:spacing w:after="0"/>
              <w:rPr>
                <w:sz w:val="20"/>
                <w:szCs w:val="20"/>
                <w:color w:val="auto"/>
              </w:rPr>
            </w:pPr>
            <w:r>
              <w:rPr>
                <w:rFonts w:ascii="Arial" w:cs="Arial" w:eastAsia="Arial" w:hAnsi="Arial"/>
                <w:sz w:val="11"/>
                <w:szCs w:val="11"/>
                <w:b w:val="1"/>
                <w:bCs w:val="1"/>
                <w:color w:val="auto"/>
              </w:rPr>
              <w:t>Financial Supplement</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006EBF"/>
            </w:tcBorders>
            <w:gridSpan w:val="2"/>
          </w:tcPr>
          <w:p>
            <w:pPr>
              <w:spacing w:after="0"/>
              <w:rPr>
                <w:sz w:val="20"/>
                <w:szCs w:val="20"/>
                <w:color w:val="auto"/>
              </w:rPr>
            </w:pPr>
            <w:r>
              <w:rPr>
                <w:rFonts w:ascii="Arial" w:cs="Arial" w:eastAsia="Arial" w:hAnsi="Arial"/>
                <w:sz w:val="11"/>
                <w:szCs w:val="11"/>
                <w:b w:val="1"/>
                <w:bCs w:val="1"/>
                <w:color w:val="auto"/>
              </w:rPr>
              <w:t>Dollars in Thousands</w:t>
            </w:r>
          </w:p>
        </w:tc>
        <w:tc>
          <w:tcPr>
            <w:tcW w:w="40" w:type="dxa"/>
            <w:vAlign w:val="bottom"/>
            <w:tcBorders>
              <w:bottom w:val="single" w:sz="8" w:color="006EBF"/>
            </w:tcBorders>
          </w:tcPr>
          <w:p>
            <w:pPr>
              <w:spacing w:after="0"/>
              <w:rPr>
                <w:sz w:val="14"/>
                <w:szCs w:val="14"/>
                <w:color w:val="auto"/>
              </w:rPr>
            </w:pPr>
          </w:p>
        </w:tc>
        <w:tc>
          <w:tcPr>
            <w:tcW w:w="840" w:type="dxa"/>
            <w:vAlign w:val="bottom"/>
            <w:tcBorders>
              <w:bottom w:val="single" w:sz="8" w:color="006EBF"/>
            </w:tcBorders>
          </w:tcPr>
          <w:p>
            <w:pPr>
              <w:spacing w:after="0"/>
              <w:rPr>
                <w:sz w:val="14"/>
                <w:szCs w:val="14"/>
                <w:color w:val="auto"/>
              </w:rPr>
            </w:pPr>
          </w:p>
        </w:tc>
        <w:tc>
          <w:tcPr>
            <w:tcW w:w="900" w:type="dxa"/>
            <w:vAlign w:val="bottom"/>
            <w:tcBorders>
              <w:bottom w:val="single" w:sz="8" w:color="006EBF"/>
            </w:tcBorders>
          </w:tcPr>
          <w:p>
            <w:pPr>
              <w:spacing w:after="0"/>
              <w:rPr>
                <w:sz w:val="14"/>
                <w:szCs w:val="14"/>
                <w:color w:val="auto"/>
              </w:rPr>
            </w:pPr>
          </w:p>
        </w:tc>
        <w:tc>
          <w:tcPr>
            <w:tcW w:w="1220" w:type="dxa"/>
            <w:vAlign w:val="bottom"/>
            <w:tcBorders>
              <w:bottom w:val="single" w:sz="8" w:color="006EBF"/>
            </w:tcBorders>
          </w:tcPr>
          <w:p>
            <w:pPr>
              <w:spacing w:after="0"/>
              <w:rPr>
                <w:sz w:val="14"/>
                <w:szCs w:val="14"/>
                <w:color w:val="auto"/>
              </w:rPr>
            </w:pPr>
          </w:p>
        </w:tc>
        <w:tc>
          <w:tcPr>
            <w:tcW w:w="840" w:type="dxa"/>
            <w:vAlign w:val="bottom"/>
            <w:tcBorders>
              <w:bottom w:val="single" w:sz="8" w:color="006EBF"/>
            </w:tcBorders>
          </w:tcPr>
          <w:p>
            <w:pPr>
              <w:spacing w:after="0"/>
              <w:rPr>
                <w:sz w:val="14"/>
                <w:szCs w:val="14"/>
                <w:color w:val="auto"/>
              </w:rPr>
            </w:pPr>
          </w:p>
        </w:tc>
        <w:tc>
          <w:tcPr>
            <w:tcW w:w="820" w:type="dxa"/>
            <w:vAlign w:val="bottom"/>
            <w:tcBorders>
              <w:bottom w:val="single" w:sz="8" w:color="006EBF"/>
            </w:tcBorders>
          </w:tcPr>
          <w:p>
            <w:pPr>
              <w:spacing w:after="0"/>
              <w:rPr>
                <w:sz w:val="14"/>
                <w:szCs w:val="14"/>
                <w:color w:val="auto"/>
              </w:rPr>
            </w:pPr>
          </w:p>
        </w:tc>
        <w:tc>
          <w:tcPr>
            <w:tcW w:w="1700" w:type="dxa"/>
            <w:vAlign w:val="bottom"/>
            <w:tcBorders>
              <w:bottom w:val="single" w:sz="8" w:color="006EBF"/>
            </w:tcBorders>
            <w:gridSpan w:val="2"/>
          </w:tcPr>
          <w:p>
            <w:pPr>
              <w:jc w:val="right"/>
              <w:spacing w:after="0"/>
              <w:rPr>
                <w:sz w:val="20"/>
                <w:szCs w:val="20"/>
                <w:color w:val="auto"/>
              </w:rPr>
            </w:pPr>
            <w:r>
              <w:rPr>
                <w:rFonts w:ascii="Arial" w:cs="Arial" w:eastAsia="Arial" w:hAnsi="Arial"/>
                <w:sz w:val="11"/>
                <w:szCs w:val="11"/>
                <w:b w:val="1"/>
                <w:bCs w:val="1"/>
                <w:color w:val="auto"/>
              </w:rPr>
              <w:t>First Quarter 2022</w:t>
            </w: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1"/>
                <w:szCs w:val="11"/>
                <w:b w:val="1"/>
                <w:bCs w:val="1"/>
                <w:color w:val="auto"/>
              </w:rPr>
              <w:t>Summary Balance Sheet -</w:t>
            </w:r>
          </w:p>
        </w:tc>
        <w:tc>
          <w:tcPr>
            <w:tcW w:w="40" w:type="dxa"/>
            <w:vAlign w:val="bottom"/>
            <w:tcBorders>
              <w:bottom w:val="single" w:sz="8" w:color="828282"/>
            </w:tcBorders>
          </w:tcPr>
          <w:p>
            <w:pPr>
              <w:spacing w:after="0"/>
              <w:rPr>
                <w:sz w:val="24"/>
                <w:szCs w:val="24"/>
                <w:color w:val="auto"/>
              </w:rPr>
            </w:pPr>
          </w:p>
        </w:tc>
        <w:tc>
          <w:tcPr>
            <w:tcW w:w="840" w:type="dxa"/>
            <w:vAlign w:val="bottom"/>
            <w:tcBorders>
              <w:bottom w:val="single" w:sz="8" w:color="828282"/>
            </w:tcBorders>
          </w:tcPr>
          <w:p>
            <w:pPr>
              <w:spacing w:after="0"/>
              <w:rPr>
                <w:sz w:val="24"/>
                <w:szCs w:val="24"/>
                <w:color w:val="auto"/>
              </w:rPr>
            </w:pPr>
          </w:p>
        </w:tc>
        <w:tc>
          <w:tcPr>
            <w:tcW w:w="900" w:type="dxa"/>
            <w:vAlign w:val="bottom"/>
            <w:tcBorders>
              <w:bottom w:val="single" w:sz="8" w:color="828282"/>
            </w:tcBorders>
          </w:tcPr>
          <w:p>
            <w:pPr>
              <w:spacing w:after="0"/>
              <w:rPr>
                <w:sz w:val="24"/>
                <w:szCs w:val="24"/>
                <w:color w:val="auto"/>
              </w:rPr>
            </w:pPr>
          </w:p>
        </w:tc>
        <w:tc>
          <w:tcPr>
            <w:tcW w:w="2060" w:type="dxa"/>
            <w:vAlign w:val="bottom"/>
            <w:tcBorders>
              <w:bottom w:val="single" w:sz="8" w:color="828282"/>
            </w:tcBorders>
            <w:gridSpan w:val="2"/>
          </w:tcPr>
          <w:p>
            <w:pPr>
              <w:jc w:val="right"/>
              <w:ind w:right="65"/>
              <w:spacing w:after="0"/>
              <w:rPr>
                <w:sz w:val="20"/>
                <w:szCs w:val="20"/>
                <w:color w:val="auto"/>
              </w:rPr>
            </w:pPr>
            <w:r>
              <w:rPr>
                <w:rFonts w:ascii="Arial" w:cs="Arial" w:eastAsia="Arial" w:hAnsi="Arial"/>
                <w:sz w:val="11"/>
                <w:szCs w:val="11"/>
                <w:b w:val="1"/>
                <w:bCs w:val="1"/>
                <w:color w:val="auto"/>
              </w:rPr>
              <w:t>As of March 31, 2022</w:t>
            </w:r>
          </w:p>
        </w:tc>
        <w:tc>
          <w:tcPr>
            <w:tcW w:w="820" w:type="dxa"/>
            <w:vAlign w:val="bottom"/>
            <w:tcBorders>
              <w:bottom w:val="single" w:sz="8" w:color="828282"/>
            </w:tcBorders>
          </w:tcPr>
          <w:p>
            <w:pPr>
              <w:spacing w:after="0"/>
              <w:rPr>
                <w:sz w:val="24"/>
                <w:szCs w:val="24"/>
                <w:color w:val="auto"/>
              </w:rPr>
            </w:pPr>
          </w:p>
        </w:tc>
        <w:tc>
          <w:tcPr>
            <w:tcW w:w="960" w:type="dxa"/>
            <w:vAlign w:val="bottom"/>
            <w:tcBorders>
              <w:bottom w:val="single" w:sz="8" w:color="828282"/>
            </w:tcBorders>
          </w:tcPr>
          <w:p>
            <w:pPr>
              <w:spacing w:after="0"/>
              <w:rPr>
                <w:sz w:val="24"/>
                <w:szCs w:val="24"/>
                <w:color w:val="auto"/>
              </w:rPr>
            </w:pPr>
          </w:p>
        </w:tc>
        <w:tc>
          <w:tcPr>
            <w:tcW w:w="740" w:type="dxa"/>
            <w:vAlign w:val="bottom"/>
            <w:tcBorders>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at the JV's 100% Share</w:t>
            </w:r>
          </w:p>
        </w:tc>
        <w:tc>
          <w:tcPr>
            <w:tcW w:w="40" w:type="dxa"/>
            <w:vAlign w:val="bottom"/>
            <w:tcBorders>
              <w:bottom w:val="single" w:sz="8" w:color="828282"/>
            </w:tcBorders>
          </w:tcPr>
          <w:p>
            <w:pPr>
              <w:spacing w:after="0"/>
              <w:rPr>
                <w:sz w:val="10"/>
                <w:szCs w:val="10"/>
                <w:color w:val="auto"/>
              </w:rPr>
            </w:pPr>
          </w:p>
        </w:tc>
        <w:tc>
          <w:tcPr>
            <w:tcW w:w="840" w:type="dxa"/>
            <w:vAlign w:val="bottom"/>
            <w:tcBorders>
              <w:bottom w:val="single" w:sz="8" w:color="828282"/>
            </w:tcBorders>
          </w:tcPr>
          <w:p>
            <w:pPr>
              <w:jc w:val="right"/>
              <w:ind w:right="204"/>
              <w:spacing w:after="0" w:line="125" w:lineRule="exact"/>
              <w:rPr>
                <w:sz w:val="20"/>
                <w:szCs w:val="20"/>
                <w:color w:val="auto"/>
              </w:rPr>
            </w:pPr>
            <w:r>
              <w:rPr>
                <w:rFonts w:ascii="Arial" w:cs="Arial" w:eastAsia="Arial" w:hAnsi="Arial"/>
                <w:sz w:val="11"/>
                <w:szCs w:val="11"/>
                <w:b w:val="1"/>
                <w:bCs w:val="1"/>
                <w:color w:val="auto"/>
              </w:rPr>
              <w:t>Ascenty</w:t>
            </w:r>
          </w:p>
        </w:tc>
        <w:tc>
          <w:tcPr>
            <w:tcW w:w="900" w:type="dxa"/>
            <w:vAlign w:val="bottom"/>
            <w:tcBorders>
              <w:bottom w:val="single" w:sz="8" w:color="828282"/>
            </w:tcBorders>
          </w:tcPr>
          <w:p>
            <w:pPr>
              <w:jc w:val="right"/>
              <w:ind w:right="124"/>
              <w:spacing w:after="0" w:line="125" w:lineRule="exact"/>
              <w:rPr>
                <w:sz w:val="20"/>
                <w:szCs w:val="20"/>
                <w:color w:val="auto"/>
              </w:rPr>
            </w:pPr>
            <w:r>
              <w:rPr>
                <w:rFonts w:ascii="Arial" w:cs="Arial" w:eastAsia="Arial" w:hAnsi="Arial"/>
                <w:sz w:val="11"/>
                <w:szCs w:val="11"/>
                <w:b w:val="1"/>
                <w:bCs w:val="1"/>
                <w:color w:val="auto"/>
              </w:rPr>
              <w:t>Mitsubishi</w:t>
            </w:r>
          </w:p>
        </w:tc>
        <w:tc>
          <w:tcPr>
            <w:tcW w:w="1220" w:type="dxa"/>
            <w:vAlign w:val="bottom"/>
            <w:tcBorders>
              <w:bottom w:val="single" w:sz="8" w:color="828282"/>
            </w:tcBorders>
          </w:tcPr>
          <w:p>
            <w:pPr>
              <w:jc w:val="right"/>
              <w:ind w:right="124"/>
              <w:spacing w:after="0" w:line="125" w:lineRule="exact"/>
              <w:rPr>
                <w:sz w:val="20"/>
                <w:szCs w:val="20"/>
                <w:color w:val="auto"/>
              </w:rPr>
            </w:pPr>
            <w:r>
              <w:rPr>
                <w:rFonts w:ascii="Arial" w:cs="Arial" w:eastAsia="Arial" w:hAnsi="Arial"/>
                <w:sz w:val="11"/>
                <w:szCs w:val="11"/>
                <w:b w:val="1"/>
                <w:bCs w:val="1"/>
                <w:color w:val="auto"/>
              </w:rPr>
              <w:t>Digital Core REIT</w:t>
            </w:r>
          </w:p>
        </w:tc>
        <w:tc>
          <w:tcPr>
            <w:tcW w:w="840" w:type="dxa"/>
            <w:vAlign w:val="bottom"/>
            <w:tcBorders>
              <w:bottom w:val="single" w:sz="8" w:color="828282"/>
            </w:tcBorders>
          </w:tcPr>
          <w:p>
            <w:pPr>
              <w:jc w:val="right"/>
              <w:ind w:right="165"/>
              <w:spacing w:after="0" w:line="125" w:lineRule="exact"/>
              <w:rPr>
                <w:sz w:val="20"/>
                <w:szCs w:val="20"/>
                <w:color w:val="auto"/>
              </w:rPr>
            </w:pPr>
            <w:r>
              <w:rPr>
                <w:rFonts w:ascii="Arial" w:cs="Arial" w:eastAsia="Arial" w:hAnsi="Arial"/>
                <w:sz w:val="10"/>
                <w:szCs w:val="10"/>
                <w:b w:val="1"/>
                <w:bCs w:val="1"/>
                <w:color w:val="auto"/>
              </w:rPr>
              <w:t xml:space="preserve">Lumen </w:t>
            </w:r>
            <w:r>
              <w:rPr>
                <w:rFonts w:ascii="Arial" w:cs="Arial" w:eastAsia="Arial" w:hAnsi="Arial"/>
                <w:sz w:val="14"/>
                <w:szCs w:val="14"/>
                <w:b w:val="1"/>
                <w:bCs w:val="1"/>
                <w:color w:val="auto"/>
                <w:vertAlign w:val="superscript"/>
              </w:rPr>
              <w:t>(1)</w:t>
            </w:r>
          </w:p>
        </w:tc>
        <w:tc>
          <w:tcPr>
            <w:tcW w:w="820" w:type="dxa"/>
            <w:vAlign w:val="bottom"/>
            <w:tcBorders>
              <w:bottom w:val="single" w:sz="8" w:color="828282"/>
            </w:tcBorders>
          </w:tcPr>
          <w:p>
            <w:pPr>
              <w:jc w:val="right"/>
              <w:ind w:right="124"/>
              <w:spacing w:after="0" w:line="125" w:lineRule="exact"/>
              <w:rPr>
                <w:sz w:val="20"/>
                <w:szCs w:val="20"/>
                <w:color w:val="auto"/>
              </w:rPr>
            </w:pPr>
            <w:r>
              <w:rPr>
                <w:rFonts w:ascii="Arial" w:cs="Arial" w:eastAsia="Arial" w:hAnsi="Arial"/>
                <w:sz w:val="11"/>
                <w:szCs w:val="11"/>
                <w:b w:val="1"/>
                <w:bCs w:val="1"/>
                <w:color w:val="auto"/>
              </w:rPr>
              <w:t>Mapletree</w:t>
            </w:r>
          </w:p>
        </w:tc>
        <w:tc>
          <w:tcPr>
            <w:tcW w:w="960" w:type="dxa"/>
            <w:vAlign w:val="bottom"/>
            <w:tcBorders>
              <w:bottom w:val="single" w:sz="8" w:color="828282"/>
            </w:tcBorders>
          </w:tcPr>
          <w:p>
            <w:pPr>
              <w:jc w:val="right"/>
              <w:ind w:right="285"/>
              <w:spacing w:after="0" w:line="125" w:lineRule="exact"/>
              <w:rPr>
                <w:sz w:val="20"/>
                <w:szCs w:val="20"/>
                <w:color w:val="auto"/>
              </w:rPr>
            </w:pPr>
            <w:r>
              <w:rPr>
                <w:rFonts w:ascii="Arial" w:cs="Arial" w:eastAsia="Arial" w:hAnsi="Arial"/>
                <w:sz w:val="10"/>
                <w:szCs w:val="10"/>
                <w:b w:val="1"/>
                <w:bCs w:val="1"/>
                <w:color w:val="auto"/>
              </w:rPr>
              <w:t xml:space="preserve">Other </w:t>
            </w:r>
            <w:r>
              <w:rPr>
                <w:rFonts w:ascii="Arial" w:cs="Arial" w:eastAsia="Arial" w:hAnsi="Arial"/>
                <w:sz w:val="14"/>
                <w:szCs w:val="14"/>
                <w:b w:val="1"/>
                <w:bCs w:val="1"/>
                <w:color w:val="auto"/>
                <w:vertAlign w:val="superscript"/>
              </w:rPr>
              <w:t>(2)</w:t>
            </w:r>
          </w:p>
        </w:tc>
        <w:tc>
          <w:tcPr>
            <w:tcW w:w="740" w:type="dxa"/>
            <w:vAlign w:val="bottom"/>
            <w:tcBorders>
              <w:bottom w:val="single" w:sz="8" w:color="828282"/>
            </w:tcBorders>
          </w:tcPr>
          <w:p>
            <w:pPr>
              <w:jc w:val="right"/>
              <w:ind w:right="204"/>
              <w:spacing w:after="0" w:line="12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1"/>
                <w:szCs w:val="11"/>
                <w:color w:val="auto"/>
              </w:rPr>
              <w:t>Undepreciated book value of operating real estate</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$1,194,685</w:t>
            </w: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$1,124,195</w:t>
            </w:r>
          </w:p>
        </w:tc>
        <w:tc>
          <w:tcPr>
            <w:tcW w:w="1220" w:type="dxa"/>
            <w:vAlign w:val="bottom"/>
          </w:tcPr>
          <w:p>
            <w:pPr>
              <w:jc w:val="right"/>
              <w:ind w:right="104"/>
              <w:spacing w:after="0"/>
              <w:rPr>
                <w:sz w:val="20"/>
                <w:szCs w:val="20"/>
                <w:color w:val="auto"/>
              </w:rPr>
            </w:pPr>
            <w:r>
              <w:rPr>
                <w:rFonts w:ascii="Arial" w:cs="Arial" w:eastAsia="Arial" w:hAnsi="Arial"/>
                <w:sz w:val="11"/>
                <w:szCs w:val="11"/>
                <w:color w:val="auto"/>
              </w:rPr>
              <w:t>$1,293,685</w:t>
            </w:r>
          </w:p>
        </w:tc>
        <w:tc>
          <w:tcPr>
            <w:tcW w:w="840" w:type="dxa"/>
            <w:vAlign w:val="bottom"/>
          </w:tcPr>
          <w:p>
            <w:pPr>
              <w:jc w:val="right"/>
              <w:ind w:right="105"/>
              <w:spacing w:after="0"/>
              <w:rPr>
                <w:sz w:val="20"/>
                <w:szCs w:val="20"/>
                <w:color w:val="auto"/>
              </w:rPr>
            </w:pPr>
            <w:r>
              <w:rPr>
                <w:rFonts w:ascii="Arial" w:cs="Arial" w:eastAsia="Arial" w:hAnsi="Arial"/>
                <w:sz w:val="11"/>
                <w:szCs w:val="11"/>
                <w:color w:val="auto"/>
              </w:rPr>
              <w:t>$184,088</w:t>
            </w: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$781,570</w:t>
            </w:r>
          </w:p>
        </w:tc>
        <w:tc>
          <w:tcPr>
            <w:tcW w:w="960" w:type="dxa"/>
            <w:vAlign w:val="bottom"/>
          </w:tcPr>
          <w:p>
            <w:pPr>
              <w:jc w:val="right"/>
              <w:ind w:right="185"/>
              <w:spacing w:after="0"/>
              <w:rPr>
                <w:sz w:val="20"/>
                <w:szCs w:val="20"/>
                <w:color w:val="auto"/>
              </w:rPr>
            </w:pPr>
            <w:r>
              <w:rPr>
                <w:rFonts w:ascii="Arial" w:cs="Arial" w:eastAsia="Arial" w:hAnsi="Arial"/>
                <w:sz w:val="11"/>
                <w:szCs w:val="11"/>
                <w:color w:val="auto"/>
              </w:rPr>
              <w:t>$458,799</w:t>
            </w:r>
          </w:p>
        </w:tc>
        <w:tc>
          <w:tcPr>
            <w:tcW w:w="740" w:type="dxa"/>
            <w:vAlign w:val="bottom"/>
          </w:tcPr>
          <w:p>
            <w:pPr>
              <w:jc w:val="right"/>
              <w:spacing w:after="0"/>
              <w:rPr>
                <w:sz w:val="20"/>
                <w:szCs w:val="20"/>
                <w:color w:val="auto"/>
              </w:rPr>
            </w:pPr>
            <w:r>
              <w:rPr>
                <w:rFonts w:ascii="Arial" w:cs="Arial" w:eastAsia="Arial" w:hAnsi="Arial"/>
                <w:sz w:val="11"/>
                <w:szCs w:val="11"/>
                <w:color w:val="auto"/>
              </w:rPr>
              <w:t>$5,037,023</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1"/>
                <w:szCs w:val="11"/>
                <w:color w:val="auto"/>
              </w:rPr>
              <w:t>Accumulated depreciation &amp; amortization</w:t>
            </w:r>
          </w:p>
        </w:tc>
        <w:tc>
          <w:tcPr>
            <w:tcW w:w="880" w:type="dxa"/>
            <w:vAlign w:val="bottom"/>
            <w:gridSpan w:val="2"/>
          </w:tcPr>
          <w:p>
            <w:pPr>
              <w:jc w:val="right"/>
              <w:ind w:right="44"/>
              <w:spacing w:after="0"/>
              <w:rPr>
                <w:sz w:val="20"/>
                <w:szCs w:val="20"/>
                <w:color w:val="auto"/>
              </w:rPr>
            </w:pPr>
            <w:r>
              <w:rPr>
                <w:rFonts w:ascii="Arial" w:cs="Arial" w:eastAsia="Arial" w:hAnsi="Arial"/>
                <w:sz w:val="11"/>
                <w:szCs w:val="11"/>
                <w:color w:val="auto"/>
              </w:rPr>
              <w:t>(201,883)</w:t>
            </w: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(81,489)</w:t>
            </w:r>
          </w:p>
        </w:tc>
        <w:tc>
          <w:tcPr>
            <w:tcW w:w="1220" w:type="dxa"/>
            <w:vAlign w:val="bottom"/>
          </w:tcPr>
          <w:p>
            <w:pPr>
              <w:jc w:val="right"/>
              <w:ind w:right="64"/>
              <w:spacing w:after="0"/>
              <w:rPr>
                <w:sz w:val="20"/>
                <w:szCs w:val="20"/>
                <w:color w:val="auto"/>
              </w:rPr>
            </w:pPr>
            <w:r>
              <w:rPr>
                <w:rFonts w:ascii="Arial" w:cs="Arial" w:eastAsia="Arial" w:hAnsi="Arial"/>
                <w:sz w:val="11"/>
                <w:szCs w:val="11"/>
                <w:color w:val="auto"/>
              </w:rPr>
              <w:t>(11,253)</w:t>
            </w:r>
          </w:p>
        </w:tc>
        <w:tc>
          <w:tcPr>
            <w:tcW w:w="840" w:type="dxa"/>
            <w:vAlign w:val="bottom"/>
          </w:tcPr>
          <w:p>
            <w:pPr>
              <w:jc w:val="right"/>
              <w:ind w:right="65"/>
              <w:spacing w:after="0"/>
              <w:rPr>
                <w:sz w:val="20"/>
                <w:szCs w:val="20"/>
                <w:color w:val="auto"/>
              </w:rPr>
            </w:pPr>
            <w:r>
              <w:rPr>
                <w:rFonts w:ascii="Arial" w:cs="Arial" w:eastAsia="Arial" w:hAnsi="Arial"/>
                <w:sz w:val="11"/>
                <w:szCs w:val="11"/>
                <w:color w:val="auto"/>
              </w:rPr>
              <w:t>(53,496)</w:t>
            </w:r>
          </w:p>
        </w:tc>
        <w:tc>
          <w:tcPr>
            <w:tcW w:w="820" w:type="dxa"/>
            <w:vAlign w:val="bottom"/>
          </w:tcPr>
          <w:p>
            <w:pPr>
              <w:jc w:val="right"/>
              <w:ind w:right="44"/>
              <w:spacing w:after="0"/>
              <w:rPr>
                <w:sz w:val="20"/>
                <w:szCs w:val="20"/>
                <w:color w:val="auto"/>
              </w:rPr>
            </w:pPr>
            <w:r>
              <w:rPr>
                <w:rFonts w:ascii="Arial" w:cs="Arial" w:eastAsia="Arial" w:hAnsi="Arial"/>
                <w:sz w:val="11"/>
                <w:szCs w:val="11"/>
                <w:color w:val="auto"/>
              </w:rPr>
              <w:t>(100,381)</w:t>
            </w:r>
          </w:p>
        </w:tc>
        <w:tc>
          <w:tcPr>
            <w:tcW w:w="960" w:type="dxa"/>
            <w:vAlign w:val="bottom"/>
          </w:tcPr>
          <w:p>
            <w:pPr>
              <w:jc w:val="right"/>
              <w:ind w:right="145"/>
              <w:spacing w:after="0"/>
              <w:rPr>
                <w:sz w:val="20"/>
                <w:szCs w:val="20"/>
                <w:color w:val="auto"/>
              </w:rPr>
            </w:pPr>
            <w:r>
              <w:rPr>
                <w:rFonts w:ascii="Arial" w:cs="Arial" w:eastAsia="Arial" w:hAnsi="Arial"/>
                <w:sz w:val="11"/>
                <w:szCs w:val="11"/>
                <w:color w:val="auto"/>
              </w:rPr>
              <w:t>(20,931)</w:t>
            </w:r>
          </w:p>
        </w:tc>
        <w:tc>
          <w:tcPr>
            <w:tcW w:w="740" w:type="dxa"/>
            <w:vAlign w:val="bottom"/>
          </w:tcPr>
          <w:p>
            <w:pPr>
              <w:jc w:val="right"/>
              <w:spacing w:after="0"/>
              <w:rPr>
                <w:sz w:val="20"/>
                <w:szCs w:val="20"/>
                <w:color w:val="auto"/>
              </w:rPr>
            </w:pPr>
            <w:r>
              <w:rPr>
                <w:rFonts w:ascii="Arial" w:cs="Arial" w:eastAsia="Arial" w:hAnsi="Arial"/>
                <w:sz w:val="11"/>
                <w:szCs w:val="11"/>
                <w:color w:val="auto"/>
              </w:rPr>
              <w:t>(469,432)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Net Book Value of Operating Real Estate</w:t>
            </w:r>
          </w:p>
        </w:tc>
        <w:tc>
          <w:tcPr>
            <w:tcW w:w="880" w:type="dxa"/>
            <w:vAlign w:val="bottom"/>
            <w:gridSpan w:val="2"/>
            <w:shd w:val="clear" w:color="auto" w:fill="EAEAEA"/>
          </w:tcPr>
          <w:p>
            <w:pPr>
              <w:jc w:val="right"/>
              <w:ind w:right="84"/>
              <w:spacing w:after="0"/>
              <w:rPr>
                <w:sz w:val="20"/>
                <w:szCs w:val="20"/>
                <w:color w:val="auto"/>
              </w:rPr>
            </w:pPr>
            <w:r>
              <w:rPr>
                <w:rFonts w:ascii="Arial" w:cs="Arial" w:eastAsia="Arial" w:hAnsi="Arial"/>
                <w:sz w:val="11"/>
                <w:szCs w:val="11"/>
                <w:b w:val="1"/>
                <w:bCs w:val="1"/>
                <w:color w:val="auto"/>
              </w:rPr>
              <w:t>$992,802</w:t>
            </w:r>
          </w:p>
        </w:tc>
        <w:tc>
          <w:tcPr>
            <w:tcW w:w="90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$1,042,706</w:t>
            </w:r>
          </w:p>
        </w:tc>
        <w:tc>
          <w:tcPr>
            <w:tcW w:w="122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$1,282,432</w:t>
            </w:r>
          </w:p>
        </w:tc>
        <w:tc>
          <w:tcPr>
            <w:tcW w:w="840" w:type="dxa"/>
            <w:vAlign w:val="bottom"/>
            <w:shd w:val="clear" w:color="auto" w:fill="EAEAEA"/>
          </w:tcPr>
          <w:p>
            <w:pPr>
              <w:jc w:val="right"/>
              <w:ind w:right="105"/>
              <w:spacing w:after="0"/>
              <w:rPr>
                <w:sz w:val="20"/>
                <w:szCs w:val="20"/>
                <w:color w:val="auto"/>
              </w:rPr>
            </w:pPr>
            <w:r>
              <w:rPr>
                <w:rFonts w:ascii="Arial" w:cs="Arial" w:eastAsia="Arial" w:hAnsi="Arial"/>
                <w:sz w:val="11"/>
                <w:szCs w:val="11"/>
                <w:b w:val="1"/>
                <w:bCs w:val="1"/>
                <w:color w:val="auto"/>
              </w:rPr>
              <w:t>$130,593</w:t>
            </w:r>
          </w:p>
        </w:tc>
        <w:tc>
          <w:tcPr>
            <w:tcW w:w="820" w:type="dxa"/>
            <w:vAlign w:val="bottom"/>
            <w:shd w:val="clear" w:color="auto" w:fill="EAEAEA"/>
          </w:tcPr>
          <w:p>
            <w:pPr>
              <w:jc w:val="right"/>
              <w:ind w:right="84"/>
              <w:spacing w:after="0"/>
              <w:rPr>
                <w:sz w:val="20"/>
                <w:szCs w:val="20"/>
                <w:color w:val="auto"/>
              </w:rPr>
            </w:pPr>
            <w:r>
              <w:rPr>
                <w:rFonts w:ascii="Arial" w:cs="Arial" w:eastAsia="Arial" w:hAnsi="Arial"/>
                <w:sz w:val="11"/>
                <w:szCs w:val="11"/>
                <w:b w:val="1"/>
                <w:bCs w:val="1"/>
                <w:color w:val="auto"/>
              </w:rPr>
              <w:t>$681,189</w:t>
            </w:r>
          </w:p>
        </w:tc>
        <w:tc>
          <w:tcPr>
            <w:tcW w:w="960" w:type="dxa"/>
            <w:vAlign w:val="bottom"/>
            <w:shd w:val="clear" w:color="auto" w:fill="EAEAEA"/>
          </w:tcPr>
          <w:p>
            <w:pPr>
              <w:jc w:val="right"/>
              <w:ind w:right="185"/>
              <w:spacing w:after="0"/>
              <w:rPr>
                <w:sz w:val="20"/>
                <w:szCs w:val="20"/>
                <w:color w:val="auto"/>
              </w:rPr>
            </w:pPr>
            <w:r>
              <w:rPr>
                <w:rFonts w:ascii="Arial" w:cs="Arial" w:eastAsia="Arial" w:hAnsi="Arial"/>
                <w:sz w:val="11"/>
                <w:szCs w:val="11"/>
                <w:b w:val="1"/>
                <w:bCs w:val="1"/>
                <w:color w:val="auto"/>
              </w:rPr>
              <w:t>$437,868</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$4,567,591</w:t>
            </w:r>
          </w:p>
        </w:tc>
        <w:tc>
          <w:tcPr>
            <w:tcW w:w="0" w:type="dxa"/>
            <w:vAlign w:val="bottom"/>
          </w:tcPr>
          <w:p>
            <w:pPr>
              <w:spacing w:after="0"/>
              <w:rPr>
                <w:sz w:val="1"/>
                <w:szCs w:val="1"/>
                <w:color w:val="auto"/>
              </w:rPr>
            </w:pPr>
          </w:p>
        </w:tc>
      </w:tr>
      <w:tr>
        <w:trPr>
          <w:trHeight w:val="147"/>
        </w:trPr>
        <w:tc>
          <w:tcPr>
            <w:tcW w:w="3920" w:type="dxa"/>
            <w:vAlign w:val="bottom"/>
            <w:gridSpan w:val="2"/>
          </w:tcPr>
          <w:p>
            <w:pPr>
              <w:spacing w:after="0"/>
              <w:rPr>
                <w:sz w:val="20"/>
                <w:szCs w:val="20"/>
                <w:color w:val="auto"/>
              </w:rPr>
            </w:pPr>
            <w:r>
              <w:rPr>
                <w:rFonts w:ascii="Arial" w:cs="Arial" w:eastAsia="Arial" w:hAnsi="Arial"/>
                <w:sz w:val="11"/>
                <w:szCs w:val="11"/>
                <w:color w:val="auto"/>
              </w:rPr>
              <w:t>Cash</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130,067</w:t>
            </w: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$194,910</w:t>
            </w:r>
          </w:p>
        </w:tc>
        <w:tc>
          <w:tcPr>
            <w:tcW w:w="1220" w:type="dxa"/>
            <w:vAlign w:val="bottom"/>
          </w:tcPr>
          <w:p>
            <w:pPr>
              <w:jc w:val="right"/>
              <w:ind w:right="104"/>
              <w:spacing w:after="0"/>
              <w:rPr>
                <w:sz w:val="20"/>
                <w:szCs w:val="20"/>
                <w:color w:val="auto"/>
              </w:rPr>
            </w:pPr>
            <w:r>
              <w:rPr>
                <w:rFonts w:ascii="Arial" w:cs="Arial" w:eastAsia="Arial" w:hAnsi="Arial"/>
                <w:sz w:val="11"/>
                <w:szCs w:val="11"/>
                <w:color w:val="auto"/>
              </w:rPr>
              <w:t>$26,729</w:t>
            </w:r>
          </w:p>
        </w:tc>
        <w:tc>
          <w:tcPr>
            <w:tcW w:w="840" w:type="dxa"/>
            <w:vAlign w:val="bottom"/>
          </w:tcPr>
          <w:p>
            <w:pPr>
              <w:jc w:val="right"/>
              <w:ind w:right="105"/>
              <w:spacing w:after="0"/>
              <w:rPr>
                <w:sz w:val="20"/>
                <w:szCs w:val="20"/>
                <w:color w:val="auto"/>
              </w:rPr>
            </w:pPr>
            <w:r>
              <w:rPr>
                <w:rFonts w:ascii="Arial" w:cs="Arial" w:eastAsia="Arial" w:hAnsi="Arial"/>
                <w:sz w:val="11"/>
                <w:szCs w:val="11"/>
                <w:color w:val="auto"/>
              </w:rPr>
              <w:t>$8,551</w:t>
            </w: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34,314</w:t>
            </w:r>
          </w:p>
        </w:tc>
        <w:tc>
          <w:tcPr>
            <w:tcW w:w="960" w:type="dxa"/>
            <w:vAlign w:val="bottom"/>
          </w:tcPr>
          <w:p>
            <w:pPr>
              <w:jc w:val="right"/>
              <w:ind w:right="185"/>
              <w:spacing w:after="0"/>
              <w:rPr>
                <w:sz w:val="20"/>
                <w:szCs w:val="20"/>
                <w:color w:val="auto"/>
              </w:rPr>
            </w:pPr>
            <w:r>
              <w:rPr>
                <w:rFonts w:ascii="Arial" w:cs="Arial" w:eastAsia="Arial" w:hAnsi="Arial"/>
                <w:sz w:val="11"/>
                <w:szCs w:val="11"/>
                <w:color w:val="auto"/>
              </w:rPr>
              <w:t>11,030</w:t>
            </w:r>
          </w:p>
        </w:tc>
        <w:tc>
          <w:tcPr>
            <w:tcW w:w="740" w:type="dxa"/>
            <w:vAlign w:val="bottom"/>
          </w:tcPr>
          <w:p>
            <w:pPr>
              <w:jc w:val="right"/>
              <w:spacing w:after="0"/>
              <w:rPr>
                <w:sz w:val="20"/>
                <w:szCs w:val="20"/>
                <w:color w:val="auto"/>
              </w:rPr>
            </w:pPr>
            <w:r>
              <w:rPr>
                <w:rFonts w:ascii="Arial" w:cs="Arial" w:eastAsia="Arial" w:hAnsi="Arial"/>
                <w:sz w:val="11"/>
                <w:szCs w:val="11"/>
                <w:color w:val="auto"/>
              </w:rPr>
              <w:t>405,602</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1"/>
                <w:szCs w:val="11"/>
                <w:color w:val="auto"/>
              </w:rPr>
              <w:t>Other assets</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1,338,793</w:t>
            </w: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163,419</w:t>
            </w:r>
          </w:p>
        </w:tc>
        <w:tc>
          <w:tcPr>
            <w:tcW w:w="1220" w:type="dxa"/>
            <w:vAlign w:val="bottom"/>
          </w:tcPr>
          <w:p>
            <w:pPr>
              <w:jc w:val="right"/>
              <w:ind w:right="104"/>
              <w:spacing w:after="0"/>
              <w:rPr>
                <w:sz w:val="20"/>
                <w:szCs w:val="20"/>
                <w:color w:val="auto"/>
              </w:rPr>
            </w:pPr>
            <w:r>
              <w:rPr>
                <w:rFonts w:ascii="Arial" w:cs="Arial" w:eastAsia="Arial" w:hAnsi="Arial"/>
                <w:sz w:val="11"/>
                <w:szCs w:val="11"/>
                <w:color w:val="auto"/>
              </w:rPr>
              <w:t>189,007</w:t>
            </w:r>
          </w:p>
        </w:tc>
        <w:tc>
          <w:tcPr>
            <w:tcW w:w="840" w:type="dxa"/>
            <w:vAlign w:val="bottom"/>
          </w:tcPr>
          <w:p>
            <w:pPr>
              <w:jc w:val="right"/>
              <w:ind w:right="105"/>
              <w:spacing w:after="0"/>
              <w:rPr>
                <w:sz w:val="20"/>
                <w:szCs w:val="20"/>
                <w:color w:val="auto"/>
              </w:rPr>
            </w:pPr>
            <w:r>
              <w:rPr>
                <w:rFonts w:ascii="Arial" w:cs="Arial" w:eastAsia="Arial" w:hAnsi="Arial"/>
                <w:sz w:val="11"/>
                <w:szCs w:val="11"/>
                <w:color w:val="auto"/>
              </w:rPr>
              <w:t>10,096</w:t>
            </w: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197,206</w:t>
            </w:r>
          </w:p>
        </w:tc>
        <w:tc>
          <w:tcPr>
            <w:tcW w:w="960" w:type="dxa"/>
            <w:vAlign w:val="bottom"/>
          </w:tcPr>
          <w:p>
            <w:pPr>
              <w:jc w:val="right"/>
              <w:ind w:right="185"/>
              <w:spacing w:after="0"/>
              <w:rPr>
                <w:sz w:val="20"/>
                <w:szCs w:val="20"/>
                <w:color w:val="auto"/>
              </w:rPr>
            </w:pPr>
            <w:r>
              <w:rPr>
                <w:rFonts w:ascii="Arial" w:cs="Arial" w:eastAsia="Arial" w:hAnsi="Arial"/>
                <w:sz w:val="11"/>
                <w:szCs w:val="11"/>
                <w:color w:val="auto"/>
              </w:rPr>
              <w:t>47,833</w:t>
            </w:r>
          </w:p>
        </w:tc>
        <w:tc>
          <w:tcPr>
            <w:tcW w:w="740" w:type="dxa"/>
            <w:vAlign w:val="bottom"/>
          </w:tcPr>
          <w:p>
            <w:pPr>
              <w:jc w:val="right"/>
              <w:spacing w:after="0"/>
              <w:rPr>
                <w:sz w:val="20"/>
                <w:szCs w:val="20"/>
                <w:color w:val="auto"/>
              </w:rPr>
            </w:pPr>
            <w:r>
              <w:rPr>
                <w:rFonts w:ascii="Arial" w:cs="Arial" w:eastAsia="Arial" w:hAnsi="Arial"/>
                <w:sz w:val="11"/>
                <w:szCs w:val="11"/>
                <w:color w:val="auto"/>
              </w:rPr>
              <w:t>1,946,355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C6C6C6"/>
          </w:tcPr>
          <w:p>
            <w:pPr>
              <w:ind w:left="80"/>
              <w:spacing w:after="0"/>
              <w:rPr>
                <w:sz w:val="20"/>
                <w:szCs w:val="20"/>
                <w:color w:val="auto"/>
              </w:rPr>
            </w:pPr>
            <w:r>
              <w:rPr>
                <w:rFonts w:ascii="Arial" w:cs="Arial" w:eastAsia="Arial" w:hAnsi="Arial"/>
                <w:sz w:val="11"/>
                <w:szCs w:val="11"/>
                <w:b w:val="1"/>
                <w:bCs w:val="1"/>
                <w:color w:val="auto"/>
              </w:rPr>
              <w:t>Total Assets</w:t>
            </w:r>
          </w:p>
        </w:tc>
        <w:tc>
          <w:tcPr>
            <w:tcW w:w="880" w:type="dxa"/>
            <w:vAlign w:val="bottom"/>
            <w:gridSpan w:val="2"/>
            <w:shd w:val="clear" w:color="auto" w:fill="C6C6C6"/>
          </w:tcPr>
          <w:p>
            <w:pPr>
              <w:jc w:val="right"/>
              <w:ind w:right="84"/>
              <w:spacing w:after="0"/>
              <w:rPr>
                <w:sz w:val="20"/>
                <w:szCs w:val="20"/>
                <w:color w:val="auto"/>
              </w:rPr>
            </w:pPr>
            <w:r>
              <w:rPr>
                <w:rFonts w:ascii="Arial" w:cs="Arial" w:eastAsia="Arial" w:hAnsi="Arial"/>
                <w:sz w:val="11"/>
                <w:szCs w:val="11"/>
                <w:b w:val="1"/>
                <w:bCs w:val="1"/>
                <w:color w:val="auto"/>
              </w:rPr>
              <w:t>$2,461,663</w:t>
            </w:r>
          </w:p>
        </w:tc>
        <w:tc>
          <w:tcPr>
            <w:tcW w:w="900" w:type="dxa"/>
            <w:vAlign w:val="bottom"/>
            <w:shd w:val="clear" w:color="auto" w:fill="C6C6C6"/>
          </w:tcPr>
          <w:p>
            <w:pPr>
              <w:jc w:val="right"/>
              <w:ind w:right="64"/>
              <w:spacing w:after="0"/>
              <w:rPr>
                <w:sz w:val="20"/>
                <w:szCs w:val="20"/>
                <w:color w:val="auto"/>
              </w:rPr>
            </w:pPr>
            <w:r>
              <w:rPr>
                <w:rFonts w:ascii="Arial" w:cs="Arial" w:eastAsia="Arial" w:hAnsi="Arial"/>
                <w:sz w:val="11"/>
                <w:szCs w:val="11"/>
                <w:b w:val="1"/>
                <w:bCs w:val="1"/>
                <w:color w:val="auto"/>
              </w:rPr>
              <w:t>$1,401,035</w:t>
            </w:r>
          </w:p>
        </w:tc>
        <w:tc>
          <w:tcPr>
            <w:tcW w:w="1220" w:type="dxa"/>
            <w:vAlign w:val="bottom"/>
            <w:shd w:val="clear" w:color="auto" w:fill="C6C6C6"/>
          </w:tcPr>
          <w:p>
            <w:pPr>
              <w:jc w:val="right"/>
              <w:ind w:right="104"/>
              <w:spacing w:after="0"/>
              <w:rPr>
                <w:sz w:val="20"/>
                <w:szCs w:val="20"/>
                <w:color w:val="auto"/>
              </w:rPr>
            </w:pPr>
            <w:r>
              <w:rPr>
                <w:rFonts w:ascii="Arial" w:cs="Arial" w:eastAsia="Arial" w:hAnsi="Arial"/>
                <w:sz w:val="11"/>
                <w:szCs w:val="11"/>
                <w:b w:val="1"/>
                <w:bCs w:val="1"/>
                <w:color w:val="auto"/>
              </w:rPr>
              <w:t>$1,498,168</w:t>
            </w:r>
          </w:p>
        </w:tc>
        <w:tc>
          <w:tcPr>
            <w:tcW w:w="840" w:type="dxa"/>
            <w:vAlign w:val="bottom"/>
            <w:shd w:val="clear" w:color="auto" w:fill="C6C6C6"/>
          </w:tcPr>
          <w:p>
            <w:pPr>
              <w:jc w:val="right"/>
              <w:ind w:right="105"/>
              <w:spacing w:after="0"/>
              <w:rPr>
                <w:sz w:val="20"/>
                <w:szCs w:val="20"/>
                <w:color w:val="auto"/>
              </w:rPr>
            </w:pPr>
            <w:r>
              <w:rPr>
                <w:rFonts w:ascii="Arial" w:cs="Arial" w:eastAsia="Arial" w:hAnsi="Arial"/>
                <w:sz w:val="11"/>
                <w:szCs w:val="11"/>
                <w:b w:val="1"/>
                <w:bCs w:val="1"/>
                <w:color w:val="auto"/>
              </w:rPr>
              <w:t>$149,240</w:t>
            </w:r>
          </w:p>
        </w:tc>
        <w:tc>
          <w:tcPr>
            <w:tcW w:w="820" w:type="dxa"/>
            <w:vAlign w:val="bottom"/>
            <w:shd w:val="clear" w:color="auto" w:fill="C6C6C6"/>
          </w:tcPr>
          <w:p>
            <w:pPr>
              <w:jc w:val="right"/>
              <w:ind w:right="84"/>
              <w:spacing w:after="0"/>
              <w:rPr>
                <w:sz w:val="20"/>
                <w:szCs w:val="20"/>
                <w:color w:val="auto"/>
              </w:rPr>
            </w:pPr>
            <w:r>
              <w:rPr>
                <w:rFonts w:ascii="Arial" w:cs="Arial" w:eastAsia="Arial" w:hAnsi="Arial"/>
                <w:sz w:val="11"/>
                <w:szCs w:val="11"/>
                <w:b w:val="1"/>
                <w:bCs w:val="1"/>
                <w:color w:val="auto"/>
              </w:rPr>
              <w:t>$912,709</w:t>
            </w:r>
          </w:p>
        </w:tc>
        <w:tc>
          <w:tcPr>
            <w:tcW w:w="960" w:type="dxa"/>
            <w:vAlign w:val="bottom"/>
            <w:shd w:val="clear" w:color="auto" w:fill="C6C6C6"/>
          </w:tcPr>
          <w:p>
            <w:pPr>
              <w:jc w:val="right"/>
              <w:ind w:right="185"/>
              <w:spacing w:after="0"/>
              <w:rPr>
                <w:sz w:val="20"/>
                <w:szCs w:val="20"/>
                <w:color w:val="auto"/>
              </w:rPr>
            </w:pPr>
            <w:r>
              <w:rPr>
                <w:rFonts w:ascii="Arial" w:cs="Arial" w:eastAsia="Arial" w:hAnsi="Arial"/>
                <w:sz w:val="11"/>
                <w:szCs w:val="11"/>
                <w:b w:val="1"/>
                <w:bCs w:val="1"/>
                <w:color w:val="auto"/>
              </w:rPr>
              <w:t>$496,731</w:t>
            </w:r>
          </w:p>
        </w:tc>
        <w:tc>
          <w:tcPr>
            <w:tcW w:w="74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$6,919,547</w:t>
            </w:r>
          </w:p>
        </w:tc>
        <w:tc>
          <w:tcPr>
            <w:tcW w:w="0" w:type="dxa"/>
            <w:vAlign w:val="bottom"/>
          </w:tcPr>
          <w:p>
            <w:pPr>
              <w:spacing w:after="0"/>
              <w:rPr>
                <w:sz w:val="1"/>
                <w:szCs w:val="1"/>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1"/>
                <w:szCs w:val="11"/>
                <w:color w:val="auto"/>
              </w:rPr>
              <w:t>Debt</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899,538</w:t>
            </w: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354,974</w:t>
            </w:r>
          </w:p>
        </w:tc>
        <w:tc>
          <w:tcPr>
            <w:tcW w:w="1220" w:type="dxa"/>
            <w:vAlign w:val="bottom"/>
          </w:tcPr>
          <w:p>
            <w:pPr>
              <w:jc w:val="right"/>
              <w:ind w:right="104"/>
              <w:spacing w:after="0"/>
              <w:rPr>
                <w:sz w:val="20"/>
                <w:szCs w:val="20"/>
                <w:color w:val="auto"/>
              </w:rPr>
            </w:pPr>
            <w:r>
              <w:rPr>
                <w:rFonts w:ascii="Arial" w:cs="Arial" w:eastAsia="Arial" w:hAnsi="Arial"/>
                <w:sz w:val="11"/>
                <w:szCs w:val="11"/>
                <w:color w:val="auto"/>
              </w:rPr>
              <w:t>347,153</w:t>
            </w:r>
          </w:p>
        </w:tc>
        <w:tc>
          <w:tcPr>
            <w:tcW w:w="84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85"/>
              <w:spacing w:after="0"/>
              <w:rPr>
                <w:sz w:val="20"/>
                <w:szCs w:val="20"/>
                <w:color w:val="auto"/>
              </w:rPr>
            </w:pPr>
            <w:r>
              <w:rPr>
                <w:rFonts w:ascii="Arial" w:cs="Arial" w:eastAsia="Arial" w:hAnsi="Arial"/>
                <w:sz w:val="11"/>
                <w:szCs w:val="11"/>
                <w:color w:val="auto"/>
              </w:rPr>
              <w:t>120,999</w:t>
            </w:r>
          </w:p>
        </w:tc>
        <w:tc>
          <w:tcPr>
            <w:tcW w:w="740" w:type="dxa"/>
            <w:vAlign w:val="bottom"/>
          </w:tcPr>
          <w:p>
            <w:pPr>
              <w:jc w:val="right"/>
              <w:spacing w:after="0"/>
              <w:rPr>
                <w:sz w:val="20"/>
                <w:szCs w:val="20"/>
                <w:color w:val="auto"/>
              </w:rPr>
            </w:pPr>
            <w:r>
              <w:rPr>
                <w:rFonts w:ascii="Arial" w:cs="Arial" w:eastAsia="Arial" w:hAnsi="Arial"/>
                <w:sz w:val="11"/>
                <w:szCs w:val="11"/>
                <w:color w:val="auto"/>
              </w:rPr>
              <w:t>1,722,665</w:t>
            </w:r>
          </w:p>
        </w:tc>
        <w:tc>
          <w:tcPr>
            <w:tcW w:w="0" w:type="dxa"/>
            <w:vAlign w:val="bottom"/>
          </w:tcPr>
          <w:p>
            <w:pPr>
              <w:spacing w:after="0"/>
              <w:rPr>
                <w:sz w:val="1"/>
                <w:szCs w:val="1"/>
                <w:color w:val="auto"/>
              </w:rPr>
            </w:pPr>
          </w:p>
        </w:tc>
      </w:tr>
      <w:tr>
        <w:trPr>
          <w:trHeight w:val="156"/>
        </w:trPr>
        <w:tc>
          <w:tcPr>
            <w:tcW w:w="3920" w:type="dxa"/>
            <w:vAlign w:val="bottom"/>
            <w:gridSpan w:val="2"/>
          </w:tcPr>
          <w:p>
            <w:pPr>
              <w:spacing w:after="0"/>
              <w:rPr>
                <w:sz w:val="20"/>
                <w:szCs w:val="20"/>
                <w:color w:val="auto"/>
              </w:rPr>
            </w:pPr>
            <w:r>
              <w:rPr>
                <w:rFonts w:ascii="Arial" w:cs="Arial" w:eastAsia="Arial" w:hAnsi="Arial"/>
                <w:sz w:val="11"/>
                <w:szCs w:val="11"/>
                <w:color w:val="auto"/>
              </w:rPr>
              <w:t>Other liabilities</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171,374</w:t>
            </w: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168,317</w:t>
            </w:r>
          </w:p>
        </w:tc>
        <w:tc>
          <w:tcPr>
            <w:tcW w:w="1220" w:type="dxa"/>
            <w:vAlign w:val="bottom"/>
          </w:tcPr>
          <w:p>
            <w:pPr>
              <w:jc w:val="right"/>
              <w:ind w:right="104"/>
              <w:spacing w:after="0"/>
              <w:rPr>
                <w:sz w:val="20"/>
                <w:szCs w:val="20"/>
                <w:color w:val="auto"/>
              </w:rPr>
            </w:pPr>
            <w:r>
              <w:rPr>
                <w:rFonts w:ascii="Arial" w:cs="Arial" w:eastAsia="Arial" w:hAnsi="Arial"/>
                <w:sz w:val="11"/>
                <w:szCs w:val="11"/>
                <w:color w:val="auto"/>
              </w:rPr>
              <w:t>34,085</w:t>
            </w:r>
          </w:p>
        </w:tc>
        <w:tc>
          <w:tcPr>
            <w:tcW w:w="840" w:type="dxa"/>
            <w:vAlign w:val="bottom"/>
          </w:tcPr>
          <w:p>
            <w:pPr>
              <w:jc w:val="right"/>
              <w:ind w:right="105"/>
              <w:spacing w:after="0"/>
              <w:rPr>
                <w:sz w:val="20"/>
                <w:szCs w:val="20"/>
                <w:color w:val="auto"/>
              </w:rPr>
            </w:pPr>
            <w:r>
              <w:rPr>
                <w:rFonts w:ascii="Arial" w:cs="Arial" w:eastAsia="Arial" w:hAnsi="Arial"/>
                <w:sz w:val="11"/>
                <w:szCs w:val="11"/>
                <w:color w:val="auto"/>
              </w:rPr>
              <w:t>10,635</w:t>
            </w: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25,233</w:t>
            </w:r>
          </w:p>
        </w:tc>
        <w:tc>
          <w:tcPr>
            <w:tcW w:w="960" w:type="dxa"/>
            <w:vAlign w:val="bottom"/>
          </w:tcPr>
          <w:p>
            <w:pPr>
              <w:jc w:val="right"/>
              <w:ind w:right="185"/>
              <w:spacing w:after="0"/>
              <w:rPr>
                <w:sz w:val="20"/>
                <w:szCs w:val="20"/>
                <w:color w:val="auto"/>
              </w:rPr>
            </w:pPr>
            <w:r>
              <w:rPr>
                <w:rFonts w:ascii="Arial" w:cs="Arial" w:eastAsia="Arial" w:hAnsi="Arial"/>
                <w:sz w:val="11"/>
                <w:szCs w:val="11"/>
                <w:color w:val="auto"/>
              </w:rPr>
              <w:t>137,035</w:t>
            </w:r>
          </w:p>
        </w:tc>
        <w:tc>
          <w:tcPr>
            <w:tcW w:w="740" w:type="dxa"/>
            <w:vAlign w:val="bottom"/>
          </w:tcPr>
          <w:p>
            <w:pPr>
              <w:jc w:val="right"/>
              <w:spacing w:after="0"/>
              <w:rPr>
                <w:sz w:val="20"/>
                <w:szCs w:val="20"/>
                <w:color w:val="auto"/>
              </w:rPr>
            </w:pPr>
            <w:r>
              <w:rPr>
                <w:rFonts w:ascii="Arial" w:cs="Arial" w:eastAsia="Arial" w:hAnsi="Arial"/>
                <w:sz w:val="11"/>
                <w:szCs w:val="11"/>
                <w:color w:val="auto"/>
              </w:rPr>
              <w:t>546,678</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1"/>
                <w:szCs w:val="11"/>
                <w:color w:val="auto"/>
              </w:rPr>
              <w:t>Equity / (deficit)</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1,390,751</w:t>
            </w: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877,744</w:t>
            </w:r>
          </w:p>
        </w:tc>
        <w:tc>
          <w:tcPr>
            <w:tcW w:w="1220" w:type="dxa"/>
            <w:vAlign w:val="bottom"/>
          </w:tcPr>
          <w:p>
            <w:pPr>
              <w:jc w:val="right"/>
              <w:ind w:right="104"/>
              <w:spacing w:after="0"/>
              <w:rPr>
                <w:sz w:val="20"/>
                <w:szCs w:val="20"/>
                <w:color w:val="auto"/>
              </w:rPr>
            </w:pPr>
            <w:r>
              <w:rPr>
                <w:rFonts w:ascii="Arial" w:cs="Arial" w:eastAsia="Arial" w:hAnsi="Arial"/>
                <w:sz w:val="11"/>
                <w:szCs w:val="11"/>
                <w:color w:val="auto"/>
              </w:rPr>
              <w:t>1,116,930</w:t>
            </w:r>
          </w:p>
        </w:tc>
        <w:tc>
          <w:tcPr>
            <w:tcW w:w="840" w:type="dxa"/>
            <w:vAlign w:val="bottom"/>
          </w:tcPr>
          <w:p>
            <w:pPr>
              <w:jc w:val="right"/>
              <w:ind w:right="105"/>
              <w:spacing w:after="0"/>
              <w:rPr>
                <w:sz w:val="20"/>
                <w:szCs w:val="20"/>
                <w:color w:val="auto"/>
              </w:rPr>
            </w:pPr>
            <w:r>
              <w:rPr>
                <w:rFonts w:ascii="Arial" w:cs="Arial" w:eastAsia="Arial" w:hAnsi="Arial"/>
                <w:sz w:val="11"/>
                <w:szCs w:val="11"/>
                <w:color w:val="auto"/>
              </w:rPr>
              <w:t>138,606</w:t>
            </w:r>
          </w:p>
        </w:tc>
        <w:tc>
          <w:tcPr>
            <w:tcW w:w="820" w:type="dxa"/>
            <w:vAlign w:val="bottom"/>
          </w:tcPr>
          <w:p>
            <w:pPr>
              <w:jc w:val="right"/>
              <w:ind w:right="84"/>
              <w:spacing w:after="0"/>
              <w:rPr>
                <w:sz w:val="20"/>
                <w:szCs w:val="20"/>
                <w:color w:val="auto"/>
              </w:rPr>
            </w:pPr>
            <w:r>
              <w:rPr>
                <w:rFonts w:ascii="Arial" w:cs="Arial" w:eastAsia="Arial" w:hAnsi="Arial"/>
                <w:sz w:val="11"/>
                <w:szCs w:val="11"/>
                <w:color w:val="auto"/>
              </w:rPr>
              <w:t>887,477</w:t>
            </w:r>
          </w:p>
        </w:tc>
        <w:tc>
          <w:tcPr>
            <w:tcW w:w="960" w:type="dxa"/>
            <w:vAlign w:val="bottom"/>
          </w:tcPr>
          <w:p>
            <w:pPr>
              <w:jc w:val="right"/>
              <w:ind w:right="185"/>
              <w:spacing w:after="0"/>
              <w:rPr>
                <w:sz w:val="20"/>
                <w:szCs w:val="20"/>
                <w:color w:val="auto"/>
              </w:rPr>
            </w:pPr>
            <w:r>
              <w:rPr>
                <w:rFonts w:ascii="Arial" w:cs="Arial" w:eastAsia="Arial" w:hAnsi="Arial"/>
                <w:sz w:val="11"/>
                <w:szCs w:val="11"/>
                <w:color w:val="auto"/>
              </w:rPr>
              <w:t>238,698</w:t>
            </w:r>
          </w:p>
        </w:tc>
        <w:tc>
          <w:tcPr>
            <w:tcW w:w="740" w:type="dxa"/>
            <w:vAlign w:val="bottom"/>
          </w:tcPr>
          <w:p>
            <w:pPr>
              <w:jc w:val="right"/>
              <w:spacing w:after="0"/>
              <w:rPr>
                <w:sz w:val="20"/>
                <w:szCs w:val="20"/>
                <w:color w:val="auto"/>
              </w:rPr>
            </w:pPr>
            <w:r>
              <w:rPr>
                <w:rFonts w:ascii="Arial" w:cs="Arial" w:eastAsia="Arial" w:hAnsi="Arial"/>
                <w:sz w:val="11"/>
                <w:szCs w:val="11"/>
                <w:color w:val="auto"/>
              </w:rPr>
              <w:t>4,650,205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D8D8D8"/>
          </w:tcPr>
          <w:p>
            <w:pPr>
              <w:ind w:left="80"/>
              <w:spacing w:after="0"/>
              <w:rPr>
                <w:sz w:val="20"/>
                <w:szCs w:val="20"/>
                <w:color w:val="auto"/>
              </w:rPr>
            </w:pPr>
            <w:r>
              <w:rPr>
                <w:rFonts w:ascii="Arial" w:cs="Arial" w:eastAsia="Arial" w:hAnsi="Arial"/>
                <w:sz w:val="11"/>
                <w:szCs w:val="11"/>
                <w:b w:val="1"/>
                <w:bCs w:val="1"/>
                <w:color w:val="auto"/>
              </w:rPr>
              <w:t>Total Liabilities and Equity</w:t>
            </w:r>
          </w:p>
        </w:tc>
        <w:tc>
          <w:tcPr>
            <w:tcW w:w="880" w:type="dxa"/>
            <w:vAlign w:val="bottom"/>
            <w:gridSpan w:val="2"/>
            <w:shd w:val="clear" w:color="auto" w:fill="D8D8D8"/>
          </w:tcPr>
          <w:p>
            <w:pPr>
              <w:jc w:val="right"/>
              <w:ind w:right="84"/>
              <w:spacing w:after="0"/>
              <w:rPr>
                <w:sz w:val="20"/>
                <w:szCs w:val="20"/>
                <w:color w:val="auto"/>
              </w:rPr>
            </w:pPr>
            <w:r>
              <w:rPr>
                <w:rFonts w:ascii="Arial" w:cs="Arial" w:eastAsia="Arial" w:hAnsi="Arial"/>
                <w:sz w:val="11"/>
                <w:szCs w:val="11"/>
                <w:b w:val="1"/>
                <w:bCs w:val="1"/>
                <w:color w:val="auto"/>
              </w:rPr>
              <w:t>$2,461,663</w:t>
            </w:r>
          </w:p>
        </w:tc>
        <w:tc>
          <w:tcPr>
            <w:tcW w:w="900" w:type="dxa"/>
            <w:vAlign w:val="bottom"/>
            <w:shd w:val="clear" w:color="auto" w:fill="D8D8D8"/>
          </w:tcPr>
          <w:p>
            <w:pPr>
              <w:jc w:val="right"/>
              <w:ind w:right="64"/>
              <w:spacing w:after="0"/>
              <w:rPr>
                <w:sz w:val="20"/>
                <w:szCs w:val="20"/>
                <w:color w:val="auto"/>
              </w:rPr>
            </w:pPr>
            <w:r>
              <w:rPr>
                <w:rFonts w:ascii="Arial" w:cs="Arial" w:eastAsia="Arial" w:hAnsi="Arial"/>
                <w:sz w:val="11"/>
                <w:szCs w:val="11"/>
                <w:b w:val="1"/>
                <w:bCs w:val="1"/>
                <w:color w:val="auto"/>
              </w:rPr>
              <w:t>$1,401,035</w:t>
            </w:r>
          </w:p>
        </w:tc>
        <w:tc>
          <w:tcPr>
            <w:tcW w:w="1220" w:type="dxa"/>
            <w:vAlign w:val="bottom"/>
            <w:shd w:val="clear" w:color="auto" w:fill="D8D8D8"/>
          </w:tcPr>
          <w:p>
            <w:pPr>
              <w:jc w:val="right"/>
              <w:ind w:right="104"/>
              <w:spacing w:after="0"/>
              <w:rPr>
                <w:sz w:val="20"/>
                <w:szCs w:val="20"/>
                <w:color w:val="auto"/>
              </w:rPr>
            </w:pPr>
            <w:r>
              <w:rPr>
                <w:rFonts w:ascii="Arial" w:cs="Arial" w:eastAsia="Arial" w:hAnsi="Arial"/>
                <w:sz w:val="11"/>
                <w:szCs w:val="11"/>
                <w:b w:val="1"/>
                <w:bCs w:val="1"/>
                <w:color w:val="auto"/>
              </w:rPr>
              <w:t>$1,498,168</w:t>
            </w:r>
          </w:p>
        </w:tc>
        <w:tc>
          <w:tcPr>
            <w:tcW w:w="840" w:type="dxa"/>
            <w:vAlign w:val="bottom"/>
            <w:shd w:val="clear" w:color="auto" w:fill="D8D8D8"/>
          </w:tcPr>
          <w:p>
            <w:pPr>
              <w:jc w:val="right"/>
              <w:ind w:right="105"/>
              <w:spacing w:after="0"/>
              <w:rPr>
                <w:sz w:val="20"/>
                <w:szCs w:val="20"/>
                <w:color w:val="auto"/>
              </w:rPr>
            </w:pPr>
            <w:r>
              <w:rPr>
                <w:rFonts w:ascii="Arial" w:cs="Arial" w:eastAsia="Arial" w:hAnsi="Arial"/>
                <w:sz w:val="11"/>
                <w:szCs w:val="11"/>
                <w:b w:val="1"/>
                <w:bCs w:val="1"/>
                <w:color w:val="auto"/>
              </w:rPr>
              <w:t>$149,240</w:t>
            </w:r>
          </w:p>
        </w:tc>
        <w:tc>
          <w:tcPr>
            <w:tcW w:w="820" w:type="dxa"/>
            <w:vAlign w:val="bottom"/>
            <w:shd w:val="clear" w:color="auto" w:fill="D8D8D8"/>
          </w:tcPr>
          <w:p>
            <w:pPr>
              <w:jc w:val="right"/>
              <w:ind w:right="84"/>
              <w:spacing w:after="0"/>
              <w:rPr>
                <w:sz w:val="20"/>
                <w:szCs w:val="20"/>
                <w:color w:val="auto"/>
              </w:rPr>
            </w:pPr>
            <w:r>
              <w:rPr>
                <w:rFonts w:ascii="Arial" w:cs="Arial" w:eastAsia="Arial" w:hAnsi="Arial"/>
                <w:sz w:val="11"/>
                <w:szCs w:val="11"/>
                <w:b w:val="1"/>
                <w:bCs w:val="1"/>
                <w:color w:val="auto"/>
              </w:rPr>
              <w:t>$912,709</w:t>
            </w:r>
          </w:p>
        </w:tc>
        <w:tc>
          <w:tcPr>
            <w:tcW w:w="960" w:type="dxa"/>
            <w:vAlign w:val="bottom"/>
            <w:shd w:val="clear" w:color="auto" w:fill="D8D8D8"/>
          </w:tcPr>
          <w:p>
            <w:pPr>
              <w:jc w:val="right"/>
              <w:ind w:right="185"/>
              <w:spacing w:after="0"/>
              <w:rPr>
                <w:sz w:val="20"/>
                <w:szCs w:val="20"/>
                <w:color w:val="auto"/>
              </w:rPr>
            </w:pPr>
            <w:r>
              <w:rPr>
                <w:rFonts w:ascii="Arial" w:cs="Arial" w:eastAsia="Arial" w:hAnsi="Arial"/>
                <w:sz w:val="11"/>
                <w:szCs w:val="11"/>
                <w:b w:val="1"/>
                <w:bCs w:val="1"/>
                <w:color w:val="auto"/>
              </w:rPr>
              <w:t>$496,731</w:t>
            </w:r>
          </w:p>
        </w:tc>
        <w:tc>
          <w:tcPr>
            <w:tcW w:w="740" w:type="dxa"/>
            <w:vAlign w:val="bottom"/>
            <w:shd w:val="clear" w:color="auto" w:fill="D8D8D8"/>
          </w:tcPr>
          <w:p>
            <w:pPr>
              <w:jc w:val="right"/>
              <w:spacing w:after="0"/>
              <w:rPr>
                <w:sz w:val="20"/>
                <w:szCs w:val="20"/>
                <w:color w:val="auto"/>
              </w:rPr>
            </w:pPr>
            <w:r>
              <w:rPr>
                <w:rFonts w:ascii="Arial" w:cs="Arial" w:eastAsia="Arial" w:hAnsi="Arial"/>
                <w:sz w:val="11"/>
                <w:szCs w:val="11"/>
                <w:b w:val="1"/>
                <w:bCs w:val="1"/>
                <w:color w:val="auto"/>
              </w:rPr>
              <w:t>$6,919,547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11"/>
                <w:szCs w:val="11"/>
                <w:i w:val="1"/>
                <w:iCs w:val="1"/>
                <w:color w:val="auto"/>
              </w:rPr>
              <w:t>Digital Realty's ownership percentage</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i w:val="1"/>
                <w:iCs w:val="1"/>
                <w:color w:val="auto"/>
              </w:rPr>
              <w:t xml:space="preserve">49% </w:t>
            </w:r>
            <w:r>
              <w:rPr>
                <w:rFonts w:ascii="Arial" w:cs="Arial" w:eastAsia="Arial" w:hAnsi="Arial"/>
                <w:sz w:val="16"/>
                <w:szCs w:val="16"/>
                <w:i w:val="1"/>
                <w:iCs w:val="1"/>
                <w:color w:val="auto"/>
                <w:vertAlign w:val="superscript"/>
              </w:rPr>
              <w:t>(3)</w:t>
            </w:r>
          </w:p>
        </w:tc>
        <w:tc>
          <w:tcPr>
            <w:tcW w:w="900" w:type="dxa"/>
            <w:vAlign w:val="bottom"/>
          </w:tcPr>
          <w:p>
            <w:pPr>
              <w:jc w:val="right"/>
              <w:ind w:right="64"/>
              <w:spacing w:after="0"/>
              <w:rPr>
                <w:sz w:val="20"/>
                <w:szCs w:val="20"/>
                <w:color w:val="auto"/>
              </w:rPr>
            </w:pPr>
            <w:r>
              <w:rPr>
                <w:rFonts w:ascii="Arial" w:cs="Arial" w:eastAsia="Arial" w:hAnsi="Arial"/>
                <w:sz w:val="11"/>
                <w:szCs w:val="11"/>
                <w:i w:val="1"/>
                <w:iCs w:val="1"/>
                <w:color w:val="auto"/>
              </w:rPr>
              <w:t>50%</w:t>
            </w:r>
          </w:p>
        </w:tc>
        <w:tc>
          <w:tcPr>
            <w:tcW w:w="1220" w:type="dxa"/>
            <w:vAlign w:val="bottom"/>
          </w:tcPr>
          <w:p>
            <w:pPr>
              <w:jc w:val="right"/>
              <w:ind w:right="104"/>
              <w:spacing w:after="0"/>
              <w:rPr>
                <w:sz w:val="20"/>
                <w:szCs w:val="20"/>
                <w:color w:val="auto"/>
              </w:rPr>
            </w:pPr>
            <w:r>
              <w:rPr>
                <w:rFonts w:ascii="Arial" w:cs="Arial" w:eastAsia="Arial" w:hAnsi="Arial"/>
                <w:sz w:val="11"/>
                <w:szCs w:val="11"/>
                <w:i w:val="1"/>
                <w:iCs w:val="1"/>
                <w:color w:val="auto"/>
              </w:rPr>
              <w:t xml:space="preserve">41% </w:t>
            </w:r>
            <w:r>
              <w:rPr>
                <w:rFonts w:ascii="Arial" w:cs="Arial" w:eastAsia="Arial" w:hAnsi="Arial"/>
                <w:sz w:val="16"/>
                <w:szCs w:val="16"/>
                <w:i w:val="1"/>
                <w:iCs w:val="1"/>
                <w:color w:val="auto"/>
                <w:vertAlign w:val="superscript"/>
              </w:rPr>
              <w:t>(4)</w:t>
            </w:r>
          </w:p>
        </w:tc>
        <w:tc>
          <w:tcPr>
            <w:tcW w:w="840" w:type="dxa"/>
            <w:vAlign w:val="bottom"/>
          </w:tcPr>
          <w:p>
            <w:pPr>
              <w:jc w:val="right"/>
              <w:ind w:right="105"/>
              <w:spacing w:after="0"/>
              <w:rPr>
                <w:sz w:val="20"/>
                <w:szCs w:val="20"/>
                <w:color w:val="auto"/>
              </w:rPr>
            </w:pPr>
            <w:r>
              <w:rPr>
                <w:rFonts w:ascii="Arial" w:cs="Arial" w:eastAsia="Arial" w:hAnsi="Arial"/>
                <w:sz w:val="11"/>
                <w:szCs w:val="11"/>
                <w:i w:val="1"/>
                <w:iCs w:val="1"/>
                <w:color w:val="auto"/>
              </w:rPr>
              <w:t>50%</w:t>
            </w:r>
          </w:p>
        </w:tc>
        <w:tc>
          <w:tcPr>
            <w:tcW w:w="820" w:type="dxa"/>
            <w:vAlign w:val="bottom"/>
          </w:tcPr>
          <w:p>
            <w:pPr>
              <w:jc w:val="right"/>
              <w:ind w:right="84"/>
              <w:spacing w:after="0"/>
              <w:rPr>
                <w:sz w:val="20"/>
                <w:szCs w:val="20"/>
                <w:color w:val="auto"/>
              </w:rPr>
            </w:pPr>
            <w:r>
              <w:rPr>
                <w:rFonts w:ascii="Arial" w:cs="Arial" w:eastAsia="Arial" w:hAnsi="Arial"/>
                <w:sz w:val="11"/>
                <w:szCs w:val="11"/>
                <w:i w:val="1"/>
                <w:iCs w:val="1"/>
                <w:color w:val="auto"/>
              </w:rPr>
              <w:t>20%</w:t>
            </w:r>
          </w:p>
        </w:tc>
        <w:tc>
          <w:tcPr>
            <w:tcW w:w="960" w:type="dxa"/>
            <w:vAlign w:val="bottom"/>
          </w:tcPr>
          <w:p>
            <w:pPr>
              <w:jc w:val="right"/>
              <w:ind w:right="465"/>
              <w:spacing w:after="0"/>
              <w:rPr>
                <w:sz w:val="20"/>
                <w:szCs w:val="20"/>
                <w:color w:val="auto"/>
              </w:rPr>
            </w:pPr>
            <w:r>
              <w:rPr>
                <w:rFonts w:ascii="Arial" w:cs="Arial" w:eastAsia="Arial" w:hAnsi="Arial"/>
                <w:sz w:val="11"/>
                <w:szCs w:val="11"/>
                <w:i w:val="1"/>
                <w:iCs w:val="1"/>
                <w:color w:val="auto"/>
              </w:rPr>
              <w:t>Various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Digital Realty's Pro Rata Share of Unconsolidated JV Debt</w:t>
            </w:r>
          </w:p>
        </w:tc>
        <w:tc>
          <w:tcPr>
            <w:tcW w:w="880" w:type="dxa"/>
            <w:vAlign w:val="bottom"/>
            <w:gridSpan w:val="2"/>
            <w:shd w:val="clear" w:color="auto" w:fill="EAEAEA"/>
          </w:tcPr>
          <w:p>
            <w:pPr>
              <w:jc w:val="right"/>
              <w:ind w:right="84"/>
              <w:spacing w:after="0"/>
              <w:rPr>
                <w:sz w:val="20"/>
                <w:szCs w:val="20"/>
                <w:color w:val="auto"/>
              </w:rPr>
            </w:pPr>
            <w:r>
              <w:rPr>
                <w:rFonts w:ascii="Arial" w:cs="Arial" w:eastAsia="Arial" w:hAnsi="Arial"/>
                <w:sz w:val="11"/>
                <w:szCs w:val="11"/>
                <w:b w:val="1"/>
                <w:bCs w:val="1"/>
                <w:color w:val="auto"/>
              </w:rPr>
              <w:t>$458,764</w:t>
            </w:r>
          </w:p>
        </w:tc>
        <w:tc>
          <w:tcPr>
            <w:tcW w:w="90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$177,487</w:t>
            </w:r>
          </w:p>
        </w:tc>
        <w:tc>
          <w:tcPr>
            <w:tcW w:w="122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$143,028</w:t>
            </w:r>
          </w:p>
        </w:tc>
        <w:tc>
          <w:tcPr>
            <w:tcW w:w="840" w:type="dxa"/>
            <w:vAlign w:val="bottom"/>
            <w:shd w:val="clear" w:color="auto" w:fill="EAEAEA"/>
          </w:tcPr>
          <w:p>
            <w:pPr>
              <w:jc w:val="right"/>
              <w:ind w:right="105"/>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AEAEA"/>
          </w:tcPr>
          <w:p>
            <w:pPr>
              <w:jc w:val="right"/>
              <w:ind w:right="84"/>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AEAEA"/>
          </w:tcPr>
          <w:p>
            <w:pPr>
              <w:jc w:val="right"/>
              <w:ind w:right="185"/>
              <w:spacing w:after="0"/>
              <w:rPr>
                <w:sz w:val="20"/>
                <w:szCs w:val="20"/>
                <w:color w:val="auto"/>
              </w:rPr>
            </w:pPr>
            <w:r>
              <w:rPr>
                <w:rFonts w:ascii="Arial" w:cs="Arial" w:eastAsia="Arial" w:hAnsi="Arial"/>
                <w:sz w:val="11"/>
                <w:szCs w:val="11"/>
                <w:b w:val="1"/>
                <w:bCs w:val="1"/>
                <w:color w:val="auto"/>
              </w:rPr>
              <w:t>$33,955</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$813,234</w:t>
            </w:r>
          </w:p>
        </w:tc>
        <w:tc>
          <w:tcPr>
            <w:tcW w:w="0" w:type="dxa"/>
            <w:vAlign w:val="bottom"/>
          </w:tcPr>
          <w:p>
            <w:pPr>
              <w:spacing w:after="0"/>
              <w:rPr>
                <w:sz w:val="1"/>
                <w:szCs w:val="1"/>
                <w:color w:val="auto"/>
              </w:rPr>
            </w:pPr>
          </w:p>
        </w:tc>
      </w:tr>
      <w:tr>
        <w:trPr>
          <w:trHeight w:val="292"/>
        </w:trPr>
        <w:tc>
          <w:tcPr>
            <w:tcW w:w="3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Summary Statement of Operations -</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gridSpan w:val="3"/>
          </w:tcPr>
          <w:p>
            <w:pPr>
              <w:jc w:val="right"/>
              <w:ind w:right="444"/>
              <w:spacing w:after="0"/>
              <w:rPr>
                <w:sz w:val="20"/>
                <w:szCs w:val="20"/>
                <w:color w:val="auto"/>
              </w:rPr>
            </w:pPr>
            <w:r>
              <w:rPr>
                <w:rFonts w:ascii="Arial" w:cs="Arial" w:eastAsia="Arial" w:hAnsi="Arial"/>
                <w:sz w:val="11"/>
                <w:szCs w:val="11"/>
                <w:b w:val="1"/>
                <w:bCs w:val="1"/>
                <w:color w:val="auto"/>
              </w:rPr>
              <w:t>Three Months Ended March 31, 2022</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9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Borders>
              <w:bottom w:val="single" w:sz="8" w:color="828282"/>
            </w:tcBorders>
          </w:tcPr>
          <w:p>
            <w:pPr>
              <w:spacing w:after="0"/>
              <w:rPr>
                <w:sz w:val="3"/>
                <w:szCs w:val="3"/>
                <w:color w:val="auto"/>
              </w:rPr>
            </w:pPr>
          </w:p>
        </w:tc>
        <w:tc>
          <w:tcPr>
            <w:tcW w:w="900" w:type="dxa"/>
            <w:vAlign w:val="bottom"/>
            <w:tcBorders>
              <w:bottom w:val="single" w:sz="8" w:color="828282"/>
            </w:tcBorders>
          </w:tcPr>
          <w:p>
            <w:pPr>
              <w:spacing w:after="0"/>
              <w:rPr>
                <w:sz w:val="3"/>
                <w:szCs w:val="3"/>
                <w:color w:val="auto"/>
              </w:rPr>
            </w:pPr>
          </w:p>
        </w:tc>
        <w:tc>
          <w:tcPr>
            <w:tcW w:w="1220" w:type="dxa"/>
            <w:vAlign w:val="bottom"/>
            <w:tcBorders>
              <w:bottom w:val="single" w:sz="8" w:color="828282"/>
            </w:tcBorders>
          </w:tcPr>
          <w:p>
            <w:pPr>
              <w:spacing w:after="0"/>
              <w:rPr>
                <w:sz w:val="3"/>
                <w:szCs w:val="3"/>
                <w:color w:val="auto"/>
              </w:rPr>
            </w:pPr>
          </w:p>
        </w:tc>
        <w:tc>
          <w:tcPr>
            <w:tcW w:w="840" w:type="dxa"/>
            <w:vAlign w:val="bottom"/>
            <w:tcBorders>
              <w:bottom w:val="single" w:sz="8" w:color="828282"/>
            </w:tcBorders>
          </w:tcPr>
          <w:p>
            <w:pPr>
              <w:spacing w:after="0"/>
              <w:rPr>
                <w:sz w:val="3"/>
                <w:szCs w:val="3"/>
                <w:color w:val="auto"/>
              </w:rPr>
            </w:pPr>
          </w:p>
        </w:tc>
        <w:tc>
          <w:tcPr>
            <w:tcW w:w="820" w:type="dxa"/>
            <w:vAlign w:val="bottom"/>
            <w:tcBorders>
              <w:bottom w:val="single" w:sz="8" w:color="828282"/>
            </w:tcBorders>
          </w:tcPr>
          <w:p>
            <w:pPr>
              <w:spacing w:after="0"/>
              <w:rPr>
                <w:sz w:val="3"/>
                <w:szCs w:val="3"/>
                <w:color w:val="auto"/>
              </w:rPr>
            </w:pPr>
          </w:p>
        </w:tc>
        <w:tc>
          <w:tcPr>
            <w:tcW w:w="960" w:type="dxa"/>
            <w:vAlign w:val="bottom"/>
            <w:tcBorders>
              <w:bottom w:val="single" w:sz="8" w:color="828282"/>
            </w:tcBorders>
          </w:tcPr>
          <w:p>
            <w:pPr>
              <w:spacing w:after="0"/>
              <w:rPr>
                <w:sz w:val="3"/>
                <w:szCs w:val="3"/>
                <w:color w:val="auto"/>
              </w:rPr>
            </w:pPr>
          </w:p>
        </w:tc>
        <w:tc>
          <w:tcPr>
            <w:tcW w:w="740" w:type="dxa"/>
            <w:vAlign w:val="bottom"/>
            <w:tcBorders>
              <w:bottom w:val="single" w:sz="8" w:color="828282"/>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at the JV's 100% Share</w:t>
            </w:r>
          </w:p>
        </w:tc>
        <w:tc>
          <w:tcPr>
            <w:tcW w:w="40" w:type="dxa"/>
            <w:vAlign w:val="bottom"/>
          </w:tcPr>
          <w:p>
            <w:pPr>
              <w:spacing w:after="0"/>
              <w:rPr>
                <w:sz w:val="10"/>
                <w:szCs w:val="10"/>
                <w:color w:val="auto"/>
              </w:rPr>
            </w:pPr>
          </w:p>
        </w:tc>
        <w:tc>
          <w:tcPr>
            <w:tcW w:w="840" w:type="dxa"/>
            <w:vAlign w:val="bottom"/>
            <w:tcBorders>
              <w:bottom w:val="single" w:sz="8" w:color="828282"/>
            </w:tcBorders>
          </w:tcPr>
          <w:p>
            <w:pPr>
              <w:jc w:val="right"/>
              <w:ind w:right="204"/>
              <w:spacing w:after="0" w:line="125" w:lineRule="exact"/>
              <w:rPr>
                <w:sz w:val="20"/>
                <w:szCs w:val="20"/>
                <w:color w:val="auto"/>
              </w:rPr>
            </w:pPr>
            <w:r>
              <w:rPr>
                <w:rFonts w:ascii="Arial" w:cs="Arial" w:eastAsia="Arial" w:hAnsi="Arial"/>
                <w:sz w:val="11"/>
                <w:szCs w:val="11"/>
                <w:b w:val="1"/>
                <w:bCs w:val="1"/>
                <w:color w:val="auto"/>
              </w:rPr>
              <w:t>Ascenty</w:t>
            </w:r>
          </w:p>
        </w:tc>
        <w:tc>
          <w:tcPr>
            <w:tcW w:w="900" w:type="dxa"/>
            <w:vAlign w:val="bottom"/>
            <w:tcBorders>
              <w:bottom w:val="single" w:sz="8" w:color="828282"/>
            </w:tcBorders>
          </w:tcPr>
          <w:p>
            <w:pPr>
              <w:jc w:val="right"/>
              <w:ind w:right="164"/>
              <w:spacing w:after="0" w:line="125" w:lineRule="exact"/>
              <w:rPr>
                <w:sz w:val="20"/>
                <w:szCs w:val="20"/>
                <w:color w:val="auto"/>
              </w:rPr>
            </w:pPr>
            <w:r>
              <w:rPr>
                <w:rFonts w:ascii="Arial" w:cs="Arial" w:eastAsia="Arial" w:hAnsi="Arial"/>
                <w:sz w:val="11"/>
                <w:szCs w:val="11"/>
                <w:b w:val="1"/>
                <w:bCs w:val="1"/>
                <w:color w:val="auto"/>
              </w:rPr>
              <w:t>Mitsubishi</w:t>
            </w:r>
          </w:p>
        </w:tc>
        <w:tc>
          <w:tcPr>
            <w:tcW w:w="1220" w:type="dxa"/>
            <w:vAlign w:val="bottom"/>
            <w:tcBorders>
              <w:bottom w:val="single" w:sz="8" w:color="828282"/>
            </w:tcBorders>
          </w:tcPr>
          <w:p>
            <w:pPr>
              <w:jc w:val="right"/>
              <w:ind w:right="164"/>
              <w:spacing w:after="0" w:line="125" w:lineRule="exact"/>
              <w:rPr>
                <w:sz w:val="20"/>
                <w:szCs w:val="20"/>
                <w:color w:val="auto"/>
              </w:rPr>
            </w:pPr>
            <w:r>
              <w:rPr>
                <w:rFonts w:ascii="Arial" w:cs="Arial" w:eastAsia="Arial" w:hAnsi="Arial"/>
                <w:sz w:val="11"/>
                <w:szCs w:val="11"/>
                <w:b w:val="1"/>
                <w:bCs w:val="1"/>
                <w:color w:val="auto"/>
              </w:rPr>
              <w:t>Digital Core REIT</w:t>
            </w:r>
          </w:p>
        </w:tc>
        <w:tc>
          <w:tcPr>
            <w:tcW w:w="840" w:type="dxa"/>
            <w:vAlign w:val="bottom"/>
            <w:tcBorders>
              <w:bottom w:val="single" w:sz="8" w:color="828282"/>
            </w:tcBorders>
          </w:tcPr>
          <w:p>
            <w:pPr>
              <w:jc w:val="right"/>
              <w:ind w:right="185"/>
              <w:spacing w:after="0" w:line="125" w:lineRule="exact"/>
              <w:rPr>
                <w:sz w:val="20"/>
                <w:szCs w:val="20"/>
                <w:color w:val="auto"/>
              </w:rPr>
            </w:pPr>
            <w:r>
              <w:rPr>
                <w:rFonts w:ascii="Arial" w:cs="Arial" w:eastAsia="Arial" w:hAnsi="Arial"/>
                <w:sz w:val="10"/>
                <w:szCs w:val="10"/>
                <w:b w:val="1"/>
                <w:bCs w:val="1"/>
                <w:color w:val="auto"/>
              </w:rPr>
              <w:t xml:space="preserve">Lumen </w:t>
            </w:r>
            <w:r>
              <w:rPr>
                <w:rFonts w:ascii="Arial" w:cs="Arial" w:eastAsia="Arial" w:hAnsi="Arial"/>
                <w:sz w:val="14"/>
                <w:szCs w:val="14"/>
                <w:b w:val="1"/>
                <w:bCs w:val="1"/>
                <w:color w:val="auto"/>
                <w:vertAlign w:val="superscript"/>
              </w:rPr>
              <w:t>(1)</w:t>
            </w:r>
          </w:p>
        </w:tc>
        <w:tc>
          <w:tcPr>
            <w:tcW w:w="820" w:type="dxa"/>
            <w:vAlign w:val="bottom"/>
            <w:tcBorders>
              <w:bottom w:val="single" w:sz="8" w:color="828282"/>
            </w:tcBorders>
          </w:tcPr>
          <w:p>
            <w:pPr>
              <w:jc w:val="right"/>
              <w:ind w:right="104"/>
              <w:spacing w:after="0" w:line="125" w:lineRule="exact"/>
              <w:rPr>
                <w:sz w:val="20"/>
                <w:szCs w:val="20"/>
                <w:color w:val="auto"/>
              </w:rPr>
            </w:pPr>
            <w:r>
              <w:rPr>
                <w:rFonts w:ascii="Arial" w:cs="Arial" w:eastAsia="Arial" w:hAnsi="Arial"/>
                <w:sz w:val="11"/>
                <w:szCs w:val="11"/>
                <w:b w:val="1"/>
                <w:bCs w:val="1"/>
                <w:color w:val="auto"/>
              </w:rPr>
              <w:t>Mapletree</w:t>
            </w:r>
          </w:p>
        </w:tc>
        <w:tc>
          <w:tcPr>
            <w:tcW w:w="960" w:type="dxa"/>
            <w:vAlign w:val="bottom"/>
            <w:tcBorders>
              <w:bottom w:val="single" w:sz="8" w:color="828282"/>
            </w:tcBorders>
          </w:tcPr>
          <w:p>
            <w:pPr>
              <w:jc w:val="right"/>
              <w:ind w:right="245"/>
              <w:spacing w:after="0" w:line="125" w:lineRule="exact"/>
              <w:rPr>
                <w:sz w:val="20"/>
                <w:szCs w:val="20"/>
                <w:color w:val="auto"/>
              </w:rPr>
            </w:pPr>
            <w:r>
              <w:rPr>
                <w:rFonts w:ascii="Arial" w:cs="Arial" w:eastAsia="Arial" w:hAnsi="Arial"/>
                <w:sz w:val="10"/>
                <w:szCs w:val="10"/>
                <w:b w:val="1"/>
                <w:bCs w:val="1"/>
                <w:color w:val="auto"/>
              </w:rPr>
              <w:t xml:space="preserve">Other </w:t>
            </w:r>
            <w:r>
              <w:rPr>
                <w:rFonts w:ascii="Arial" w:cs="Arial" w:eastAsia="Arial" w:hAnsi="Arial"/>
                <w:sz w:val="14"/>
                <w:szCs w:val="14"/>
                <w:b w:val="1"/>
                <w:bCs w:val="1"/>
                <w:color w:val="auto"/>
                <w:vertAlign w:val="superscript"/>
              </w:rPr>
              <w:t>(2)</w:t>
            </w:r>
          </w:p>
        </w:tc>
        <w:tc>
          <w:tcPr>
            <w:tcW w:w="740" w:type="dxa"/>
            <w:vAlign w:val="bottom"/>
            <w:tcBorders>
              <w:bottom w:val="single" w:sz="8" w:color="828282"/>
            </w:tcBorders>
          </w:tcPr>
          <w:p>
            <w:pPr>
              <w:jc w:val="right"/>
              <w:ind w:right="164"/>
              <w:spacing w:after="0" w:line="12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1"/>
                <w:szCs w:val="11"/>
                <w:color w:val="auto"/>
              </w:rPr>
              <w:t>Total revenues</w:t>
            </w:r>
          </w:p>
        </w:tc>
        <w:tc>
          <w:tcPr>
            <w:tcW w:w="880" w:type="dxa"/>
            <w:vAlign w:val="bottom"/>
            <w:gridSpan w:val="2"/>
          </w:tcPr>
          <w:p>
            <w:pPr>
              <w:jc w:val="right"/>
              <w:ind w:right="104"/>
              <w:spacing w:after="0"/>
              <w:rPr>
                <w:sz w:val="20"/>
                <w:szCs w:val="20"/>
                <w:color w:val="auto"/>
              </w:rPr>
            </w:pPr>
            <w:r>
              <w:rPr>
                <w:rFonts w:ascii="Arial" w:cs="Arial" w:eastAsia="Arial" w:hAnsi="Arial"/>
                <w:sz w:val="11"/>
                <w:szCs w:val="11"/>
                <w:color w:val="auto"/>
              </w:rPr>
              <w:t>$59,303</w:t>
            </w:r>
          </w:p>
        </w:tc>
        <w:tc>
          <w:tcPr>
            <w:tcW w:w="900" w:type="dxa"/>
            <w:vAlign w:val="bottom"/>
          </w:tcPr>
          <w:p>
            <w:pPr>
              <w:jc w:val="right"/>
              <w:ind w:right="144"/>
              <w:spacing w:after="0"/>
              <w:rPr>
                <w:sz w:val="20"/>
                <w:szCs w:val="20"/>
                <w:color w:val="auto"/>
              </w:rPr>
            </w:pPr>
            <w:r>
              <w:rPr>
                <w:rFonts w:ascii="Arial" w:cs="Arial" w:eastAsia="Arial" w:hAnsi="Arial"/>
                <w:sz w:val="11"/>
                <w:szCs w:val="11"/>
                <w:color w:val="auto"/>
              </w:rPr>
              <w:t>$41,027</w:t>
            </w:r>
          </w:p>
        </w:tc>
        <w:tc>
          <w:tcPr>
            <w:tcW w:w="1220" w:type="dxa"/>
            <w:vAlign w:val="bottom"/>
          </w:tcPr>
          <w:p>
            <w:pPr>
              <w:jc w:val="right"/>
              <w:ind w:right="144"/>
              <w:spacing w:after="0"/>
              <w:rPr>
                <w:sz w:val="20"/>
                <w:szCs w:val="20"/>
                <w:color w:val="auto"/>
              </w:rPr>
            </w:pPr>
            <w:r>
              <w:rPr>
                <w:rFonts w:ascii="Arial" w:cs="Arial" w:eastAsia="Arial" w:hAnsi="Arial"/>
                <w:sz w:val="11"/>
                <w:szCs w:val="11"/>
                <w:color w:val="auto"/>
              </w:rPr>
              <w:t>$28,023</w:t>
            </w: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$6,227</w:t>
            </w:r>
          </w:p>
        </w:tc>
        <w:tc>
          <w:tcPr>
            <w:tcW w:w="820" w:type="dxa"/>
            <w:vAlign w:val="bottom"/>
          </w:tcPr>
          <w:p>
            <w:pPr>
              <w:jc w:val="right"/>
              <w:ind w:right="64"/>
              <w:spacing w:after="0"/>
              <w:rPr>
                <w:sz w:val="20"/>
                <w:szCs w:val="20"/>
                <w:color w:val="auto"/>
              </w:rPr>
            </w:pPr>
            <w:r>
              <w:rPr>
                <w:rFonts w:ascii="Arial" w:cs="Arial" w:eastAsia="Arial" w:hAnsi="Arial"/>
                <w:sz w:val="11"/>
                <w:szCs w:val="11"/>
                <w:color w:val="auto"/>
              </w:rPr>
              <w:t>$28,458</w:t>
            </w:r>
          </w:p>
        </w:tc>
        <w:tc>
          <w:tcPr>
            <w:tcW w:w="960" w:type="dxa"/>
            <w:vAlign w:val="bottom"/>
          </w:tcPr>
          <w:p>
            <w:pPr>
              <w:jc w:val="right"/>
              <w:ind w:right="145"/>
              <w:spacing w:after="0"/>
              <w:rPr>
                <w:sz w:val="20"/>
                <w:szCs w:val="20"/>
                <w:color w:val="auto"/>
              </w:rPr>
            </w:pPr>
            <w:r>
              <w:rPr>
                <w:rFonts w:ascii="Arial" w:cs="Arial" w:eastAsia="Arial" w:hAnsi="Arial"/>
                <w:sz w:val="11"/>
                <w:szCs w:val="11"/>
                <w:color w:val="auto"/>
              </w:rPr>
              <w:t>$9,008</w:t>
            </w:r>
          </w:p>
        </w:tc>
        <w:tc>
          <w:tcPr>
            <w:tcW w:w="740" w:type="dxa"/>
            <w:vAlign w:val="bottom"/>
          </w:tcPr>
          <w:p>
            <w:pPr>
              <w:jc w:val="right"/>
              <w:spacing w:after="0"/>
              <w:rPr>
                <w:sz w:val="20"/>
                <w:szCs w:val="20"/>
                <w:color w:val="auto"/>
              </w:rPr>
            </w:pPr>
            <w:r>
              <w:rPr>
                <w:rFonts w:ascii="Arial" w:cs="Arial" w:eastAsia="Arial" w:hAnsi="Arial"/>
                <w:sz w:val="11"/>
                <w:szCs w:val="11"/>
                <w:color w:val="auto"/>
              </w:rPr>
              <w:t>$172,047</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1"/>
                <w:szCs w:val="11"/>
                <w:color w:val="auto"/>
              </w:rPr>
              <w:t>Operating expenses</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(23,178)</w:t>
            </w:r>
          </w:p>
        </w:tc>
        <w:tc>
          <w:tcPr>
            <w:tcW w:w="900" w:type="dxa"/>
            <w:vAlign w:val="bottom"/>
          </w:tcPr>
          <w:p>
            <w:pPr>
              <w:jc w:val="right"/>
              <w:ind w:right="104"/>
              <w:spacing w:after="0"/>
              <w:rPr>
                <w:sz w:val="20"/>
                <w:szCs w:val="20"/>
                <w:color w:val="auto"/>
              </w:rPr>
            </w:pPr>
            <w:r>
              <w:rPr>
                <w:rFonts w:ascii="Arial" w:cs="Arial" w:eastAsia="Arial" w:hAnsi="Arial"/>
                <w:sz w:val="11"/>
                <w:szCs w:val="11"/>
                <w:color w:val="auto"/>
              </w:rPr>
              <w:t>(21,807)</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(8,723)</w:t>
            </w: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(2,143)</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(11,988)</w:t>
            </w:r>
          </w:p>
        </w:tc>
        <w:tc>
          <w:tcPr>
            <w:tcW w:w="960" w:type="dxa"/>
            <w:vAlign w:val="bottom"/>
          </w:tcPr>
          <w:p>
            <w:pPr>
              <w:jc w:val="right"/>
              <w:ind w:right="105"/>
              <w:spacing w:after="0"/>
              <w:rPr>
                <w:sz w:val="20"/>
                <w:szCs w:val="20"/>
                <w:color w:val="auto"/>
              </w:rPr>
            </w:pPr>
            <w:r>
              <w:rPr>
                <w:rFonts w:ascii="Arial" w:cs="Arial" w:eastAsia="Arial" w:hAnsi="Arial"/>
                <w:sz w:val="11"/>
                <w:szCs w:val="11"/>
                <w:color w:val="auto"/>
              </w:rPr>
              <w:t>(3,450)</w:t>
            </w:r>
          </w:p>
        </w:tc>
        <w:tc>
          <w:tcPr>
            <w:tcW w:w="740" w:type="dxa"/>
            <w:vAlign w:val="bottom"/>
          </w:tcPr>
          <w:p>
            <w:pPr>
              <w:jc w:val="right"/>
              <w:spacing w:after="0"/>
              <w:rPr>
                <w:sz w:val="20"/>
                <w:szCs w:val="20"/>
                <w:color w:val="auto"/>
              </w:rPr>
            </w:pPr>
            <w:r>
              <w:rPr>
                <w:rFonts w:ascii="Arial" w:cs="Arial" w:eastAsia="Arial" w:hAnsi="Arial"/>
                <w:sz w:val="11"/>
                <w:szCs w:val="11"/>
                <w:color w:val="auto"/>
              </w:rPr>
              <w:t>(71,289)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Net Operating Income (NOI)</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$36,125</w:t>
            </w:r>
          </w:p>
        </w:tc>
        <w:tc>
          <w:tcPr>
            <w:tcW w:w="90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$19,220</w:t>
            </w:r>
          </w:p>
        </w:tc>
        <w:tc>
          <w:tcPr>
            <w:tcW w:w="122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$19,301</w:t>
            </w:r>
          </w:p>
        </w:tc>
        <w:tc>
          <w:tcPr>
            <w:tcW w:w="840" w:type="dxa"/>
            <w:vAlign w:val="bottom"/>
            <w:shd w:val="clear" w:color="auto" w:fill="EAEAEA"/>
          </w:tcPr>
          <w:p>
            <w:pPr>
              <w:jc w:val="right"/>
              <w:ind w:right="125"/>
              <w:spacing w:after="0"/>
              <w:rPr>
                <w:sz w:val="20"/>
                <w:szCs w:val="20"/>
                <w:color w:val="auto"/>
              </w:rPr>
            </w:pPr>
            <w:r>
              <w:rPr>
                <w:rFonts w:ascii="Arial" w:cs="Arial" w:eastAsia="Arial" w:hAnsi="Arial"/>
                <w:sz w:val="11"/>
                <w:szCs w:val="11"/>
                <w:b w:val="1"/>
                <w:bCs w:val="1"/>
                <w:color w:val="auto"/>
              </w:rPr>
              <w:t>$4,085</w:t>
            </w:r>
          </w:p>
        </w:tc>
        <w:tc>
          <w:tcPr>
            <w:tcW w:w="8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$16,471</w:t>
            </w:r>
          </w:p>
        </w:tc>
        <w:tc>
          <w:tcPr>
            <w:tcW w:w="960" w:type="dxa"/>
            <w:vAlign w:val="bottom"/>
            <w:shd w:val="clear" w:color="auto" w:fill="EAEAEA"/>
          </w:tcPr>
          <w:p>
            <w:pPr>
              <w:jc w:val="right"/>
              <w:ind w:right="145"/>
              <w:spacing w:after="0"/>
              <w:rPr>
                <w:sz w:val="20"/>
                <w:szCs w:val="20"/>
                <w:color w:val="auto"/>
              </w:rPr>
            </w:pPr>
            <w:r>
              <w:rPr>
                <w:rFonts w:ascii="Arial" w:cs="Arial" w:eastAsia="Arial" w:hAnsi="Arial"/>
                <w:sz w:val="11"/>
                <w:szCs w:val="11"/>
                <w:b w:val="1"/>
                <w:bCs w:val="1"/>
                <w:color w:val="auto"/>
              </w:rPr>
              <w:t>$5,558</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$100,758</w:t>
            </w:r>
          </w:p>
        </w:tc>
        <w:tc>
          <w:tcPr>
            <w:tcW w:w="0" w:type="dxa"/>
            <w:vAlign w:val="bottom"/>
          </w:tcPr>
          <w:p>
            <w:pPr>
              <w:spacing w:after="0"/>
              <w:rPr>
                <w:sz w:val="1"/>
                <w:szCs w:val="1"/>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1"/>
                <w:szCs w:val="11"/>
                <w:color w:val="auto"/>
              </w:rPr>
              <w:t>Straight-line rent</w:t>
            </w:r>
          </w:p>
        </w:tc>
        <w:tc>
          <w:tcPr>
            <w:tcW w:w="40" w:type="dxa"/>
            <w:vAlign w:val="bottom"/>
          </w:tcPr>
          <w:p>
            <w:pPr>
              <w:spacing w:after="0"/>
              <w:rPr>
                <w:sz w:val="19"/>
                <w:szCs w:val="19"/>
                <w:color w:val="auto"/>
              </w:rPr>
            </w:pPr>
          </w:p>
        </w:tc>
        <w:tc>
          <w:tcPr>
            <w:tcW w:w="84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04"/>
              <w:spacing w:after="0"/>
              <w:rPr>
                <w:sz w:val="20"/>
                <w:szCs w:val="20"/>
                <w:color w:val="auto"/>
              </w:rPr>
            </w:pPr>
            <w:r>
              <w:rPr>
                <w:rFonts w:ascii="Arial" w:cs="Arial" w:eastAsia="Arial" w:hAnsi="Arial"/>
                <w:sz w:val="11"/>
                <w:szCs w:val="11"/>
                <w:color w:val="auto"/>
              </w:rPr>
              <w:t>(2,326)</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(2,945)</w:t>
            </w: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102</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(640)</w:t>
            </w:r>
          </w:p>
        </w:tc>
        <w:tc>
          <w:tcPr>
            <w:tcW w:w="960" w:type="dxa"/>
            <w:vAlign w:val="bottom"/>
          </w:tcPr>
          <w:p>
            <w:pPr>
              <w:jc w:val="right"/>
              <w:ind w:right="105"/>
              <w:spacing w:after="0"/>
              <w:rPr>
                <w:sz w:val="20"/>
                <w:szCs w:val="20"/>
                <w:color w:val="auto"/>
              </w:rPr>
            </w:pPr>
            <w:r>
              <w:rPr>
                <w:rFonts w:ascii="Arial" w:cs="Arial" w:eastAsia="Arial" w:hAnsi="Arial"/>
                <w:sz w:val="11"/>
                <w:szCs w:val="11"/>
                <w:color w:val="auto"/>
              </w:rPr>
              <w:t>(98)</w:t>
            </w:r>
          </w:p>
        </w:tc>
        <w:tc>
          <w:tcPr>
            <w:tcW w:w="740" w:type="dxa"/>
            <w:vAlign w:val="bottom"/>
          </w:tcPr>
          <w:p>
            <w:pPr>
              <w:jc w:val="right"/>
              <w:spacing w:after="0"/>
              <w:rPr>
                <w:sz w:val="20"/>
                <w:szCs w:val="20"/>
                <w:color w:val="auto"/>
              </w:rPr>
            </w:pPr>
            <w:r>
              <w:rPr>
                <w:rFonts w:ascii="Arial" w:cs="Arial" w:eastAsia="Arial" w:hAnsi="Arial"/>
                <w:sz w:val="11"/>
                <w:szCs w:val="11"/>
                <w:color w:val="auto"/>
              </w:rPr>
              <w:t>(5,907)</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1"/>
                <w:szCs w:val="11"/>
                <w:color w:val="auto"/>
              </w:rPr>
              <w:t>Above and below market rent</w:t>
            </w:r>
          </w:p>
        </w:tc>
        <w:tc>
          <w:tcPr>
            <w:tcW w:w="40" w:type="dxa"/>
            <w:vAlign w:val="bottom"/>
          </w:tcPr>
          <w:p>
            <w:pPr>
              <w:spacing w:after="0"/>
              <w:rPr>
                <w:sz w:val="14"/>
                <w:szCs w:val="14"/>
                <w:color w:val="auto"/>
              </w:rPr>
            </w:pPr>
          </w:p>
        </w:tc>
        <w:tc>
          <w:tcPr>
            <w:tcW w:w="84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44"/>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(1,141)</w:t>
            </w: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4"/>
              <w:spacing w:after="0"/>
              <w:rPr>
                <w:sz w:val="20"/>
                <w:szCs w:val="20"/>
                <w:color w:val="auto"/>
              </w:rPr>
            </w:pPr>
            <w:r>
              <w:rPr>
                <w:rFonts w:ascii="Arial" w:cs="Arial" w:eastAsia="Arial" w:hAnsi="Arial"/>
                <w:sz w:val="11"/>
                <w:szCs w:val="11"/>
                <w:color w:val="auto"/>
              </w:rPr>
              <w:t>178</w:t>
            </w:r>
          </w:p>
        </w:tc>
        <w:tc>
          <w:tcPr>
            <w:tcW w:w="96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(962)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Cash Net Operating Income (NOI)</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$36,125</w:t>
            </w:r>
          </w:p>
        </w:tc>
        <w:tc>
          <w:tcPr>
            <w:tcW w:w="90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$16,894</w:t>
            </w:r>
          </w:p>
        </w:tc>
        <w:tc>
          <w:tcPr>
            <w:tcW w:w="122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$15,215</w:t>
            </w:r>
          </w:p>
        </w:tc>
        <w:tc>
          <w:tcPr>
            <w:tcW w:w="840" w:type="dxa"/>
            <w:vAlign w:val="bottom"/>
            <w:shd w:val="clear" w:color="auto" w:fill="EAEAEA"/>
          </w:tcPr>
          <w:p>
            <w:pPr>
              <w:jc w:val="right"/>
              <w:ind w:right="125"/>
              <w:spacing w:after="0"/>
              <w:rPr>
                <w:sz w:val="20"/>
                <w:szCs w:val="20"/>
                <w:color w:val="auto"/>
              </w:rPr>
            </w:pPr>
            <w:r>
              <w:rPr>
                <w:rFonts w:ascii="Arial" w:cs="Arial" w:eastAsia="Arial" w:hAnsi="Arial"/>
                <w:sz w:val="11"/>
                <w:szCs w:val="11"/>
                <w:b w:val="1"/>
                <w:bCs w:val="1"/>
                <w:color w:val="auto"/>
              </w:rPr>
              <w:t>$4,187</w:t>
            </w:r>
          </w:p>
        </w:tc>
        <w:tc>
          <w:tcPr>
            <w:tcW w:w="8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$16,009</w:t>
            </w:r>
          </w:p>
        </w:tc>
        <w:tc>
          <w:tcPr>
            <w:tcW w:w="960" w:type="dxa"/>
            <w:vAlign w:val="bottom"/>
            <w:shd w:val="clear" w:color="auto" w:fill="EAEAEA"/>
          </w:tcPr>
          <w:p>
            <w:pPr>
              <w:jc w:val="right"/>
              <w:ind w:right="145"/>
              <w:spacing w:after="0"/>
              <w:rPr>
                <w:sz w:val="20"/>
                <w:szCs w:val="20"/>
                <w:color w:val="auto"/>
              </w:rPr>
            </w:pPr>
            <w:r>
              <w:rPr>
                <w:rFonts w:ascii="Arial" w:cs="Arial" w:eastAsia="Arial" w:hAnsi="Arial"/>
                <w:sz w:val="11"/>
                <w:szCs w:val="11"/>
                <w:b w:val="1"/>
                <w:bCs w:val="1"/>
                <w:color w:val="auto"/>
              </w:rPr>
              <w:t>$5,459</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$93,889</w:t>
            </w:r>
          </w:p>
        </w:tc>
        <w:tc>
          <w:tcPr>
            <w:tcW w:w="0" w:type="dxa"/>
            <w:vAlign w:val="bottom"/>
          </w:tcPr>
          <w:p>
            <w:pPr>
              <w:spacing w:after="0"/>
              <w:rPr>
                <w:sz w:val="1"/>
                <w:szCs w:val="1"/>
                <w:color w:val="auto"/>
              </w:rPr>
            </w:pPr>
          </w:p>
        </w:tc>
      </w:tr>
      <w:tr>
        <w:trPr>
          <w:trHeight w:val="220"/>
        </w:trPr>
        <w:tc>
          <w:tcPr>
            <w:tcW w:w="3920" w:type="dxa"/>
            <w:vAlign w:val="bottom"/>
            <w:gridSpan w:val="2"/>
          </w:tcPr>
          <w:p>
            <w:pPr>
              <w:spacing w:after="0"/>
              <w:rPr>
                <w:sz w:val="20"/>
                <w:szCs w:val="20"/>
                <w:color w:val="auto"/>
              </w:rPr>
            </w:pPr>
            <w:r>
              <w:rPr>
                <w:rFonts w:ascii="Arial" w:cs="Arial" w:eastAsia="Arial" w:hAnsi="Arial"/>
                <w:sz w:val="11"/>
                <w:szCs w:val="11"/>
                <w:color w:val="auto"/>
              </w:rPr>
              <w:t>Interest expense</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($30,222)</w:t>
            </w:r>
          </w:p>
        </w:tc>
        <w:tc>
          <w:tcPr>
            <w:tcW w:w="900" w:type="dxa"/>
            <w:vAlign w:val="bottom"/>
          </w:tcPr>
          <w:p>
            <w:pPr>
              <w:jc w:val="right"/>
              <w:ind w:right="104"/>
              <w:spacing w:after="0"/>
              <w:rPr>
                <w:sz w:val="20"/>
                <w:szCs w:val="20"/>
                <w:color w:val="auto"/>
              </w:rPr>
            </w:pPr>
            <w:r>
              <w:rPr>
                <w:rFonts w:ascii="Arial" w:cs="Arial" w:eastAsia="Arial" w:hAnsi="Arial"/>
                <w:sz w:val="11"/>
                <w:szCs w:val="11"/>
                <w:color w:val="auto"/>
              </w:rPr>
              <w:t>($697)</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($1,230)</w:t>
            </w: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($0)</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105"/>
              <w:spacing w:after="0"/>
              <w:rPr>
                <w:sz w:val="20"/>
                <w:szCs w:val="20"/>
                <w:color w:val="auto"/>
              </w:rPr>
            </w:pPr>
            <w:r>
              <w:rPr>
                <w:rFonts w:ascii="Arial" w:cs="Arial" w:eastAsia="Arial" w:hAnsi="Arial"/>
                <w:sz w:val="11"/>
                <w:szCs w:val="11"/>
                <w:color w:val="auto"/>
              </w:rPr>
              <w:t>($2,861)</w:t>
            </w:r>
          </w:p>
        </w:tc>
        <w:tc>
          <w:tcPr>
            <w:tcW w:w="740" w:type="dxa"/>
            <w:vAlign w:val="bottom"/>
          </w:tcPr>
          <w:p>
            <w:pPr>
              <w:jc w:val="right"/>
              <w:spacing w:after="0"/>
              <w:rPr>
                <w:sz w:val="20"/>
                <w:szCs w:val="20"/>
                <w:color w:val="auto"/>
              </w:rPr>
            </w:pPr>
            <w:r>
              <w:rPr>
                <w:rFonts w:ascii="Arial" w:cs="Arial" w:eastAsia="Arial" w:hAnsi="Arial"/>
                <w:sz w:val="11"/>
                <w:szCs w:val="11"/>
                <w:color w:val="auto"/>
              </w:rPr>
              <w:t>($35,014)</w:t>
            </w:r>
          </w:p>
        </w:tc>
        <w:tc>
          <w:tcPr>
            <w:tcW w:w="0" w:type="dxa"/>
            <w:vAlign w:val="bottom"/>
          </w:tcPr>
          <w:p>
            <w:pPr>
              <w:spacing w:after="0"/>
              <w:rPr>
                <w:sz w:val="1"/>
                <w:szCs w:val="1"/>
                <w:color w:val="auto"/>
              </w:rPr>
            </w:pPr>
          </w:p>
        </w:tc>
      </w:tr>
      <w:tr>
        <w:trPr>
          <w:trHeight w:val="156"/>
        </w:trPr>
        <w:tc>
          <w:tcPr>
            <w:tcW w:w="3920" w:type="dxa"/>
            <w:vAlign w:val="bottom"/>
            <w:gridSpan w:val="2"/>
          </w:tcPr>
          <w:p>
            <w:pPr>
              <w:spacing w:after="0"/>
              <w:rPr>
                <w:sz w:val="20"/>
                <w:szCs w:val="20"/>
                <w:color w:val="auto"/>
              </w:rPr>
            </w:pPr>
            <w:r>
              <w:rPr>
                <w:rFonts w:ascii="Arial" w:cs="Arial" w:eastAsia="Arial" w:hAnsi="Arial"/>
                <w:sz w:val="11"/>
                <w:szCs w:val="11"/>
                <w:color w:val="auto"/>
              </w:rPr>
              <w:t>Depreciation &amp; amortization</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(22,992)</w:t>
            </w:r>
          </w:p>
        </w:tc>
        <w:tc>
          <w:tcPr>
            <w:tcW w:w="900" w:type="dxa"/>
            <w:vAlign w:val="bottom"/>
          </w:tcPr>
          <w:p>
            <w:pPr>
              <w:jc w:val="right"/>
              <w:ind w:right="104"/>
              <w:spacing w:after="0"/>
              <w:rPr>
                <w:sz w:val="20"/>
                <w:szCs w:val="20"/>
                <w:color w:val="auto"/>
              </w:rPr>
            </w:pPr>
            <w:r>
              <w:rPr>
                <w:rFonts w:ascii="Arial" w:cs="Arial" w:eastAsia="Arial" w:hAnsi="Arial"/>
                <w:sz w:val="11"/>
                <w:szCs w:val="11"/>
                <w:color w:val="auto"/>
              </w:rPr>
              <w:t>(9,813)</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(15,959)</w:t>
            </w: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(2,287)</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(17,385)</w:t>
            </w:r>
          </w:p>
        </w:tc>
        <w:tc>
          <w:tcPr>
            <w:tcW w:w="960" w:type="dxa"/>
            <w:vAlign w:val="bottom"/>
          </w:tcPr>
          <w:p>
            <w:pPr>
              <w:jc w:val="right"/>
              <w:ind w:right="105"/>
              <w:spacing w:after="0"/>
              <w:rPr>
                <w:sz w:val="20"/>
                <w:szCs w:val="20"/>
                <w:color w:val="auto"/>
              </w:rPr>
            </w:pPr>
            <w:r>
              <w:rPr>
                <w:rFonts w:ascii="Arial" w:cs="Arial" w:eastAsia="Arial" w:hAnsi="Arial"/>
                <w:sz w:val="11"/>
                <w:szCs w:val="11"/>
                <w:color w:val="auto"/>
              </w:rPr>
              <w:t>(1,460)</w:t>
            </w:r>
          </w:p>
        </w:tc>
        <w:tc>
          <w:tcPr>
            <w:tcW w:w="740" w:type="dxa"/>
            <w:vAlign w:val="bottom"/>
          </w:tcPr>
          <w:p>
            <w:pPr>
              <w:jc w:val="right"/>
              <w:spacing w:after="0"/>
              <w:rPr>
                <w:sz w:val="20"/>
                <w:szCs w:val="20"/>
                <w:color w:val="auto"/>
              </w:rPr>
            </w:pPr>
            <w:r>
              <w:rPr>
                <w:rFonts w:ascii="Arial" w:cs="Arial" w:eastAsia="Arial" w:hAnsi="Arial"/>
                <w:sz w:val="11"/>
                <w:szCs w:val="11"/>
                <w:color w:val="auto"/>
              </w:rPr>
              <w:t>(69,896)</w:t>
            </w:r>
          </w:p>
        </w:tc>
        <w:tc>
          <w:tcPr>
            <w:tcW w:w="0" w:type="dxa"/>
            <w:vAlign w:val="bottom"/>
          </w:tcPr>
          <w:p>
            <w:pPr>
              <w:spacing w:after="0"/>
              <w:rPr>
                <w:sz w:val="1"/>
                <w:szCs w:val="1"/>
                <w:color w:val="auto"/>
              </w:rPr>
            </w:pPr>
          </w:p>
        </w:tc>
      </w:tr>
      <w:tr>
        <w:trPr>
          <w:trHeight w:val="156"/>
        </w:trPr>
        <w:tc>
          <w:tcPr>
            <w:tcW w:w="3920" w:type="dxa"/>
            <w:vAlign w:val="bottom"/>
            <w:gridSpan w:val="2"/>
          </w:tcPr>
          <w:p>
            <w:pPr>
              <w:spacing w:after="0"/>
              <w:rPr>
                <w:sz w:val="20"/>
                <w:szCs w:val="20"/>
                <w:color w:val="auto"/>
              </w:rPr>
            </w:pPr>
            <w:r>
              <w:rPr>
                <w:rFonts w:ascii="Arial" w:cs="Arial" w:eastAsia="Arial" w:hAnsi="Arial"/>
                <w:sz w:val="11"/>
                <w:szCs w:val="11"/>
                <w:color w:val="auto"/>
              </w:rPr>
              <w:t>Other income / (expense)</w:t>
            </w:r>
          </w:p>
        </w:tc>
        <w:tc>
          <w:tcPr>
            <w:tcW w:w="880" w:type="dxa"/>
            <w:vAlign w:val="bottom"/>
            <w:gridSpan w:val="2"/>
          </w:tcPr>
          <w:p>
            <w:pPr>
              <w:jc w:val="right"/>
              <w:ind w:right="84"/>
              <w:spacing w:after="0"/>
              <w:rPr>
                <w:sz w:val="20"/>
                <w:szCs w:val="20"/>
                <w:color w:val="auto"/>
              </w:rPr>
            </w:pPr>
            <w:r>
              <w:rPr>
                <w:rFonts w:ascii="Arial" w:cs="Arial" w:eastAsia="Arial" w:hAnsi="Arial"/>
                <w:sz w:val="11"/>
                <w:szCs w:val="11"/>
                <w:color w:val="auto"/>
              </w:rPr>
              <w:t>(2,442)</w:t>
            </w:r>
          </w:p>
        </w:tc>
        <w:tc>
          <w:tcPr>
            <w:tcW w:w="900" w:type="dxa"/>
            <w:vAlign w:val="bottom"/>
          </w:tcPr>
          <w:p>
            <w:pPr>
              <w:jc w:val="right"/>
              <w:ind w:right="104"/>
              <w:spacing w:after="0"/>
              <w:rPr>
                <w:sz w:val="20"/>
                <w:szCs w:val="20"/>
                <w:color w:val="auto"/>
              </w:rPr>
            </w:pPr>
            <w:r>
              <w:rPr>
                <w:rFonts w:ascii="Arial" w:cs="Arial" w:eastAsia="Arial" w:hAnsi="Arial"/>
                <w:sz w:val="11"/>
                <w:szCs w:val="11"/>
                <w:color w:val="auto"/>
              </w:rPr>
              <w:t>(2,899)</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(4,203)</w:t>
            </w: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(260)</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(1,268)</w:t>
            </w:r>
          </w:p>
        </w:tc>
        <w:tc>
          <w:tcPr>
            <w:tcW w:w="960" w:type="dxa"/>
            <w:vAlign w:val="bottom"/>
          </w:tcPr>
          <w:p>
            <w:pPr>
              <w:jc w:val="right"/>
              <w:ind w:right="105"/>
              <w:spacing w:after="0"/>
              <w:rPr>
                <w:sz w:val="20"/>
                <w:szCs w:val="20"/>
                <w:color w:val="auto"/>
              </w:rPr>
            </w:pPr>
            <w:r>
              <w:rPr>
                <w:rFonts w:ascii="Arial" w:cs="Arial" w:eastAsia="Arial" w:hAnsi="Arial"/>
                <w:sz w:val="11"/>
                <w:szCs w:val="11"/>
                <w:color w:val="auto"/>
              </w:rPr>
              <w:t>(1,264)</w:t>
            </w:r>
          </w:p>
        </w:tc>
        <w:tc>
          <w:tcPr>
            <w:tcW w:w="740" w:type="dxa"/>
            <w:vAlign w:val="bottom"/>
          </w:tcPr>
          <w:p>
            <w:pPr>
              <w:jc w:val="right"/>
              <w:spacing w:after="0"/>
              <w:rPr>
                <w:sz w:val="20"/>
                <w:szCs w:val="20"/>
                <w:color w:val="auto"/>
              </w:rPr>
            </w:pPr>
            <w:r>
              <w:rPr>
                <w:rFonts w:ascii="Arial" w:cs="Arial" w:eastAsia="Arial" w:hAnsi="Arial"/>
                <w:sz w:val="11"/>
                <w:szCs w:val="11"/>
                <w:color w:val="auto"/>
              </w:rPr>
              <w:t>(12,335)</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Arial" w:cs="Arial" w:eastAsia="Arial" w:hAnsi="Arial"/>
                <w:sz w:val="11"/>
                <w:szCs w:val="11"/>
                <w:color w:val="auto"/>
              </w:rPr>
              <w:t>FX remeasurement on USD debt</w:t>
            </w:r>
          </w:p>
        </w:tc>
        <w:tc>
          <w:tcPr>
            <w:tcW w:w="880" w:type="dxa"/>
            <w:vAlign w:val="bottom"/>
            <w:gridSpan w:val="2"/>
          </w:tcPr>
          <w:p>
            <w:pPr>
              <w:jc w:val="right"/>
              <w:ind w:right="104"/>
              <w:spacing w:after="0"/>
              <w:rPr>
                <w:sz w:val="20"/>
                <w:szCs w:val="20"/>
                <w:color w:val="auto"/>
              </w:rPr>
            </w:pPr>
            <w:r>
              <w:rPr>
                <w:rFonts w:ascii="Arial" w:cs="Arial" w:eastAsia="Arial" w:hAnsi="Arial"/>
                <w:sz w:val="11"/>
                <w:szCs w:val="11"/>
                <w:color w:val="auto"/>
              </w:rPr>
              <w:t>135,134</w:t>
            </w:r>
          </w:p>
        </w:tc>
        <w:tc>
          <w:tcPr>
            <w:tcW w:w="900" w:type="dxa"/>
            <w:vAlign w:val="bottom"/>
          </w:tcPr>
          <w:p>
            <w:pPr>
              <w:jc w:val="right"/>
              <w:ind w:right="144"/>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44"/>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135,134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Total Non-Operating Expenses</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$79,478</w:t>
            </w:r>
          </w:p>
        </w:tc>
        <w:tc>
          <w:tcPr>
            <w:tcW w:w="90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($13,409)</w:t>
            </w:r>
          </w:p>
        </w:tc>
        <w:tc>
          <w:tcPr>
            <w:tcW w:w="1220" w:type="dxa"/>
            <w:vAlign w:val="bottom"/>
            <w:shd w:val="clear" w:color="auto" w:fill="EAEAEA"/>
          </w:tcPr>
          <w:p>
            <w:pPr>
              <w:jc w:val="right"/>
              <w:ind w:right="124"/>
              <w:spacing w:after="0"/>
              <w:rPr>
                <w:sz w:val="20"/>
                <w:szCs w:val="20"/>
                <w:color w:val="auto"/>
              </w:rPr>
            </w:pPr>
            <w:r>
              <w:rPr>
                <w:rFonts w:ascii="Arial" w:cs="Arial" w:eastAsia="Arial" w:hAnsi="Arial"/>
                <w:sz w:val="11"/>
                <w:szCs w:val="11"/>
                <w:b w:val="1"/>
                <w:bCs w:val="1"/>
                <w:color w:val="auto"/>
              </w:rPr>
              <w:t>($21,392)</w:t>
            </w:r>
          </w:p>
        </w:tc>
        <w:tc>
          <w:tcPr>
            <w:tcW w:w="840" w:type="dxa"/>
            <w:vAlign w:val="bottom"/>
            <w:shd w:val="clear" w:color="auto" w:fill="EAEAEA"/>
          </w:tcPr>
          <w:p>
            <w:pPr>
              <w:jc w:val="right"/>
              <w:ind w:right="85"/>
              <w:spacing w:after="0"/>
              <w:rPr>
                <w:sz w:val="20"/>
                <w:szCs w:val="20"/>
                <w:color w:val="auto"/>
              </w:rPr>
            </w:pPr>
            <w:r>
              <w:rPr>
                <w:rFonts w:ascii="Arial" w:cs="Arial" w:eastAsia="Arial" w:hAnsi="Arial"/>
                <w:sz w:val="11"/>
                <w:szCs w:val="11"/>
                <w:b w:val="1"/>
                <w:bCs w:val="1"/>
                <w:color w:val="auto"/>
              </w:rPr>
              <w:t>($2,547)</w:t>
            </w:r>
          </w:p>
        </w:tc>
        <w:tc>
          <w:tcPr>
            <w:tcW w:w="820" w:type="dxa"/>
            <w:vAlign w:val="bottom"/>
            <w:shd w:val="clear" w:color="auto" w:fill="EAEAEA"/>
          </w:tcPr>
          <w:p>
            <w:pPr>
              <w:jc w:val="right"/>
              <w:ind w:right="24"/>
              <w:spacing w:after="0"/>
              <w:rPr>
                <w:sz w:val="20"/>
                <w:szCs w:val="20"/>
                <w:color w:val="auto"/>
              </w:rPr>
            </w:pPr>
            <w:r>
              <w:rPr>
                <w:rFonts w:ascii="Arial" w:cs="Arial" w:eastAsia="Arial" w:hAnsi="Arial"/>
                <w:sz w:val="11"/>
                <w:szCs w:val="11"/>
                <w:b w:val="1"/>
                <w:bCs w:val="1"/>
                <w:color w:val="auto"/>
              </w:rPr>
              <w:t>($18,656)</w:t>
            </w:r>
          </w:p>
        </w:tc>
        <w:tc>
          <w:tcPr>
            <w:tcW w:w="960" w:type="dxa"/>
            <w:vAlign w:val="bottom"/>
            <w:shd w:val="clear" w:color="auto" w:fill="EAEAEA"/>
          </w:tcPr>
          <w:p>
            <w:pPr>
              <w:jc w:val="right"/>
              <w:ind w:right="105"/>
              <w:spacing w:after="0"/>
              <w:rPr>
                <w:sz w:val="20"/>
                <w:szCs w:val="20"/>
                <w:color w:val="auto"/>
              </w:rPr>
            </w:pPr>
            <w:r>
              <w:rPr>
                <w:rFonts w:ascii="Arial" w:cs="Arial" w:eastAsia="Arial" w:hAnsi="Arial"/>
                <w:sz w:val="11"/>
                <w:szCs w:val="11"/>
                <w:b w:val="1"/>
                <w:bCs w:val="1"/>
                <w:color w:val="auto"/>
              </w:rPr>
              <w:t>($5,585)</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$17,889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shd w:val="clear" w:color="auto" w:fill="C6C6C6"/>
          </w:tcPr>
          <w:p>
            <w:pPr>
              <w:ind w:left="80"/>
              <w:spacing w:after="0"/>
              <w:rPr>
                <w:sz w:val="20"/>
                <w:szCs w:val="20"/>
                <w:color w:val="auto"/>
              </w:rPr>
            </w:pPr>
            <w:r>
              <w:rPr>
                <w:rFonts w:ascii="Arial" w:cs="Arial" w:eastAsia="Arial" w:hAnsi="Arial"/>
                <w:sz w:val="11"/>
                <w:szCs w:val="11"/>
                <w:b w:val="1"/>
                <w:bCs w:val="1"/>
                <w:color w:val="auto"/>
              </w:rPr>
              <w:t>Net Income / (Loss)</w:t>
            </w:r>
          </w:p>
        </w:tc>
        <w:tc>
          <w:tcPr>
            <w:tcW w:w="880" w:type="dxa"/>
            <w:vAlign w:val="bottom"/>
            <w:gridSpan w:val="2"/>
            <w:shd w:val="clear" w:color="auto" w:fill="C6C6C6"/>
          </w:tcPr>
          <w:p>
            <w:pPr>
              <w:jc w:val="right"/>
              <w:ind w:right="104"/>
              <w:spacing w:after="0"/>
              <w:rPr>
                <w:sz w:val="20"/>
                <w:szCs w:val="20"/>
                <w:color w:val="auto"/>
              </w:rPr>
            </w:pPr>
            <w:r>
              <w:rPr>
                <w:rFonts w:ascii="Arial" w:cs="Arial" w:eastAsia="Arial" w:hAnsi="Arial"/>
                <w:sz w:val="11"/>
                <w:szCs w:val="11"/>
                <w:b w:val="1"/>
                <w:bCs w:val="1"/>
                <w:color w:val="auto"/>
              </w:rPr>
              <w:t>$115,603</w:t>
            </w:r>
          </w:p>
        </w:tc>
        <w:tc>
          <w:tcPr>
            <w:tcW w:w="900" w:type="dxa"/>
            <w:vAlign w:val="bottom"/>
            <w:shd w:val="clear" w:color="auto" w:fill="C6C6C6"/>
          </w:tcPr>
          <w:p>
            <w:pPr>
              <w:jc w:val="right"/>
              <w:ind w:right="144"/>
              <w:spacing w:after="0"/>
              <w:rPr>
                <w:sz w:val="20"/>
                <w:szCs w:val="20"/>
                <w:color w:val="auto"/>
              </w:rPr>
            </w:pPr>
            <w:r>
              <w:rPr>
                <w:rFonts w:ascii="Arial" w:cs="Arial" w:eastAsia="Arial" w:hAnsi="Arial"/>
                <w:sz w:val="11"/>
                <w:szCs w:val="11"/>
                <w:b w:val="1"/>
                <w:bCs w:val="1"/>
                <w:color w:val="auto"/>
              </w:rPr>
              <w:t>$5,811</w:t>
            </w:r>
          </w:p>
        </w:tc>
        <w:tc>
          <w:tcPr>
            <w:tcW w:w="1220" w:type="dxa"/>
            <w:vAlign w:val="bottom"/>
            <w:shd w:val="clear" w:color="auto" w:fill="C6C6C6"/>
          </w:tcPr>
          <w:p>
            <w:pPr>
              <w:jc w:val="right"/>
              <w:ind w:right="124"/>
              <w:spacing w:after="0"/>
              <w:rPr>
                <w:sz w:val="20"/>
                <w:szCs w:val="20"/>
                <w:color w:val="auto"/>
              </w:rPr>
            </w:pPr>
            <w:r>
              <w:rPr>
                <w:rFonts w:ascii="Arial" w:cs="Arial" w:eastAsia="Arial" w:hAnsi="Arial"/>
                <w:sz w:val="11"/>
                <w:szCs w:val="11"/>
                <w:b w:val="1"/>
                <w:bCs w:val="1"/>
                <w:color w:val="auto"/>
              </w:rPr>
              <w:t>($2,092)</w:t>
            </w:r>
          </w:p>
        </w:tc>
        <w:tc>
          <w:tcPr>
            <w:tcW w:w="840" w:type="dxa"/>
            <w:vAlign w:val="bottom"/>
            <w:shd w:val="clear" w:color="auto" w:fill="C6C6C6"/>
          </w:tcPr>
          <w:p>
            <w:pPr>
              <w:jc w:val="right"/>
              <w:ind w:right="125"/>
              <w:spacing w:after="0"/>
              <w:rPr>
                <w:sz w:val="20"/>
                <w:szCs w:val="20"/>
                <w:color w:val="auto"/>
              </w:rPr>
            </w:pPr>
            <w:r>
              <w:rPr>
                <w:rFonts w:ascii="Arial" w:cs="Arial" w:eastAsia="Arial" w:hAnsi="Arial"/>
                <w:sz w:val="11"/>
                <w:szCs w:val="11"/>
                <w:b w:val="1"/>
                <w:bCs w:val="1"/>
                <w:color w:val="auto"/>
              </w:rPr>
              <w:t>$1,538</w:t>
            </w:r>
          </w:p>
        </w:tc>
        <w:tc>
          <w:tcPr>
            <w:tcW w:w="820" w:type="dxa"/>
            <w:vAlign w:val="bottom"/>
            <w:shd w:val="clear" w:color="auto" w:fill="C6C6C6"/>
          </w:tcPr>
          <w:p>
            <w:pPr>
              <w:jc w:val="right"/>
              <w:ind w:right="24"/>
              <w:spacing w:after="0"/>
              <w:rPr>
                <w:sz w:val="20"/>
                <w:szCs w:val="20"/>
                <w:color w:val="auto"/>
              </w:rPr>
            </w:pPr>
            <w:r>
              <w:rPr>
                <w:rFonts w:ascii="Arial" w:cs="Arial" w:eastAsia="Arial" w:hAnsi="Arial"/>
                <w:sz w:val="11"/>
                <w:szCs w:val="11"/>
                <w:b w:val="1"/>
                <w:bCs w:val="1"/>
                <w:color w:val="auto"/>
              </w:rPr>
              <w:t>($2,186)</w:t>
            </w:r>
          </w:p>
        </w:tc>
        <w:tc>
          <w:tcPr>
            <w:tcW w:w="960" w:type="dxa"/>
            <w:vAlign w:val="bottom"/>
            <w:shd w:val="clear" w:color="auto" w:fill="C6C6C6"/>
          </w:tcPr>
          <w:p>
            <w:pPr>
              <w:jc w:val="right"/>
              <w:ind w:right="105"/>
              <w:spacing w:after="0"/>
              <w:rPr>
                <w:sz w:val="20"/>
                <w:szCs w:val="20"/>
                <w:color w:val="auto"/>
              </w:rPr>
            </w:pPr>
            <w:r>
              <w:rPr>
                <w:rFonts w:ascii="Arial" w:cs="Arial" w:eastAsia="Arial" w:hAnsi="Arial"/>
                <w:sz w:val="11"/>
                <w:szCs w:val="11"/>
                <w:b w:val="1"/>
                <w:bCs w:val="1"/>
                <w:color w:val="auto"/>
              </w:rPr>
              <w:t>($28)</w:t>
            </w:r>
          </w:p>
        </w:tc>
        <w:tc>
          <w:tcPr>
            <w:tcW w:w="74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$118,647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11"/>
                <w:szCs w:val="11"/>
                <w:i w:val="1"/>
                <w:iCs w:val="1"/>
                <w:color w:val="auto"/>
              </w:rPr>
              <w:t>Digital Realty's ownership percentage</w:t>
            </w:r>
          </w:p>
        </w:tc>
        <w:tc>
          <w:tcPr>
            <w:tcW w:w="880" w:type="dxa"/>
            <w:vAlign w:val="bottom"/>
            <w:gridSpan w:val="2"/>
          </w:tcPr>
          <w:p>
            <w:pPr>
              <w:jc w:val="right"/>
              <w:ind w:right="104"/>
              <w:spacing w:after="0"/>
              <w:rPr>
                <w:sz w:val="20"/>
                <w:szCs w:val="20"/>
                <w:color w:val="auto"/>
              </w:rPr>
            </w:pPr>
            <w:r>
              <w:rPr>
                <w:rFonts w:ascii="Arial" w:cs="Arial" w:eastAsia="Arial" w:hAnsi="Arial"/>
                <w:sz w:val="11"/>
                <w:szCs w:val="11"/>
                <w:i w:val="1"/>
                <w:iCs w:val="1"/>
                <w:color w:val="auto"/>
              </w:rPr>
              <w:t xml:space="preserve">49% </w:t>
            </w:r>
            <w:r>
              <w:rPr>
                <w:rFonts w:ascii="Arial" w:cs="Arial" w:eastAsia="Arial" w:hAnsi="Arial"/>
                <w:sz w:val="16"/>
                <w:szCs w:val="16"/>
                <w:i w:val="1"/>
                <w:iCs w:val="1"/>
                <w:color w:val="auto"/>
                <w:vertAlign w:val="superscript"/>
              </w:rPr>
              <w:t>(3)</w:t>
            </w:r>
          </w:p>
        </w:tc>
        <w:tc>
          <w:tcPr>
            <w:tcW w:w="900" w:type="dxa"/>
            <w:vAlign w:val="bottom"/>
          </w:tcPr>
          <w:p>
            <w:pPr>
              <w:jc w:val="right"/>
              <w:ind w:right="144"/>
              <w:spacing w:after="0"/>
              <w:rPr>
                <w:sz w:val="20"/>
                <w:szCs w:val="20"/>
                <w:color w:val="auto"/>
              </w:rPr>
            </w:pPr>
            <w:r>
              <w:rPr>
                <w:rFonts w:ascii="Arial" w:cs="Arial" w:eastAsia="Arial" w:hAnsi="Arial"/>
                <w:sz w:val="11"/>
                <w:szCs w:val="11"/>
                <w:i w:val="1"/>
                <w:iCs w:val="1"/>
                <w:color w:val="auto"/>
              </w:rPr>
              <w:t>50%</w:t>
            </w:r>
          </w:p>
        </w:tc>
        <w:tc>
          <w:tcPr>
            <w:tcW w:w="1220" w:type="dxa"/>
            <w:vAlign w:val="bottom"/>
          </w:tcPr>
          <w:p>
            <w:pPr>
              <w:jc w:val="right"/>
              <w:ind w:right="144"/>
              <w:spacing w:after="0"/>
              <w:rPr>
                <w:sz w:val="20"/>
                <w:szCs w:val="20"/>
                <w:color w:val="auto"/>
              </w:rPr>
            </w:pPr>
            <w:r>
              <w:rPr>
                <w:rFonts w:ascii="Arial" w:cs="Arial" w:eastAsia="Arial" w:hAnsi="Arial"/>
                <w:sz w:val="11"/>
                <w:szCs w:val="11"/>
                <w:i w:val="1"/>
                <w:iCs w:val="1"/>
                <w:color w:val="auto"/>
              </w:rPr>
              <w:t xml:space="preserve">41% </w:t>
            </w:r>
            <w:r>
              <w:rPr>
                <w:rFonts w:ascii="Arial" w:cs="Arial" w:eastAsia="Arial" w:hAnsi="Arial"/>
                <w:sz w:val="16"/>
                <w:szCs w:val="16"/>
                <w:i w:val="1"/>
                <w:iCs w:val="1"/>
                <w:color w:val="auto"/>
                <w:vertAlign w:val="superscript"/>
              </w:rPr>
              <w:t>(4)</w:t>
            </w:r>
          </w:p>
        </w:tc>
        <w:tc>
          <w:tcPr>
            <w:tcW w:w="840" w:type="dxa"/>
            <w:vAlign w:val="bottom"/>
          </w:tcPr>
          <w:p>
            <w:pPr>
              <w:jc w:val="right"/>
              <w:ind w:right="125"/>
              <w:spacing w:after="0"/>
              <w:rPr>
                <w:sz w:val="20"/>
                <w:szCs w:val="20"/>
                <w:color w:val="auto"/>
              </w:rPr>
            </w:pPr>
            <w:r>
              <w:rPr>
                <w:rFonts w:ascii="Arial" w:cs="Arial" w:eastAsia="Arial" w:hAnsi="Arial"/>
                <w:sz w:val="11"/>
                <w:szCs w:val="11"/>
                <w:i w:val="1"/>
                <w:iCs w:val="1"/>
                <w:color w:val="auto"/>
              </w:rPr>
              <w:t>50%</w:t>
            </w:r>
          </w:p>
        </w:tc>
        <w:tc>
          <w:tcPr>
            <w:tcW w:w="820" w:type="dxa"/>
            <w:vAlign w:val="bottom"/>
          </w:tcPr>
          <w:p>
            <w:pPr>
              <w:jc w:val="right"/>
              <w:ind w:right="64"/>
              <w:spacing w:after="0"/>
              <w:rPr>
                <w:sz w:val="20"/>
                <w:szCs w:val="20"/>
                <w:color w:val="auto"/>
              </w:rPr>
            </w:pPr>
            <w:r>
              <w:rPr>
                <w:rFonts w:ascii="Arial" w:cs="Arial" w:eastAsia="Arial" w:hAnsi="Arial"/>
                <w:sz w:val="11"/>
                <w:szCs w:val="11"/>
                <w:i w:val="1"/>
                <w:iCs w:val="1"/>
                <w:color w:val="auto"/>
              </w:rPr>
              <w:t>20%</w:t>
            </w:r>
          </w:p>
        </w:tc>
        <w:tc>
          <w:tcPr>
            <w:tcW w:w="960" w:type="dxa"/>
            <w:vAlign w:val="bottom"/>
          </w:tcPr>
          <w:p>
            <w:pPr>
              <w:jc w:val="right"/>
              <w:ind w:right="425"/>
              <w:spacing w:after="0"/>
              <w:rPr>
                <w:sz w:val="20"/>
                <w:szCs w:val="20"/>
                <w:color w:val="auto"/>
              </w:rPr>
            </w:pPr>
            <w:r>
              <w:rPr>
                <w:rFonts w:ascii="Arial" w:cs="Arial" w:eastAsia="Arial" w:hAnsi="Arial"/>
                <w:sz w:val="11"/>
                <w:szCs w:val="11"/>
                <w:i w:val="1"/>
                <w:iCs w:val="1"/>
                <w:color w:val="auto"/>
              </w:rPr>
              <w:t>Various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Digital Realty's Pro Rata Share of Unconsolidated JV NOI</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$18,424</w:t>
            </w:r>
          </w:p>
        </w:tc>
        <w:tc>
          <w:tcPr>
            <w:tcW w:w="90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$9,610</w:t>
            </w:r>
          </w:p>
        </w:tc>
        <w:tc>
          <w:tcPr>
            <w:tcW w:w="122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$7,952</w:t>
            </w:r>
          </w:p>
        </w:tc>
        <w:tc>
          <w:tcPr>
            <w:tcW w:w="840" w:type="dxa"/>
            <w:vAlign w:val="bottom"/>
            <w:shd w:val="clear" w:color="auto" w:fill="EAEAEA"/>
          </w:tcPr>
          <w:p>
            <w:pPr>
              <w:jc w:val="right"/>
              <w:ind w:right="125"/>
              <w:spacing w:after="0"/>
              <w:rPr>
                <w:sz w:val="20"/>
                <w:szCs w:val="20"/>
                <w:color w:val="auto"/>
              </w:rPr>
            </w:pPr>
            <w:r>
              <w:rPr>
                <w:rFonts w:ascii="Arial" w:cs="Arial" w:eastAsia="Arial" w:hAnsi="Arial"/>
                <w:sz w:val="11"/>
                <w:szCs w:val="11"/>
                <w:b w:val="1"/>
                <w:bCs w:val="1"/>
                <w:color w:val="auto"/>
              </w:rPr>
              <w:t>$2,042</w:t>
            </w:r>
          </w:p>
        </w:tc>
        <w:tc>
          <w:tcPr>
            <w:tcW w:w="8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$3,294</w:t>
            </w:r>
          </w:p>
        </w:tc>
        <w:tc>
          <w:tcPr>
            <w:tcW w:w="960" w:type="dxa"/>
            <w:vAlign w:val="bottom"/>
            <w:shd w:val="clear" w:color="auto" w:fill="EAEAEA"/>
          </w:tcPr>
          <w:p>
            <w:pPr>
              <w:jc w:val="right"/>
              <w:ind w:right="145"/>
              <w:spacing w:after="0"/>
              <w:rPr>
                <w:sz w:val="20"/>
                <w:szCs w:val="20"/>
                <w:color w:val="auto"/>
              </w:rPr>
            </w:pPr>
            <w:r>
              <w:rPr>
                <w:rFonts w:ascii="Arial" w:cs="Arial" w:eastAsia="Arial" w:hAnsi="Arial"/>
                <w:sz w:val="11"/>
                <w:szCs w:val="11"/>
                <w:b w:val="1"/>
                <w:bCs w:val="1"/>
                <w:color w:val="auto"/>
              </w:rPr>
              <w:t>$1,893</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$43,215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Digital Realty's Pro Rata Share of Unconsolidated JV Cash NOI</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$18,424</w:t>
            </w:r>
          </w:p>
        </w:tc>
        <w:tc>
          <w:tcPr>
            <w:tcW w:w="90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$8,447</w:t>
            </w:r>
          </w:p>
        </w:tc>
        <w:tc>
          <w:tcPr>
            <w:tcW w:w="122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$6,268</w:t>
            </w:r>
          </w:p>
        </w:tc>
        <w:tc>
          <w:tcPr>
            <w:tcW w:w="840" w:type="dxa"/>
            <w:vAlign w:val="bottom"/>
            <w:shd w:val="clear" w:color="auto" w:fill="EAEAEA"/>
          </w:tcPr>
          <w:p>
            <w:pPr>
              <w:jc w:val="right"/>
              <w:ind w:right="125"/>
              <w:spacing w:after="0"/>
              <w:rPr>
                <w:sz w:val="20"/>
                <w:szCs w:val="20"/>
                <w:color w:val="auto"/>
              </w:rPr>
            </w:pPr>
            <w:r>
              <w:rPr>
                <w:rFonts w:ascii="Arial" w:cs="Arial" w:eastAsia="Arial" w:hAnsi="Arial"/>
                <w:sz w:val="11"/>
                <w:szCs w:val="11"/>
                <w:b w:val="1"/>
                <w:bCs w:val="1"/>
                <w:color w:val="auto"/>
              </w:rPr>
              <w:t>$2,093</w:t>
            </w:r>
          </w:p>
        </w:tc>
        <w:tc>
          <w:tcPr>
            <w:tcW w:w="8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$3,202</w:t>
            </w:r>
          </w:p>
        </w:tc>
        <w:tc>
          <w:tcPr>
            <w:tcW w:w="960" w:type="dxa"/>
            <w:vAlign w:val="bottom"/>
            <w:shd w:val="clear" w:color="auto" w:fill="EAEAEA"/>
          </w:tcPr>
          <w:p>
            <w:pPr>
              <w:jc w:val="right"/>
              <w:ind w:right="145"/>
              <w:spacing w:after="0"/>
              <w:rPr>
                <w:sz w:val="20"/>
                <w:szCs w:val="20"/>
                <w:color w:val="auto"/>
              </w:rPr>
            </w:pPr>
            <w:r>
              <w:rPr>
                <w:rFonts w:ascii="Arial" w:cs="Arial" w:eastAsia="Arial" w:hAnsi="Arial"/>
                <w:sz w:val="11"/>
                <w:szCs w:val="11"/>
                <w:b w:val="1"/>
                <w:bCs w:val="1"/>
                <w:color w:val="auto"/>
              </w:rPr>
              <w:t>$1,879</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$40,313</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900" w:type="dxa"/>
            <w:vAlign w:val="bottom"/>
          </w:tcPr>
          <w:p>
            <w:pPr>
              <w:ind w:left="80"/>
              <w:spacing w:after="0"/>
              <w:rPr>
                <w:sz w:val="20"/>
                <w:szCs w:val="20"/>
                <w:color w:val="auto"/>
              </w:rPr>
            </w:pPr>
            <w:r>
              <w:rPr>
                <w:rFonts w:ascii="Arial" w:cs="Arial" w:eastAsia="Arial" w:hAnsi="Arial"/>
                <w:sz w:val="11"/>
                <w:szCs w:val="11"/>
                <w:color w:val="auto"/>
              </w:rPr>
              <w:t>Digital Realty's Earnings (loss) income from unconsolidated joint ventures</w:t>
            </w:r>
          </w:p>
        </w:tc>
        <w:tc>
          <w:tcPr>
            <w:tcW w:w="880" w:type="dxa"/>
            <w:vAlign w:val="bottom"/>
            <w:gridSpan w:val="2"/>
          </w:tcPr>
          <w:p>
            <w:pPr>
              <w:jc w:val="right"/>
              <w:ind w:right="104"/>
              <w:spacing w:after="0"/>
              <w:rPr>
                <w:sz w:val="20"/>
                <w:szCs w:val="20"/>
                <w:color w:val="auto"/>
              </w:rPr>
            </w:pPr>
            <w:r>
              <w:rPr>
                <w:rFonts w:ascii="Arial" w:cs="Arial" w:eastAsia="Arial" w:hAnsi="Arial"/>
                <w:sz w:val="11"/>
                <w:szCs w:val="11"/>
                <w:color w:val="auto"/>
              </w:rPr>
              <w:t>$58,744</w:t>
            </w:r>
          </w:p>
        </w:tc>
        <w:tc>
          <w:tcPr>
            <w:tcW w:w="900" w:type="dxa"/>
            <w:vAlign w:val="bottom"/>
          </w:tcPr>
          <w:p>
            <w:pPr>
              <w:jc w:val="right"/>
              <w:ind w:right="144"/>
              <w:spacing w:after="0"/>
              <w:rPr>
                <w:sz w:val="20"/>
                <w:szCs w:val="20"/>
                <w:color w:val="auto"/>
              </w:rPr>
            </w:pPr>
            <w:r>
              <w:rPr>
                <w:rFonts w:ascii="Arial" w:cs="Arial" w:eastAsia="Arial" w:hAnsi="Arial"/>
                <w:sz w:val="11"/>
                <w:szCs w:val="11"/>
                <w:color w:val="auto"/>
              </w:rPr>
              <w:t>$2,906</w:t>
            </w:r>
          </w:p>
        </w:tc>
        <w:tc>
          <w:tcPr>
            <w:tcW w:w="1220" w:type="dxa"/>
            <w:vAlign w:val="bottom"/>
          </w:tcPr>
          <w:p>
            <w:pPr>
              <w:jc w:val="right"/>
              <w:ind w:right="124"/>
              <w:spacing w:after="0"/>
              <w:rPr>
                <w:sz w:val="20"/>
                <w:szCs w:val="20"/>
                <w:color w:val="auto"/>
              </w:rPr>
            </w:pPr>
            <w:r>
              <w:rPr>
                <w:rFonts w:ascii="Arial" w:cs="Arial" w:eastAsia="Arial" w:hAnsi="Arial"/>
                <w:sz w:val="11"/>
                <w:szCs w:val="11"/>
                <w:color w:val="auto"/>
              </w:rPr>
              <w:t>($857)</w:t>
            </w: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$769</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($437)</w:t>
            </w:r>
          </w:p>
        </w:tc>
        <w:tc>
          <w:tcPr>
            <w:tcW w:w="960" w:type="dxa"/>
            <w:vAlign w:val="bottom"/>
          </w:tcPr>
          <w:p>
            <w:pPr>
              <w:jc w:val="right"/>
              <w:ind w:right="105"/>
              <w:spacing w:after="0"/>
              <w:rPr>
                <w:sz w:val="20"/>
                <w:szCs w:val="20"/>
                <w:color w:val="auto"/>
              </w:rPr>
            </w:pPr>
            <w:r>
              <w:rPr>
                <w:rFonts w:ascii="Arial" w:cs="Arial" w:eastAsia="Arial" w:hAnsi="Arial"/>
                <w:sz w:val="11"/>
                <w:szCs w:val="11"/>
                <w:color w:val="auto"/>
              </w:rPr>
              <w:t>($167)</w:t>
            </w:r>
          </w:p>
        </w:tc>
        <w:tc>
          <w:tcPr>
            <w:tcW w:w="740" w:type="dxa"/>
            <w:vAlign w:val="bottom"/>
          </w:tcPr>
          <w:p>
            <w:pPr>
              <w:jc w:val="right"/>
              <w:spacing w:after="0"/>
              <w:rPr>
                <w:sz w:val="20"/>
                <w:szCs w:val="20"/>
                <w:color w:val="auto"/>
              </w:rPr>
            </w:pPr>
            <w:r>
              <w:rPr>
                <w:rFonts w:ascii="Arial" w:cs="Arial" w:eastAsia="Arial" w:hAnsi="Arial"/>
                <w:sz w:val="11"/>
                <w:szCs w:val="11"/>
                <w:color w:val="auto"/>
              </w:rPr>
              <w:t>$60,958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shd w:val="clear" w:color="auto" w:fill="EAEAEA"/>
          </w:tcPr>
          <w:p>
            <w:pPr>
              <w:ind w:left="80"/>
              <w:spacing w:after="0" w:line="156" w:lineRule="exact"/>
              <w:rPr>
                <w:sz w:val="20"/>
                <w:szCs w:val="20"/>
                <w:color w:val="auto"/>
              </w:rPr>
            </w:pPr>
            <w:r>
              <w:rPr>
                <w:rFonts w:ascii="Arial" w:cs="Arial" w:eastAsia="Arial" w:hAnsi="Arial"/>
                <w:sz w:val="11"/>
                <w:szCs w:val="11"/>
                <w:b w:val="1"/>
                <w:bCs w:val="1"/>
                <w:color w:val="auto"/>
              </w:rPr>
              <w:t xml:space="preserve">Digital Realty's Pro Rata Share of core FFO </w:t>
            </w:r>
            <w:r>
              <w:rPr>
                <w:rFonts w:ascii="Arial" w:cs="Arial" w:eastAsia="Arial" w:hAnsi="Arial"/>
                <w:sz w:val="16"/>
                <w:szCs w:val="16"/>
                <w:b w:val="1"/>
                <w:bCs w:val="1"/>
                <w:color w:val="auto"/>
                <w:vertAlign w:val="superscript"/>
              </w:rPr>
              <w:t>(5)</w:t>
            </w:r>
          </w:p>
        </w:tc>
        <w:tc>
          <w:tcPr>
            <w:tcW w:w="880" w:type="dxa"/>
            <w:vAlign w:val="bottom"/>
            <w:gridSpan w:val="2"/>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$1,551</w:t>
            </w:r>
          </w:p>
        </w:tc>
        <w:tc>
          <w:tcPr>
            <w:tcW w:w="90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$7,812</w:t>
            </w:r>
          </w:p>
        </w:tc>
        <w:tc>
          <w:tcPr>
            <w:tcW w:w="122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$5,718</w:t>
            </w:r>
          </w:p>
        </w:tc>
        <w:tc>
          <w:tcPr>
            <w:tcW w:w="840" w:type="dxa"/>
            <w:vAlign w:val="bottom"/>
            <w:shd w:val="clear" w:color="auto" w:fill="EAEAEA"/>
          </w:tcPr>
          <w:p>
            <w:pPr>
              <w:jc w:val="right"/>
              <w:ind w:right="125"/>
              <w:spacing w:after="0"/>
              <w:rPr>
                <w:sz w:val="20"/>
                <w:szCs w:val="20"/>
                <w:color w:val="auto"/>
              </w:rPr>
            </w:pPr>
            <w:r>
              <w:rPr>
                <w:rFonts w:ascii="Arial" w:cs="Arial" w:eastAsia="Arial" w:hAnsi="Arial"/>
                <w:sz w:val="11"/>
                <w:szCs w:val="11"/>
                <w:b w:val="1"/>
                <w:bCs w:val="1"/>
                <w:color w:val="auto"/>
              </w:rPr>
              <w:t>$1,912</w:t>
            </w:r>
          </w:p>
        </w:tc>
        <w:tc>
          <w:tcPr>
            <w:tcW w:w="8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$3,040</w:t>
            </w:r>
          </w:p>
        </w:tc>
        <w:tc>
          <w:tcPr>
            <w:tcW w:w="960" w:type="dxa"/>
            <w:vAlign w:val="bottom"/>
            <w:shd w:val="clear" w:color="auto" w:fill="EAEAEA"/>
          </w:tcPr>
          <w:p>
            <w:pPr>
              <w:jc w:val="right"/>
              <w:ind w:right="145"/>
              <w:spacing w:after="0"/>
              <w:rPr>
                <w:sz w:val="20"/>
                <w:szCs w:val="20"/>
                <w:color w:val="auto"/>
              </w:rPr>
            </w:pPr>
            <w:r>
              <w:rPr>
                <w:rFonts w:ascii="Arial" w:cs="Arial" w:eastAsia="Arial" w:hAnsi="Arial"/>
                <w:sz w:val="11"/>
                <w:szCs w:val="11"/>
                <w:b w:val="1"/>
                <w:bCs w:val="1"/>
                <w:color w:val="auto"/>
              </w:rPr>
              <w:t>$149</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$20,182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Digital Realty's Fee Income from Joint Ventures</w:t>
            </w:r>
          </w:p>
        </w:tc>
        <w:tc>
          <w:tcPr>
            <w:tcW w:w="40" w:type="dxa"/>
            <w:vAlign w:val="bottom"/>
            <w:shd w:val="clear" w:color="auto" w:fill="EAEAEA"/>
          </w:tcPr>
          <w:p>
            <w:pPr>
              <w:spacing w:after="0"/>
              <w:rPr>
                <w:sz w:val="13"/>
                <w:szCs w:val="13"/>
                <w:color w:val="auto"/>
              </w:rPr>
            </w:pPr>
          </w:p>
        </w:tc>
        <w:tc>
          <w:tcPr>
            <w:tcW w:w="840" w:type="dxa"/>
            <w:vAlign w:val="bottom"/>
            <w:shd w:val="clear" w:color="auto" w:fill="EAEAEA"/>
          </w:tcPr>
          <w:p>
            <w:pPr>
              <w:jc w:val="right"/>
              <w:ind w:right="104"/>
              <w:spacing w:after="0"/>
              <w:rPr>
                <w:sz w:val="20"/>
                <w:szCs w:val="20"/>
                <w:color w:val="auto"/>
              </w:rPr>
            </w:pPr>
            <w:r>
              <w:rPr>
                <w:rFonts w:ascii="Arial" w:cs="Arial" w:eastAsia="Arial" w:hAnsi="Arial"/>
                <w:sz w:val="11"/>
                <w:szCs w:val="11"/>
                <w:b w:val="1"/>
                <w:bCs w:val="1"/>
                <w:color w:val="auto"/>
              </w:rPr>
              <w:t>—</w:t>
            </w:r>
          </w:p>
        </w:tc>
        <w:tc>
          <w:tcPr>
            <w:tcW w:w="90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$23</w:t>
            </w:r>
          </w:p>
        </w:tc>
        <w:tc>
          <w:tcPr>
            <w:tcW w:w="1220" w:type="dxa"/>
            <w:vAlign w:val="bottom"/>
            <w:shd w:val="clear" w:color="auto" w:fill="EAEAEA"/>
          </w:tcPr>
          <w:p>
            <w:pPr>
              <w:jc w:val="right"/>
              <w:ind w:right="144"/>
              <w:spacing w:after="0"/>
              <w:rPr>
                <w:sz w:val="20"/>
                <w:szCs w:val="20"/>
                <w:color w:val="auto"/>
              </w:rPr>
            </w:pPr>
            <w:r>
              <w:rPr>
                <w:rFonts w:ascii="Arial" w:cs="Arial" w:eastAsia="Arial" w:hAnsi="Arial"/>
                <w:sz w:val="11"/>
                <w:szCs w:val="11"/>
                <w:b w:val="1"/>
                <w:bCs w:val="1"/>
                <w:color w:val="auto"/>
              </w:rPr>
              <w:t>$2,332</w:t>
            </w:r>
          </w:p>
        </w:tc>
        <w:tc>
          <w:tcPr>
            <w:tcW w:w="840" w:type="dxa"/>
            <w:vAlign w:val="bottom"/>
            <w:shd w:val="clear" w:color="auto" w:fill="EAEAEA"/>
          </w:tcPr>
          <w:p>
            <w:pPr>
              <w:jc w:val="right"/>
              <w:ind w:right="125"/>
              <w:spacing w:after="0"/>
              <w:rPr>
                <w:sz w:val="20"/>
                <w:szCs w:val="20"/>
                <w:color w:val="auto"/>
              </w:rPr>
            </w:pPr>
            <w:r>
              <w:rPr>
                <w:rFonts w:ascii="Arial" w:cs="Arial" w:eastAsia="Arial" w:hAnsi="Arial"/>
                <w:sz w:val="11"/>
                <w:szCs w:val="11"/>
                <w:b w:val="1"/>
                <w:bCs w:val="1"/>
                <w:color w:val="auto"/>
              </w:rPr>
              <w:t>$159</w:t>
            </w:r>
          </w:p>
        </w:tc>
        <w:tc>
          <w:tcPr>
            <w:tcW w:w="820" w:type="dxa"/>
            <w:vAlign w:val="bottom"/>
            <w:shd w:val="clear" w:color="auto" w:fill="EAEAEA"/>
          </w:tcPr>
          <w:p>
            <w:pPr>
              <w:jc w:val="right"/>
              <w:ind w:right="64"/>
              <w:spacing w:after="0"/>
              <w:rPr>
                <w:sz w:val="20"/>
                <w:szCs w:val="20"/>
                <w:color w:val="auto"/>
              </w:rPr>
            </w:pPr>
            <w:r>
              <w:rPr>
                <w:rFonts w:ascii="Arial" w:cs="Arial" w:eastAsia="Arial" w:hAnsi="Arial"/>
                <w:sz w:val="11"/>
                <w:szCs w:val="11"/>
                <w:b w:val="1"/>
                <w:bCs w:val="1"/>
                <w:color w:val="auto"/>
              </w:rPr>
              <w:t>$771</w:t>
            </w:r>
          </w:p>
        </w:tc>
        <w:tc>
          <w:tcPr>
            <w:tcW w:w="960" w:type="dxa"/>
            <w:vAlign w:val="bottom"/>
            <w:shd w:val="clear" w:color="auto" w:fill="EAEAEA"/>
          </w:tcPr>
          <w:p>
            <w:pPr>
              <w:jc w:val="right"/>
              <w:ind w:right="145"/>
              <w:spacing w:after="0"/>
              <w:rPr>
                <w:sz w:val="20"/>
                <w:szCs w:val="20"/>
                <w:color w:val="auto"/>
              </w:rPr>
            </w:pPr>
            <w:r>
              <w:rPr>
                <w:rFonts w:ascii="Arial" w:cs="Arial" w:eastAsia="Arial" w:hAnsi="Arial"/>
                <w:sz w:val="11"/>
                <w:szCs w:val="11"/>
                <w:b w:val="1"/>
                <w:bCs w:val="1"/>
                <w:color w:val="auto"/>
              </w:rPr>
              <w:t>$88</w:t>
            </w:r>
          </w:p>
        </w:tc>
        <w:tc>
          <w:tcPr>
            <w:tcW w:w="7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-4814570</wp:posOffset>
            </wp:positionV>
            <wp:extent cx="462915" cy="990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4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Formerly known as 33 Chun Choi Street.</w:t>
      </w:r>
    </w:p>
    <w:p>
      <w:pPr>
        <w:spacing w:after="0" w:line="19" w:lineRule="exact"/>
        <w:rPr>
          <w:rFonts w:ascii="Arial" w:cs="Arial" w:eastAsia="Arial" w:hAnsi="Arial"/>
          <w:sz w:val="11"/>
          <w:szCs w:val="11"/>
          <w:color w:val="auto"/>
        </w:rPr>
      </w:pPr>
    </w:p>
    <w:p>
      <w:pPr>
        <w:ind w:left="260" w:hanging="252"/>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Medallion, Clise, Colovore, Menlo, Starwood, Walsh, and BAM Digital Realty joint ventures.</w:t>
      </w:r>
    </w:p>
    <w:p>
      <w:pPr>
        <w:spacing w:after="0" w:line="29" w:lineRule="exact"/>
        <w:rPr>
          <w:rFonts w:ascii="Arial" w:cs="Arial" w:eastAsia="Arial" w:hAnsi="Arial"/>
          <w:sz w:val="11"/>
          <w:szCs w:val="11"/>
          <w:color w:val="auto"/>
        </w:rPr>
      </w:pPr>
    </w:p>
    <w:p>
      <w:pPr>
        <w:ind w:left="260" w:hanging="252"/>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Equity in income pick-up comprised of 49% owned by Digital Realty and 2% owned by management, with a corresponding offset for the 2% in minority interest.</w:t>
      </w:r>
    </w:p>
    <w:p>
      <w:pPr>
        <w:spacing w:after="0" w:line="29" w:lineRule="exact"/>
        <w:rPr>
          <w:rFonts w:ascii="Arial" w:cs="Arial" w:eastAsia="Arial" w:hAnsi="Arial"/>
          <w:sz w:val="11"/>
          <w:szCs w:val="11"/>
          <w:color w:val="auto"/>
        </w:rPr>
      </w:pPr>
    </w:p>
    <w:p>
      <w:pPr>
        <w:ind w:left="260" w:hanging="252"/>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of March 31, 2022 Digital Realty owns approximately 35% of Digital Core REIT and separately owns 10% retained interest in the underlying operating properties.</w:t>
      </w:r>
    </w:p>
    <w:p>
      <w:pPr>
        <w:spacing w:after="0" w:line="19" w:lineRule="exact"/>
        <w:rPr>
          <w:rFonts w:ascii="Arial" w:cs="Arial" w:eastAsia="Arial" w:hAnsi="Arial"/>
          <w:sz w:val="11"/>
          <w:szCs w:val="11"/>
          <w:color w:val="auto"/>
        </w:rPr>
      </w:pPr>
    </w:p>
    <w:p>
      <w:pPr>
        <w:ind w:left="260" w:hanging="252"/>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For a definition of core FFO, see page 33.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20"/>
                <w:szCs w:val="20"/>
                <w:color w:val="auto"/>
              </w:rPr>
            </w:pPr>
            <w:r>
              <w:rPr>
                <w:rFonts w:ascii="Arial" w:cs="Arial" w:eastAsia="Arial" w:hAnsi="Arial"/>
                <w:sz w:val="11"/>
                <w:szCs w:val="11"/>
                <w:b w:val="1"/>
                <w:bCs w:val="1"/>
                <w:color w:val="auto"/>
              </w:rPr>
              <w:t>Reconciliation of Earnings Before Interest, Taxes, Depreciation &amp; Amortization and</w:t>
            </w:r>
          </w:p>
        </w:tc>
        <w:tc>
          <w:tcPr>
            <w:tcW w:w="3520" w:type="dxa"/>
            <w:vAlign w:val="bottom"/>
          </w:tcPr>
          <w:p>
            <w:pPr>
              <w:spacing w:after="0"/>
              <w:rPr>
                <w:sz w:val="10"/>
                <w:szCs w:val="10"/>
                <w:color w:val="auto"/>
              </w:rPr>
            </w:pPr>
          </w:p>
        </w:tc>
      </w:tr>
      <w:tr>
        <w:trPr>
          <w:trHeight w:val="146"/>
        </w:trPr>
        <w:tc>
          <w:tcPr>
            <w:tcW w:w="6760" w:type="dxa"/>
            <w:vAlign w:val="bottom"/>
          </w:tcPr>
          <w:p>
            <w:pPr>
              <w:spacing w:after="0"/>
              <w:rPr>
                <w:sz w:val="20"/>
                <w:szCs w:val="20"/>
                <w:color w:val="auto"/>
              </w:rPr>
            </w:pPr>
            <w:r>
              <w:rPr>
                <w:rFonts w:ascii="Arial" w:cs="Arial" w:eastAsia="Arial" w:hAnsi="Arial"/>
                <w:sz w:val="11"/>
                <w:szCs w:val="11"/>
                <w:b w:val="1"/>
                <w:bCs w:val="1"/>
                <w:color w:val="auto"/>
              </w:rPr>
              <w:t>Financial Ratios</w:t>
            </w:r>
          </w:p>
        </w:tc>
        <w:tc>
          <w:tcPr>
            <w:tcW w:w="352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676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Unaudited and Dollars in Thousands</w:t>
            </w:r>
          </w:p>
        </w:tc>
        <w:tc>
          <w:tcPr>
            <w:tcW w:w="352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-276860</wp:posOffset>
            </wp:positionV>
            <wp:extent cx="462915" cy="99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Reconciliation of Earnings Before Interest, Taxes, Depreciation &amp; Amortization (EBITDA) </w:t>
      </w:r>
      <w:r>
        <w:rPr>
          <w:rFonts w:ascii="Arial" w:cs="Arial" w:eastAsia="Arial" w:hAnsi="Arial"/>
          <w:sz w:val="16"/>
          <w:szCs w:val="16"/>
          <w:b w:val="1"/>
          <w:bCs w:val="1"/>
          <w:color w:val="auto"/>
          <w:vertAlign w:val="superscript"/>
        </w:rPr>
        <w:t>(1)</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Net Income Available to Common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Interest</w:t>
      </w:r>
    </w:p>
    <w:p>
      <w:pPr>
        <w:spacing w:after="0" w:line="237" w:lineRule="auto"/>
        <w:rPr>
          <w:sz w:val="20"/>
          <w:szCs w:val="20"/>
          <w:color w:val="auto"/>
        </w:rPr>
      </w:pPr>
      <w:r>
        <w:rPr>
          <w:rFonts w:ascii="Arial" w:cs="Arial" w:eastAsia="Arial" w:hAnsi="Arial"/>
          <w:sz w:val="11"/>
          <w:szCs w:val="11"/>
          <w:color w:val="auto"/>
        </w:rPr>
        <w:t>Loss from early extinguishment of debt</w:t>
      </w:r>
    </w:p>
    <w:p>
      <w:pPr>
        <w:spacing w:after="0" w:line="237" w:lineRule="auto"/>
        <w:rPr>
          <w:sz w:val="20"/>
          <w:szCs w:val="20"/>
          <w:color w:val="auto"/>
        </w:rPr>
      </w:pPr>
      <w:r>
        <w:rPr>
          <w:rFonts w:ascii="Arial" w:cs="Arial" w:eastAsia="Arial" w:hAnsi="Arial"/>
          <w:sz w:val="11"/>
          <w:szCs w:val="11"/>
          <w:color w:val="auto"/>
        </w:rPr>
        <w:t>Income tax expense (benefit)</w:t>
      </w:r>
    </w:p>
    <w:p>
      <w:pPr>
        <w:spacing w:after="0" w:line="237" w:lineRule="auto"/>
        <w:rPr>
          <w:sz w:val="20"/>
          <w:szCs w:val="20"/>
          <w:color w:val="auto"/>
        </w:rPr>
      </w:pPr>
      <w:r>
        <w:rPr>
          <w:rFonts w:ascii="Arial" w:cs="Arial" w:eastAsia="Arial" w:hAnsi="Arial"/>
          <w:sz w:val="11"/>
          <w:szCs w:val="11"/>
          <w:color w:val="auto"/>
        </w:rPr>
        <w:t>Depreciation &amp; amortization</w:t>
      </w:r>
    </w:p>
    <w:p>
      <w:pPr>
        <w:ind w:left="100"/>
        <w:spacing w:after="0" w:line="237" w:lineRule="auto"/>
        <w:rPr>
          <w:sz w:val="20"/>
          <w:szCs w:val="20"/>
          <w:color w:val="auto"/>
        </w:rPr>
      </w:pPr>
      <w:r>
        <w:rPr>
          <w:rFonts w:ascii="Arial" w:cs="Arial" w:eastAsia="Arial" w:hAnsi="Arial"/>
          <w:sz w:val="11"/>
          <w:szCs w:val="11"/>
          <w:b w:val="1"/>
          <w:bCs w:val="1"/>
          <w:color w:val="auto"/>
        </w:rPr>
        <w:t>EBITDA</w:t>
      </w:r>
    </w:p>
    <w:p>
      <w:pPr>
        <w:spacing w:after="0" w:line="237" w:lineRule="auto"/>
        <w:rPr>
          <w:sz w:val="20"/>
          <w:szCs w:val="20"/>
          <w:color w:val="auto"/>
        </w:rPr>
      </w:pPr>
      <w:r>
        <w:rPr>
          <w:rFonts w:ascii="Arial" w:cs="Arial" w:eastAsia="Arial" w:hAnsi="Arial"/>
          <w:sz w:val="11"/>
          <w:szCs w:val="11"/>
          <w:color w:val="auto"/>
        </w:rPr>
        <w:t>Unconsolidated JV real estate related depreciation &amp; amortization</w:t>
      </w:r>
    </w:p>
    <w:p>
      <w:pPr>
        <w:spacing w:after="0"/>
        <w:rPr>
          <w:sz w:val="20"/>
          <w:szCs w:val="20"/>
          <w:color w:val="auto"/>
        </w:rPr>
      </w:pPr>
      <w:r>
        <w:rPr>
          <w:rFonts w:ascii="Arial" w:cs="Arial" w:eastAsia="Arial" w:hAnsi="Arial"/>
          <w:sz w:val="11"/>
          <w:szCs w:val="11"/>
          <w:color w:val="auto"/>
        </w:rPr>
        <w:t>Unconsolidated JV interest expense and tax expense</w:t>
      </w:r>
    </w:p>
    <w:p>
      <w:pPr>
        <w:spacing w:after="0" w:line="237" w:lineRule="auto"/>
        <w:rPr>
          <w:sz w:val="20"/>
          <w:szCs w:val="20"/>
          <w:color w:val="auto"/>
        </w:rPr>
      </w:pPr>
      <w:r>
        <w:rPr>
          <w:rFonts w:ascii="Arial" w:cs="Arial" w:eastAsia="Arial" w:hAnsi="Arial"/>
          <w:sz w:val="11"/>
          <w:szCs w:val="11"/>
          <w:color w:val="auto"/>
        </w:rPr>
        <w:t>Severance, equity acceleration, and legal expenses</w:t>
      </w:r>
    </w:p>
    <w:p>
      <w:pPr>
        <w:spacing w:after="0" w:line="237" w:lineRule="auto"/>
        <w:rPr>
          <w:sz w:val="20"/>
          <w:szCs w:val="20"/>
          <w:color w:val="auto"/>
        </w:rPr>
      </w:pPr>
      <w:r>
        <w:rPr>
          <w:rFonts w:ascii="Arial" w:cs="Arial" w:eastAsia="Arial" w:hAnsi="Arial"/>
          <w:sz w:val="11"/>
          <w:szCs w:val="11"/>
          <w:color w:val="auto"/>
        </w:rPr>
        <w:t>Transaction and integration expenses</w:t>
      </w:r>
    </w:p>
    <w:p>
      <w:pPr>
        <w:spacing w:after="0" w:line="237" w:lineRule="auto"/>
        <w:rPr>
          <w:sz w:val="20"/>
          <w:szCs w:val="20"/>
          <w:color w:val="auto"/>
        </w:rPr>
      </w:pPr>
      <w:r>
        <w:rPr>
          <w:rFonts w:ascii="Arial" w:cs="Arial" w:eastAsia="Arial" w:hAnsi="Arial"/>
          <w:sz w:val="11"/>
          <w:szCs w:val="11"/>
          <w:color w:val="auto"/>
        </w:rPr>
        <w:t>(Gain) / loss on sale of investments</w:t>
      </w:r>
    </w:p>
    <w:p>
      <w:pPr>
        <w:spacing w:after="0" w:line="237" w:lineRule="auto"/>
        <w:rPr>
          <w:sz w:val="20"/>
          <w:szCs w:val="20"/>
          <w:color w:val="auto"/>
        </w:rPr>
      </w:pPr>
      <w:r>
        <w:rPr>
          <w:rFonts w:ascii="Arial" w:cs="Arial" w:eastAsia="Arial" w:hAnsi="Arial"/>
          <w:sz w:val="11"/>
          <w:szCs w:val="11"/>
          <w:color w:val="auto"/>
        </w:rPr>
        <w:t>Impairment of investments in real estate</w:t>
      </w:r>
    </w:p>
    <w:p>
      <w:pPr>
        <w:spacing w:after="0" w:line="237" w:lineRule="auto"/>
        <w:rPr>
          <w:sz w:val="20"/>
          <w:szCs w:val="20"/>
          <w:color w:val="auto"/>
        </w:rPr>
      </w:pPr>
      <w:r>
        <w:rPr>
          <w:rFonts w:ascii="Arial" w:cs="Arial" w:eastAsia="Arial" w:hAnsi="Arial"/>
          <w:sz w:val="11"/>
          <w:szCs w:val="11"/>
          <w:color w:val="auto"/>
        </w:rPr>
        <w:t>Other non-core adjustments, net</w:t>
      </w:r>
    </w:p>
    <w:p>
      <w:pPr>
        <w:spacing w:after="0"/>
        <w:rPr>
          <w:sz w:val="20"/>
          <w:szCs w:val="20"/>
          <w:color w:val="auto"/>
        </w:rPr>
      </w:pPr>
      <w:r>
        <w:rPr>
          <w:rFonts w:ascii="Arial" w:cs="Arial" w:eastAsia="Arial" w:hAnsi="Arial"/>
          <w:sz w:val="11"/>
          <w:szCs w:val="11"/>
          <w:color w:val="auto"/>
        </w:rPr>
        <w:t>Non-controlling interests</w:t>
      </w:r>
    </w:p>
    <w:p>
      <w:pPr>
        <w:spacing w:after="0" w:line="237" w:lineRule="auto"/>
        <w:rPr>
          <w:sz w:val="20"/>
          <w:szCs w:val="20"/>
          <w:color w:val="auto"/>
        </w:rPr>
      </w:pPr>
      <w:r>
        <w:rPr>
          <w:rFonts w:ascii="Arial" w:cs="Arial" w:eastAsia="Arial" w:hAnsi="Arial"/>
          <w:sz w:val="11"/>
          <w:szCs w:val="11"/>
          <w:color w:val="auto"/>
        </w:rPr>
        <w:t>Preferred stock dividends, including undeclared dividends</w:t>
      </w:r>
    </w:p>
    <w:p>
      <w:pPr>
        <w:spacing w:after="0"/>
        <w:rPr>
          <w:sz w:val="20"/>
          <w:szCs w:val="20"/>
          <w:color w:val="auto"/>
        </w:rPr>
      </w:pPr>
      <w:r>
        <w:rPr>
          <w:rFonts w:ascii="Arial" w:cs="Arial" w:eastAsia="Arial" w:hAnsi="Arial"/>
          <w:sz w:val="11"/>
          <w:szCs w:val="11"/>
          <w:color w:val="auto"/>
        </w:rPr>
        <w:t>(Gain on) / Issuance costs associated with redeemed preferred stock</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Adjusted EBITDA</w:t>
      </w:r>
    </w:p>
    <w:p>
      <w:pPr>
        <w:spacing w:after="0" w:line="116"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For definitions and discussion of EBITDA and Adjusted EBITDA, see the definitions section.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860"/>
        <w:spacing w:after="0"/>
        <w:rPr>
          <w:sz w:val="20"/>
          <w:szCs w:val="20"/>
          <w:color w:val="auto"/>
        </w:rPr>
      </w:pPr>
      <w:r>
        <w:rPr>
          <w:rFonts w:ascii="Arial" w:cs="Arial" w:eastAsia="Arial" w:hAnsi="Arial"/>
          <w:sz w:val="11"/>
          <w:szCs w:val="11"/>
          <w:b w:val="1"/>
          <w:bCs w:val="1"/>
          <w:color w:val="auto"/>
        </w:rPr>
        <w:t>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60" w:type="dxa"/>
            <w:vAlign w:val="bottom"/>
            <w:tcBorders>
              <w:top w:val="single" w:sz="8" w:color="828282"/>
              <w:bottom w:val="single" w:sz="8" w:color="828282"/>
            </w:tcBorders>
          </w:tcPr>
          <w:p>
            <w:pPr>
              <w:jc w:val="right"/>
              <w:ind w:right="284"/>
              <w:spacing w:after="0"/>
              <w:rPr>
                <w:sz w:val="20"/>
                <w:szCs w:val="20"/>
                <w:color w:val="auto"/>
              </w:rPr>
            </w:pPr>
            <w:r>
              <w:rPr>
                <w:rFonts w:ascii="Arial" w:cs="Arial" w:eastAsia="Arial" w:hAnsi="Arial"/>
                <w:sz w:val="11"/>
                <w:szCs w:val="11"/>
                <w:b w:val="1"/>
                <w:bCs w:val="1"/>
                <w:color w:val="auto"/>
              </w:rPr>
              <w:t>31-Mar-22</w:t>
            </w:r>
          </w:p>
        </w:tc>
        <w:tc>
          <w:tcPr>
            <w:tcW w:w="980" w:type="dxa"/>
            <w:vAlign w:val="bottom"/>
            <w:tcBorders>
              <w:top w:val="single" w:sz="8" w:color="828282"/>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31-Dec-21</w:t>
            </w:r>
          </w:p>
        </w:tc>
        <w:tc>
          <w:tcPr>
            <w:tcW w:w="980" w:type="dxa"/>
            <w:vAlign w:val="bottom"/>
            <w:tcBorders>
              <w:top w:val="single" w:sz="8" w:color="828282"/>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30-Sep-21</w:t>
            </w:r>
          </w:p>
        </w:tc>
        <w:tc>
          <w:tcPr>
            <w:tcW w:w="1000" w:type="dxa"/>
            <w:vAlign w:val="bottom"/>
            <w:tcBorders>
              <w:top w:val="single" w:sz="8" w:color="828282"/>
              <w:bottom w:val="single" w:sz="8" w:color="828282"/>
            </w:tcBorders>
          </w:tcPr>
          <w:p>
            <w:pPr>
              <w:jc w:val="right"/>
              <w:ind w:right="244"/>
              <w:spacing w:after="0"/>
              <w:rPr>
                <w:sz w:val="20"/>
                <w:szCs w:val="20"/>
                <w:color w:val="auto"/>
              </w:rPr>
            </w:pPr>
            <w:r>
              <w:rPr>
                <w:rFonts w:ascii="Arial" w:cs="Arial" w:eastAsia="Arial" w:hAnsi="Arial"/>
                <w:sz w:val="11"/>
                <w:szCs w:val="11"/>
                <w:b w:val="1"/>
                <w:bCs w:val="1"/>
                <w:color w:val="auto"/>
              </w:rPr>
              <w:t>30-Jun-21</w:t>
            </w:r>
          </w:p>
        </w:tc>
        <w:tc>
          <w:tcPr>
            <w:tcW w:w="800" w:type="dxa"/>
            <w:vAlign w:val="bottom"/>
            <w:tcBorders>
              <w:top w:val="single" w:sz="8" w:color="828282"/>
              <w:bottom w:val="single" w:sz="8" w:color="828282"/>
            </w:tcBorders>
          </w:tcPr>
          <w:p>
            <w:pPr>
              <w:jc w:val="right"/>
              <w:ind w:right="64"/>
              <w:spacing w:after="0"/>
              <w:rPr>
                <w:sz w:val="20"/>
                <w:szCs w:val="20"/>
                <w:color w:val="auto"/>
              </w:rPr>
            </w:pPr>
            <w:r>
              <w:rPr>
                <w:rFonts w:ascii="Arial" w:cs="Arial" w:eastAsia="Arial" w:hAnsi="Arial"/>
                <w:sz w:val="11"/>
                <w:szCs w:val="11"/>
                <w:b w:val="1"/>
                <w:bCs w:val="1"/>
                <w:color w:val="auto"/>
              </w:rPr>
              <w:t>31-Mar-21</w:t>
            </w:r>
          </w:p>
        </w:tc>
      </w:tr>
      <w:tr>
        <w:trPr>
          <w:trHeight w:val="254"/>
        </w:trPr>
        <w:tc>
          <w:tcPr>
            <w:tcW w:w="1060" w:type="dxa"/>
            <w:vAlign w:val="bottom"/>
          </w:tcPr>
          <w:p>
            <w:pPr>
              <w:jc w:val="right"/>
              <w:ind w:right="164"/>
              <w:spacing w:after="0"/>
              <w:rPr>
                <w:sz w:val="20"/>
                <w:szCs w:val="20"/>
                <w:color w:val="auto"/>
              </w:rPr>
            </w:pPr>
            <w:r>
              <w:rPr>
                <w:rFonts w:ascii="Arial" w:cs="Arial" w:eastAsia="Arial" w:hAnsi="Arial"/>
                <w:sz w:val="11"/>
                <w:szCs w:val="11"/>
                <w:b w:val="1"/>
                <w:bCs w:val="1"/>
                <w:color w:val="auto"/>
              </w:rPr>
              <w:t>$63,101</w:t>
            </w: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$1,057,630</w:t>
            </w: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$124,094</w:t>
            </w:r>
          </w:p>
        </w:tc>
        <w:tc>
          <w:tcPr>
            <w:tcW w:w="1000" w:type="dxa"/>
            <w:vAlign w:val="bottom"/>
          </w:tcPr>
          <w:p>
            <w:pPr>
              <w:jc w:val="right"/>
              <w:ind w:right="164"/>
              <w:spacing w:after="0"/>
              <w:rPr>
                <w:sz w:val="20"/>
                <w:szCs w:val="20"/>
                <w:color w:val="auto"/>
              </w:rPr>
            </w:pPr>
            <w:r>
              <w:rPr>
                <w:rFonts w:ascii="Arial" w:cs="Arial" w:eastAsia="Arial" w:hAnsi="Arial"/>
                <w:sz w:val="11"/>
                <w:szCs w:val="11"/>
                <w:b w:val="1"/>
                <w:bCs w:val="1"/>
                <w:color w:val="auto"/>
              </w:rPr>
              <w:t>$127,370</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$372,406</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66,725</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71,762</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71,417</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75,014</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75,653</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51,135</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325</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18,347</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13,244</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3,961</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13,709</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47,582</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7,547</w:t>
            </w:r>
          </w:p>
        </w:tc>
      </w:tr>
      <w:tr>
        <w:trPr>
          <w:trHeight w:val="111"/>
        </w:trPr>
        <w:tc>
          <w:tcPr>
            <w:tcW w:w="1060" w:type="dxa"/>
            <w:vAlign w:val="bottom"/>
          </w:tcPr>
          <w:p>
            <w:pPr>
              <w:jc w:val="right"/>
              <w:ind w:right="164"/>
              <w:spacing w:after="0" w:line="111" w:lineRule="exact"/>
              <w:rPr>
                <w:sz w:val="20"/>
                <w:szCs w:val="20"/>
                <w:color w:val="auto"/>
              </w:rPr>
            </w:pPr>
            <w:r>
              <w:rPr>
                <w:rFonts w:ascii="Arial" w:cs="Arial" w:eastAsia="Arial" w:hAnsi="Arial"/>
                <w:sz w:val="11"/>
                <w:szCs w:val="11"/>
                <w:color w:val="auto"/>
              </w:rPr>
              <w:t>382,132</w:t>
            </w:r>
          </w:p>
        </w:tc>
        <w:tc>
          <w:tcPr>
            <w:tcW w:w="980" w:type="dxa"/>
            <w:vAlign w:val="bottom"/>
          </w:tcPr>
          <w:p>
            <w:pPr>
              <w:jc w:val="right"/>
              <w:ind w:right="144"/>
              <w:spacing w:after="0" w:line="111" w:lineRule="exact"/>
              <w:rPr>
                <w:sz w:val="20"/>
                <w:szCs w:val="20"/>
                <w:color w:val="auto"/>
              </w:rPr>
            </w:pPr>
            <w:r>
              <w:rPr>
                <w:rFonts w:ascii="Arial" w:cs="Arial" w:eastAsia="Arial" w:hAnsi="Arial"/>
                <w:sz w:val="11"/>
                <w:szCs w:val="11"/>
                <w:color w:val="auto"/>
              </w:rPr>
              <w:t>378,883</w:t>
            </w:r>
          </w:p>
        </w:tc>
        <w:tc>
          <w:tcPr>
            <w:tcW w:w="980" w:type="dxa"/>
            <w:vAlign w:val="bottom"/>
          </w:tcPr>
          <w:p>
            <w:pPr>
              <w:jc w:val="right"/>
              <w:ind w:right="144"/>
              <w:spacing w:after="0" w:line="111" w:lineRule="exact"/>
              <w:rPr>
                <w:sz w:val="20"/>
                <w:szCs w:val="20"/>
                <w:color w:val="auto"/>
              </w:rPr>
            </w:pPr>
            <w:r>
              <w:rPr>
                <w:rFonts w:ascii="Arial" w:cs="Arial" w:eastAsia="Arial" w:hAnsi="Arial"/>
                <w:sz w:val="11"/>
                <w:szCs w:val="11"/>
                <w:color w:val="auto"/>
              </w:rPr>
              <w:t>369,035</w:t>
            </w:r>
          </w:p>
        </w:tc>
        <w:tc>
          <w:tcPr>
            <w:tcW w:w="1000" w:type="dxa"/>
            <w:vAlign w:val="bottom"/>
          </w:tcPr>
          <w:p>
            <w:pPr>
              <w:jc w:val="right"/>
              <w:ind w:right="164"/>
              <w:spacing w:after="0" w:line="111" w:lineRule="exact"/>
              <w:rPr>
                <w:sz w:val="20"/>
                <w:szCs w:val="20"/>
                <w:color w:val="auto"/>
              </w:rPr>
            </w:pPr>
            <w:r>
              <w:rPr>
                <w:rFonts w:ascii="Arial" w:cs="Arial" w:eastAsia="Arial" w:hAnsi="Arial"/>
                <w:sz w:val="11"/>
                <w:szCs w:val="11"/>
                <w:color w:val="auto"/>
              </w:rPr>
              <w:t>368,981</w:t>
            </w: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369,733</w:t>
            </w:r>
          </w:p>
        </w:tc>
      </w:tr>
      <w:tr>
        <w:trPr>
          <w:trHeight w:val="139"/>
        </w:trPr>
        <w:tc>
          <w:tcPr>
            <w:tcW w:w="1060" w:type="dxa"/>
            <w:vAlign w:val="bottom"/>
          </w:tcPr>
          <w:p>
            <w:pPr>
              <w:jc w:val="right"/>
              <w:ind w:right="164"/>
              <w:spacing w:after="0"/>
              <w:rPr>
                <w:sz w:val="20"/>
                <w:szCs w:val="20"/>
                <w:color w:val="auto"/>
              </w:rPr>
            </w:pPr>
            <w:r>
              <w:rPr>
                <w:rFonts w:ascii="Arial" w:cs="Arial" w:eastAsia="Arial" w:hAnsi="Arial"/>
                <w:sz w:val="11"/>
                <w:szCs w:val="11"/>
                <w:b w:val="1"/>
                <w:bCs w:val="1"/>
                <w:color w:val="auto"/>
              </w:rPr>
              <w:t>$576,337</w:t>
            </w: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$1,512,561</w:t>
            </w: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$578,255</w:t>
            </w:r>
          </w:p>
        </w:tc>
        <w:tc>
          <w:tcPr>
            <w:tcW w:w="1000" w:type="dxa"/>
            <w:vAlign w:val="bottom"/>
          </w:tcPr>
          <w:p>
            <w:pPr>
              <w:jc w:val="right"/>
              <w:ind w:right="164"/>
              <w:spacing w:after="0"/>
              <w:rPr>
                <w:sz w:val="20"/>
                <w:szCs w:val="20"/>
                <w:color w:val="auto"/>
              </w:rPr>
            </w:pPr>
            <w:r>
              <w:rPr>
                <w:rFonts w:ascii="Arial" w:cs="Arial" w:eastAsia="Arial" w:hAnsi="Arial"/>
                <w:sz w:val="11"/>
                <w:szCs w:val="11"/>
                <w:b w:val="1"/>
                <w:bCs w:val="1"/>
                <w:color w:val="auto"/>
              </w:rPr>
              <w:t>$618,946</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$843,686</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29,319</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24,146</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21,293</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20,983</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19,378</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21,111</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15,222</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11,008</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15,523</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8,786</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2,077</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1,003</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1,377</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2,536</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2,427</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11,968</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12,427</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13,804</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7,075</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14,120</w:t>
            </w:r>
          </w:p>
        </w:tc>
      </w:tr>
      <w:tr>
        <w:trPr>
          <w:trHeight w:val="125"/>
        </w:trPr>
        <w:tc>
          <w:tcPr>
            <w:tcW w:w="1060" w:type="dxa"/>
            <w:vAlign w:val="bottom"/>
          </w:tcPr>
          <w:p>
            <w:pPr>
              <w:jc w:val="right"/>
              <w:ind w:right="124"/>
              <w:spacing w:after="0" w:line="125" w:lineRule="exact"/>
              <w:rPr>
                <w:sz w:val="20"/>
                <w:szCs w:val="20"/>
                <w:color w:val="auto"/>
              </w:rPr>
            </w:pPr>
            <w:r>
              <w:rPr>
                <w:rFonts w:ascii="Arial" w:cs="Arial" w:eastAsia="Arial" w:hAnsi="Arial"/>
                <w:sz w:val="11"/>
                <w:szCs w:val="11"/>
                <w:color w:val="auto"/>
              </w:rPr>
              <w:t>(2,770)</w:t>
            </w:r>
          </w:p>
        </w:tc>
        <w:tc>
          <w:tcPr>
            <w:tcW w:w="980" w:type="dxa"/>
            <w:vAlign w:val="bottom"/>
          </w:tcPr>
          <w:p>
            <w:pPr>
              <w:jc w:val="right"/>
              <w:ind w:right="104"/>
              <w:spacing w:after="0" w:line="125" w:lineRule="exact"/>
              <w:rPr>
                <w:sz w:val="20"/>
                <w:szCs w:val="20"/>
                <w:color w:val="auto"/>
              </w:rPr>
            </w:pPr>
            <w:r>
              <w:rPr>
                <w:rFonts w:ascii="Arial" w:cs="Arial" w:eastAsia="Arial" w:hAnsi="Arial"/>
                <w:sz w:val="11"/>
                <w:szCs w:val="11"/>
                <w:color w:val="auto"/>
              </w:rPr>
              <w:t>(1,047,011)</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635</w:t>
            </w:r>
          </w:p>
        </w:tc>
        <w:tc>
          <w:tcPr>
            <w:tcW w:w="1000" w:type="dxa"/>
            <w:vAlign w:val="bottom"/>
          </w:tcPr>
          <w:p>
            <w:pPr>
              <w:jc w:val="right"/>
              <w:ind w:right="124"/>
              <w:spacing w:after="0" w:line="125" w:lineRule="exact"/>
              <w:rPr>
                <w:sz w:val="20"/>
                <w:szCs w:val="20"/>
                <w:color w:val="auto"/>
              </w:rPr>
            </w:pPr>
            <w:r>
              <w:rPr>
                <w:rFonts w:ascii="Arial" w:cs="Arial" w:eastAsia="Arial" w:hAnsi="Arial"/>
                <w:sz w:val="11"/>
                <w:szCs w:val="11"/>
                <w:color w:val="auto"/>
              </w:rPr>
              <w:t>(499)</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(333,921)</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18,291</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r>
      <w:tr>
        <w:trPr>
          <w:trHeight w:val="125"/>
        </w:trPr>
        <w:tc>
          <w:tcPr>
            <w:tcW w:w="1060" w:type="dxa"/>
            <w:vAlign w:val="bottom"/>
          </w:tcPr>
          <w:p>
            <w:pPr>
              <w:jc w:val="right"/>
              <w:ind w:right="124"/>
              <w:spacing w:after="0" w:line="125" w:lineRule="exact"/>
              <w:rPr>
                <w:sz w:val="20"/>
                <w:szCs w:val="20"/>
                <w:color w:val="auto"/>
              </w:rPr>
            </w:pPr>
            <w:r>
              <w:rPr>
                <w:rFonts w:ascii="Arial" w:cs="Arial" w:eastAsia="Arial" w:hAnsi="Arial"/>
                <w:sz w:val="11"/>
                <w:szCs w:val="11"/>
                <w:color w:val="auto"/>
              </w:rPr>
              <w:t>(48,858)</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14,307</w:t>
            </w:r>
          </w:p>
        </w:tc>
        <w:tc>
          <w:tcPr>
            <w:tcW w:w="980" w:type="dxa"/>
            <w:vAlign w:val="bottom"/>
          </w:tcPr>
          <w:p>
            <w:pPr>
              <w:jc w:val="right"/>
              <w:ind w:right="104"/>
              <w:spacing w:after="0" w:line="125" w:lineRule="exact"/>
              <w:rPr>
                <w:sz w:val="20"/>
                <w:szCs w:val="20"/>
                <w:color w:val="auto"/>
              </w:rPr>
            </w:pPr>
            <w:r>
              <w:rPr>
                <w:rFonts w:ascii="Arial" w:cs="Arial" w:eastAsia="Arial" w:hAnsi="Arial"/>
                <w:sz w:val="11"/>
                <w:szCs w:val="11"/>
                <w:color w:val="auto"/>
              </w:rPr>
              <w:t>(28,745)</w:t>
            </w:r>
          </w:p>
        </w:tc>
        <w:tc>
          <w:tcPr>
            <w:tcW w:w="1000" w:type="dxa"/>
            <w:vAlign w:val="bottom"/>
          </w:tcPr>
          <w:p>
            <w:pPr>
              <w:jc w:val="right"/>
              <w:ind w:right="124"/>
              <w:spacing w:after="0" w:line="125" w:lineRule="exact"/>
              <w:rPr>
                <w:sz w:val="20"/>
                <w:szCs w:val="20"/>
                <w:color w:val="auto"/>
              </w:rPr>
            </w:pPr>
            <w:r>
              <w:rPr>
                <w:rFonts w:ascii="Arial" w:cs="Arial" w:eastAsia="Arial" w:hAnsi="Arial"/>
                <w:sz w:val="11"/>
                <w:szCs w:val="11"/>
                <w:color w:val="auto"/>
              </w:rPr>
              <w:t>(60,308)</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38,575</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3,629</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22,587</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2,266</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4,544</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8,756</w:t>
            </w:r>
          </w:p>
        </w:tc>
      </w:tr>
      <w:tr>
        <w:trPr>
          <w:trHeight w:val="125"/>
        </w:trPr>
        <w:tc>
          <w:tcPr>
            <w:tcW w:w="106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10,181</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10,181</w:t>
            </w:r>
          </w:p>
        </w:tc>
        <w:tc>
          <w:tcPr>
            <w:tcW w:w="98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10,181</w:t>
            </w:r>
          </w:p>
        </w:tc>
        <w:tc>
          <w:tcPr>
            <w:tcW w:w="100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11,885</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13,514</w:t>
            </w:r>
          </w:p>
        </w:tc>
      </w:tr>
      <w:tr>
        <w:trPr>
          <w:trHeight w:val="122"/>
        </w:trPr>
        <w:tc>
          <w:tcPr>
            <w:tcW w:w="1060" w:type="dxa"/>
            <w:vAlign w:val="bottom"/>
            <w:tcBorders>
              <w:bottom w:val="single" w:sz="8" w:color="828282"/>
            </w:tcBorders>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980" w:type="dxa"/>
            <w:vAlign w:val="bottom"/>
            <w:tcBorders>
              <w:bottom w:val="single" w:sz="8" w:color="828282"/>
            </w:tcBorders>
          </w:tcPr>
          <w:p>
            <w:pPr>
              <w:jc w:val="right"/>
              <w:ind w:right="144"/>
              <w:spacing w:after="0" w:line="122" w:lineRule="exact"/>
              <w:rPr>
                <w:sz w:val="20"/>
                <w:szCs w:val="20"/>
                <w:color w:val="auto"/>
              </w:rPr>
            </w:pPr>
            <w:r>
              <w:rPr>
                <w:rFonts w:ascii="Arial" w:cs="Arial" w:eastAsia="Arial" w:hAnsi="Arial"/>
                <w:sz w:val="11"/>
                <w:szCs w:val="11"/>
                <w:color w:val="auto"/>
              </w:rPr>
              <w:t>—</w:t>
            </w:r>
          </w:p>
        </w:tc>
        <w:tc>
          <w:tcPr>
            <w:tcW w:w="980" w:type="dxa"/>
            <w:vAlign w:val="bottom"/>
            <w:tcBorders>
              <w:bottom w:val="single" w:sz="8" w:color="828282"/>
            </w:tcBorders>
          </w:tcPr>
          <w:p>
            <w:pPr>
              <w:jc w:val="right"/>
              <w:ind w:right="144"/>
              <w:spacing w:after="0" w:line="122" w:lineRule="exact"/>
              <w:rPr>
                <w:sz w:val="20"/>
                <w:szCs w:val="20"/>
                <w:color w:val="auto"/>
              </w:rPr>
            </w:pPr>
            <w:r>
              <w:rPr>
                <w:rFonts w:ascii="Arial" w:cs="Arial" w:eastAsia="Arial" w:hAnsi="Arial"/>
                <w:sz w:val="11"/>
                <w:szCs w:val="11"/>
                <w:color w:val="auto"/>
              </w:rPr>
              <w:t>—</w:t>
            </w:r>
          </w:p>
        </w:tc>
        <w:tc>
          <w:tcPr>
            <w:tcW w:w="1000" w:type="dxa"/>
            <w:vAlign w:val="bottom"/>
            <w:tcBorders>
              <w:bottom w:val="single" w:sz="8" w:color="828282"/>
            </w:tcBorders>
          </w:tcPr>
          <w:p>
            <w:pPr>
              <w:jc w:val="right"/>
              <w:ind w:right="124"/>
              <w:spacing w:after="0" w:line="122" w:lineRule="exact"/>
              <w:rPr>
                <w:sz w:val="20"/>
                <w:szCs w:val="20"/>
                <w:color w:val="auto"/>
              </w:rPr>
            </w:pPr>
            <w:r>
              <w:rPr>
                <w:rFonts w:ascii="Arial" w:cs="Arial" w:eastAsia="Arial" w:hAnsi="Arial"/>
                <w:sz w:val="11"/>
                <w:szCs w:val="11"/>
                <w:color w:val="auto"/>
              </w:rPr>
              <w:t>(18,000)</w:t>
            </w:r>
          </w:p>
        </w:tc>
        <w:tc>
          <w:tcPr>
            <w:tcW w:w="800" w:type="dxa"/>
            <w:vAlign w:val="bottom"/>
            <w:tcBorders>
              <w:bottom w:val="single" w:sz="8" w:color="828282"/>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46"/>
        </w:trPr>
        <w:tc>
          <w:tcPr>
            <w:tcW w:w="1060" w:type="dxa"/>
            <w:vAlign w:val="bottom"/>
          </w:tcPr>
          <w:p>
            <w:pPr>
              <w:jc w:val="right"/>
              <w:ind w:right="164"/>
              <w:spacing w:after="0"/>
              <w:rPr>
                <w:sz w:val="20"/>
                <w:szCs w:val="20"/>
                <w:color w:val="auto"/>
              </w:rPr>
            </w:pPr>
            <w:r>
              <w:rPr>
                <w:rFonts w:ascii="Arial" w:cs="Arial" w:eastAsia="Arial" w:hAnsi="Arial"/>
                <w:sz w:val="11"/>
                <w:szCs w:val="11"/>
                <w:b w:val="1"/>
                <w:bCs w:val="1"/>
                <w:color w:val="auto"/>
              </w:rPr>
              <w:t>$602,994</w:t>
            </w: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$583,713</w:t>
            </w: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$610,074</w:t>
            </w:r>
          </w:p>
        </w:tc>
        <w:tc>
          <w:tcPr>
            <w:tcW w:w="1000" w:type="dxa"/>
            <w:vAlign w:val="bottom"/>
          </w:tcPr>
          <w:p>
            <w:pPr>
              <w:jc w:val="right"/>
              <w:ind w:right="164"/>
              <w:spacing w:after="0"/>
              <w:rPr>
                <w:sz w:val="20"/>
                <w:szCs w:val="20"/>
                <w:color w:val="auto"/>
              </w:rPr>
            </w:pPr>
            <w:r>
              <w:rPr>
                <w:rFonts w:ascii="Arial" w:cs="Arial" w:eastAsia="Arial" w:hAnsi="Arial"/>
                <w:sz w:val="11"/>
                <w:szCs w:val="11"/>
                <w:b w:val="1"/>
                <w:bCs w:val="1"/>
                <w:color w:val="auto"/>
              </w:rPr>
              <w:t>$602,685</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$615,321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-1375410</wp:posOffset>
            </wp:positionV>
            <wp:extent cx="6522085" cy="793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22085" cy="7937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-978535</wp:posOffset>
            </wp:positionV>
            <wp:extent cx="6522085" cy="79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22085" cy="7937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-99060</wp:posOffset>
            </wp:positionV>
            <wp:extent cx="652208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22085" cy="8572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4800" w:space="660"/>
            <w:col w:w="4820"/>
          </w:cols>
          <w:pgMar w:left="800" w:top="245" w:right="81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20" w:type="dxa"/>
            <w:vAlign w:val="bottom"/>
            <w:tcBorders>
              <w:bottom w:val="single" w:sz="8" w:color="828282"/>
            </w:tcBorders>
          </w:tcPr>
          <w:p>
            <w:pPr>
              <w:spacing w:after="0"/>
              <w:rPr>
                <w:sz w:val="11"/>
                <w:szCs w:val="11"/>
                <w:color w:val="auto"/>
              </w:rPr>
            </w:pPr>
          </w:p>
        </w:tc>
        <w:tc>
          <w:tcPr>
            <w:tcW w:w="2040" w:type="dxa"/>
            <w:vAlign w:val="bottom"/>
            <w:tcBorders>
              <w:bottom w:val="single" w:sz="8" w:color="828282"/>
            </w:tcBorders>
            <w:gridSpan w:val="2"/>
          </w:tcPr>
          <w:p>
            <w:pPr>
              <w:jc w:val="right"/>
              <w:ind w:right="64"/>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Borders>
              <w:bottom w:val="single" w:sz="8" w:color="828282"/>
            </w:tcBorders>
          </w:tcPr>
          <w:p>
            <w:pPr>
              <w:spacing w:after="0"/>
              <w:rPr>
                <w:sz w:val="11"/>
                <w:szCs w:val="11"/>
                <w:color w:val="auto"/>
              </w:rPr>
            </w:pPr>
          </w:p>
        </w:tc>
        <w:tc>
          <w:tcPr>
            <w:tcW w:w="800" w:type="dxa"/>
            <w:vAlign w:val="bottom"/>
            <w:tcBorders>
              <w:bottom w:val="single" w:sz="8" w:color="828282"/>
            </w:tcBorders>
          </w:tcPr>
          <w:p>
            <w:pPr>
              <w:spacing w:after="0"/>
              <w:rPr>
                <w:sz w:val="11"/>
                <w:szCs w:val="11"/>
                <w:color w:val="auto"/>
              </w:rPr>
            </w:pPr>
          </w:p>
        </w:tc>
      </w:tr>
      <w:tr>
        <w:trPr>
          <w:trHeight w:val="126"/>
        </w:trPr>
        <w:tc>
          <w:tcPr>
            <w:tcW w:w="54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Financial Ratios</w:t>
            </w:r>
          </w:p>
        </w:tc>
        <w:tc>
          <w:tcPr>
            <w:tcW w:w="1020" w:type="dxa"/>
            <w:vAlign w:val="bottom"/>
            <w:tcBorders>
              <w:bottom w:val="single" w:sz="8" w:color="828282"/>
            </w:tcBorders>
          </w:tcPr>
          <w:p>
            <w:pPr>
              <w:jc w:val="right"/>
              <w:ind w:right="244"/>
              <w:spacing w:after="0" w:line="125" w:lineRule="exact"/>
              <w:rPr>
                <w:sz w:val="20"/>
                <w:szCs w:val="20"/>
                <w:color w:val="auto"/>
              </w:rPr>
            </w:pPr>
            <w:r>
              <w:rPr>
                <w:rFonts w:ascii="Arial" w:cs="Arial" w:eastAsia="Arial" w:hAnsi="Arial"/>
                <w:sz w:val="11"/>
                <w:szCs w:val="11"/>
                <w:b w:val="1"/>
                <w:bCs w:val="1"/>
                <w:color w:val="auto"/>
              </w:rPr>
              <w:t>31-Mar-22</w:t>
            </w:r>
          </w:p>
        </w:tc>
        <w:tc>
          <w:tcPr>
            <w:tcW w:w="1000" w:type="dxa"/>
            <w:vAlign w:val="bottom"/>
            <w:tcBorders>
              <w:bottom w:val="single" w:sz="8" w:color="828282"/>
            </w:tcBorders>
          </w:tcPr>
          <w:p>
            <w:pPr>
              <w:jc w:val="right"/>
              <w:ind w:right="224"/>
              <w:spacing w:after="0" w:line="125" w:lineRule="exact"/>
              <w:rPr>
                <w:sz w:val="20"/>
                <w:szCs w:val="20"/>
                <w:color w:val="auto"/>
              </w:rPr>
            </w:pPr>
            <w:r>
              <w:rPr>
                <w:rFonts w:ascii="Arial" w:cs="Arial" w:eastAsia="Arial" w:hAnsi="Arial"/>
                <w:sz w:val="11"/>
                <w:szCs w:val="11"/>
                <w:b w:val="1"/>
                <w:bCs w:val="1"/>
                <w:color w:val="auto"/>
              </w:rPr>
              <w:t>31-Dec-21</w:t>
            </w:r>
          </w:p>
        </w:tc>
        <w:tc>
          <w:tcPr>
            <w:tcW w:w="1040" w:type="dxa"/>
            <w:vAlign w:val="bottom"/>
            <w:tcBorders>
              <w:bottom w:val="single" w:sz="8" w:color="828282"/>
            </w:tcBorders>
          </w:tcPr>
          <w:p>
            <w:pPr>
              <w:jc w:val="right"/>
              <w:ind w:right="284"/>
              <w:spacing w:after="0" w:line="125" w:lineRule="exact"/>
              <w:rPr>
                <w:sz w:val="20"/>
                <w:szCs w:val="20"/>
                <w:color w:val="auto"/>
              </w:rPr>
            </w:pPr>
            <w:r>
              <w:rPr>
                <w:rFonts w:ascii="Arial" w:cs="Arial" w:eastAsia="Arial" w:hAnsi="Arial"/>
                <w:sz w:val="11"/>
                <w:szCs w:val="11"/>
                <w:b w:val="1"/>
                <w:bCs w:val="1"/>
                <w:color w:val="auto"/>
              </w:rPr>
              <w:t>30-Sep-21</w:t>
            </w:r>
          </w:p>
        </w:tc>
        <w:tc>
          <w:tcPr>
            <w:tcW w:w="940" w:type="dxa"/>
            <w:vAlign w:val="bottom"/>
            <w:tcBorders>
              <w:bottom w:val="single" w:sz="8" w:color="828282"/>
            </w:tcBorders>
          </w:tcPr>
          <w:p>
            <w:pPr>
              <w:jc w:val="right"/>
              <w:ind w:right="244"/>
              <w:spacing w:after="0" w:line="125" w:lineRule="exact"/>
              <w:rPr>
                <w:sz w:val="20"/>
                <w:szCs w:val="20"/>
                <w:color w:val="auto"/>
              </w:rPr>
            </w:pPr>
            <w:r>
              <w:rPr>
                <w:rFonts w:ascii="Arial" w:cs="Arial" w:eastAsia="Arial" w:hAnsi="Arial"/>
                <w:sz w:val="11"/>
                <w:szCs w:val="11"/>
                <w:b w:val="1"/>
                <w:bCs w:val="1"/>
                <w:color w:val="auto"/>
              </w:rPr>
              <w:t>30-Jun-21</w:t>
            </w:r>
          </w:p>
        </w:tc>
        <w:tc>
          <w:tcPr>
            <w:tcW w:w="800" w:type="dxa"/>
            <w:vAlign w:val="bottom"/>
            <w:tcBorders>
              <w:bottom w:val="single" w:sz="8" w:color="828282"/>
            </w:tcBorders>
          </w:tcPr>
          <w:p>
            <w:pPr>
              <w:jc w:val="right"/>
              <w:ind w:right="64"/>
              <w:spacing w:after="0" w:line="125" w:lineRule="exact"/>
              <w:rPr>
                <w:sz w:val="20"/>
                <w:szCs w:val="20"/>
                <w:color w:val="auto"/>
              </w:rPr>
            </w:pPr>
            <w:r>
              <w:rPr>
                <w:rFonts w:ascii="Arial" w:cs="Arial" w:eastAsia="Arial" w:hAnsi="Arial"/>
                <w:sz w:val="11"/>
                <w:szCs w:val="11"/>
                <w:b w:val="1"/>
                <w:bCs w:val="1"/>
                <w:color w:val="auto"/>
              </w:rPr>
              <w:t>31-Mar-21</w:t>
            </w:r>
          </w:p>
        </w:tc>
      </w:tr>
      <w:tr>
        <w:trPr>
          <w:trHeight w:val="254"/>
        </w:trPr>
        <w:tc>
          <w:tcPr>
            <w:tcW w:w="5480" w:type="dxa"/>
            <w:vAlign w:val="bottom"/>
            <w:gridSpan w:val="2"/>
          </w:tcPr>
          <w:p>
            <w:pPr>
              <w:spacing w:after="0"/>
              <w:rPr>
                <w:sz w:val="20"/>
                <w:szCs w:val="20"/>
                <w:color w:val="auto"/>
              </w:rPr>
            </w:pPr>
            <w:r>
              <w:rPr>
                <w:rFonts w:ascii="Arial" w:cs="Arial" w:eastAsia="Arial" w:hAnsi="Arial"/>
                <w:sz w:val="11"/>
                <w:szCs w:val="11"/>
                <w:color w:val="auto"/>
              </w:rPr>
              <w:t>Total GAAP interest expense</w:t>
            </w:r>
          </w:p>
        </w:tc>
        <w:tc>
          <w:tcPr>
            <w:tcW w:w="1020" w:type="dxa"/>
            <w:vAlign w:val="bottom"/>
          </w:tcPr>
          <w:p>
            <w:pPr>
              <w:jc w:val="right"/>
              <w:ind w:right="124"/>
              <w:spacing w:after="0"/>
              <w:rPr>
                <w:sz w:val="20"/>
                <w:szCs w:val="20"/>
                <w:color w:val="auto"/>
              </w:rPr>
            </w:pPr>
            <w:r>
              <w:rPr>
                <w:rFonts w:ascii="Arial" w:cs="Arial" w:eastAsia="Arial" w:hAnsi="Arial"/>
                <w:sz w:val="11"/>
                <w:szCs w:val="11"/>
                <w:color w:val="auto"/>
              </w:rPr>
              <w:t>$66,725</w:t>
            </w:r>
          </w:p>
        </w:tc>
        <w:tc>
          <w:tcPr>
            <w:tcW w:w="1000" w:type="dxa"/>
            <w:vAlign w:val="bottom"/>
          </w:tcPr>
          <w:p>
            <w:pPr>
              <w:jc w:val="right"/>
              <w:ind w:right="144"/>
              <w:spacing w:after="0"/>
              <w:rPr>
                <w:sz w:val="20"/>
                <w:szCs w:val="20"/>
                <w:color w:val="auto"/>
              </w:rPr>
            </w:pPr>
            <w:r>
              <w:rPr>
                <w:rFonts w:ascii="Arial" w:cs="Arial" w:eastAsia="Arial" w:hAnsi="Arial"/>
                <w:sz w:val="11"/>
                <w:szCs w:val="11"/>
                <w:color w:val="auto"/>
              </w:rPr>
              <w:t>$71,762</w:t>
            </w:r>
          </w:p>
        </w:tc>
        <w:tc>
          <w:tcPr>
            <w:tcW w:w="1040" w:type="dxa"/>
            <w:vAlign w:val="bottom"/>
          </w:tcPr>
          <w:p>
            <w:pPr>
              <w:jc w:val="right"/>
              <w:ind w:right="204"/>
              <w:spacing w:after="0"/>
              <w:rPr>
                <w:sz w:val="20"/>
                <w:szCs w:val="20"/>
                <w:color w:val="auto"/>
              </w:rPr>
            </w:pPr>
            <w:r>
              <w:rPr>
                <w:rFonts w:ascii="Arial" w:cs="Arial" w:eastAsia="Arial" w:hAnsi="Arial"/>
                <w:sz w:val="11"/>
                <w:szCs w:val="11"/>
                <w:color w:val="auto"/>
              </w:rPr>
              <w:t>$71,417</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$75,014</w:t>
            </w:r>
          </w:p>
        </w:tc>
        <w:tc>
          <w:tcPr>
            <w:tcW w:w="800" w:type="dxa"/>
            <w:vAlign w:val="bottom"/>
          </w:tcPr>
          <w:p>
            <w:pPr>
              <w:jc w:val="right"/>
              <w:spacing w:after="0"/>
              <w:rPr>
                <w:sz w:val="20"/>
                <w:szCs w:val="20"/>
                <w:color w:val="auto"/>
              </w:rPr>
            </w:pPr>
            <w:r>
              <w:rPr>
                <w:rFonts w:ascii="Arial" w:cs="Arial" w:eastAsia="Arial" w:hAnsi="Arial"/>
                <w:sz w:val="11"/>
                <w:szCs w:val="11"/>
                <w:color w:val="auto"/>
              </w:rPr>
              <w:t>$75,653</w:t>
            </w:r>
          </w:p>
        </w:tc>
      </w:tr>
      <w:tr>
        <w:trPr>
          <w:trHeight w:val="125"/>
        </w:trPr>
        <w:tc>
          <w:tcPr>
            <w:tcW w:w="5480" w:type="dxa"/>
            <w:vAlign w:val="bottom"/>
            <w:gridSpan w:val="2"/>
          </w:tcPr>
          <w:p>
            <w:pPr>
              <w:spacing w:after="0" w:line="125" w:lineRule="exact"/>
              <w:rPr>
                <w:sz w:val="20"/>
                <w:szCs w:val="20"/>
                <w:color w:val="auto"/>
              </w:rPr>
            </w:pPr>
            <w:r>
              <w:rPr>
                <w:rFonts w:ascii="Arial" w:cs="Arial" w:eastAsia="Arial" w:hAnsi="Arial"/>
                <w:sz w:val="11"/>
                <w:szCs w:val="11"/>
                <w:color w:val="auto"/>
              </w:rPr>
              <w:t>Capitalized interest</w:t>
            </w:r>
          </w:p>
        </w:tc>
        <w:tc>
          <w:tcPr>
            <w:tcW w:w="1020" w:type="dxa"/>
            <w:vAlign w:val="bottom"/>
          </w:tcPr>
          <w:p>
            <w:pPr>
              <w:jc w:val="right"/>
              <w:ind w:right="124"/>
              <w:spacing w:after="0" w:line="125" w:lineRule="exact"/>
              <w:rPr>
                <w:sz w:val="20"/>
                <w:szCs w:val="20"/>
                <w:color w:val="auto"/>
              </w:rPr>
            </w:pPr>
            <w:r>
              <w:rPr>
                <w:rFonts w:ascii="Arial" w:cs="Arial" w:eastAsia="Arial" w:hAnsi="Arial"/>
                <w:sz w:val="11"/>
                <w:szCs w:val="11"/>
                <w:color w:val="auto"/>
              </w:rPr>
              <w:t>14,751</w:t>
            </w:r>
          </w:p>
        </w:tc>
        <w:tc>
          <w:tcPr>
            <w:tcW w:w="1000" w:type="dxa"/>
            <w:vAlign w:val="bottom"/>
          </w:tcPr>
          <w:p>
            <w:pPr>
              <w:jc w:val="right"/>
              <w:ind w:right="144"/>
              <w:spacing w:after="0" w:line="125" w:lineRule="exact"/>
              <w:rPr>
                <w:sz w:val="20"/>
                <w:szCs w:val="20"/>
                <w:color w:val="auto"/>
              </w:rPr>
            </w:pPr>
            <w:r>
              <w:rPr>
                <w:rFonts w:ascii="Arial" w:cs="Arial" w:eastAsia="Arial" w:hAnsi="Arial"/>
                <w:sz w:val="11"/>
                <w:szCs w:val="11"/>
                <w:color w:val="auto"/>
              </w:rPr>
              <w:t>15,328</w:t>
            </w:r>
          </w:p>
        </w:tc>
        <w:tc>
          <w:tcPr>
            <w:tcW w:w="1040" w:type="dxa"/>
            <w:vAlign w:val="bottom"/>
          </w:tcPr>
          <w:p>
            <w:pPr>
              <w:jc w:val="right"/>
              <w:ind w:right="204"/>
              <w:spacing w:after="0" w:line="125" w:lineRule="exact"/>
              <w:rPr>
                <w:sz w:val="20"/>
                <w:szCs w:val="20"/>
                <w:color w:val="auto"/>
              </w:rPr>
            </w:pPr>
            <w:r>
              <w:rPr>
                <w:rFonts w:ascii="Arial" w:cs="Arial" w:eastAsia="Arial" w:hAnsi="Arial"/>
                <w:sz w:val="11"/>
                <w:szCs w:val="11"/>
                <w:color w:val="auto"/>
              </w:rPr>
              <w:t>15,142</w:t>
            </w:r>
          </w:p>
        </w:tc>
        <w:tc>
          <w:tcPr>
            <w:tcW w:w="940" w:type="dxa"/>
            <w:vAlign w:val="bottom"/>
          </w:tcPr>
          <w:p>
            <w:pPr>
              <w:jc w:val="right"/>
              <w:ind w:right="164"/>
              <w:spacing w:after="0" w:line="125" w:lineRule="exact"/>
              <w:rPr>
                <w:sz w:val="20"/>
                <w:szCs w:val="20"/>
                <w:color w:val="auto"/>
              </w:rPr>
            </w:pPr>
            <w:r>
              <w:rPr>
                <w:rFonts w:ascii="Arial" w:cs="Arial" w:eastAsia="Arial" w:hAnsi="Arial"/>
                <w:sz w:val="11"/>
                <w:szCs w:val="11"/>
                <w:color w:val="auto"/>
              </w:rPr>
              <w:t>11,558</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11,434</w:t>
            </w:r>
          </w:p>
        </w:tc>
      </w:tr>
      <w:tr>
        <w:trPr>
          <w:trHeight w:val="121"/>
        </w:trPr>
        <w:tc>
          <w:tcPr>
            <w:tcW w:w="5480" w:type="dxa"/>
            <w:vAlign w:val="bottom"/>
            <w:gridSpan w:val="2"/>
          </w:tcPr>
          <w:p>
            <w:pPr>
              <w:spacing w:after="0" w:line="122" w:lineRule="exact"/>
              <w:rPr>
                <w:sz w:val="20"/>
                <w:szCs w:val="20"/>
                <w:color w:val="auto"/>
              </w:rPr>
            </w:pPr>
            <w:r>
              <w:rPr>
                <w:rFonts w:ascii="Arial" w:cs="Arial" w:eastAsia="Arial" w:hAnsi="Arial"/>
                <w:sz w:val="11"/>
                <w:szCs w:val="11"/>
                <w:color w:val="auto"/>
              </w:rPr>
              <w:t>Change in accrued interest and other non-cash amounts</w:t>
            </w:r>
          </w:p>
        </w:tc>
        <w:tc>
          <w:tcPr>
            <w:tcW w:w="1020" w:type="dxa"/>
            <w:vAlign w:val="bottom"/>
          </w:tcPr>
          <w:p>
            <w:pPr>
              <w:jc w:val="right"/>
              <w:ind w:right="124"/>
              <w:spacing w:after="0" w:line="122" w:lineRule="exact"/>
              <w:rPr>
                <w:sz w:val="20"/>
                <w:szCs w:val="20"/>
                <w:color w:val="auto"/>
              </w:rPr>
            </w:pPr>
            <w:r>
              <w:rPr>
                <w:rFonts w:ascii="Arial" w:cs="Arial" w:eastAsia="Arial" w:hAnsi="Arial"/>
                <w:sz w:val="11"/>
                <w:szCs w:val="11"/>
                <w:color w:val="auto"/>
              </w:rPr>
              <w:t>52,324</w:t>
            </w:r>
          </w:p>
        </w:tc>
        <w:tc>
          <w:tcPr>
            <w:tcW w:w="1000" w:type="dxa"/>
            <w:vAlign w:val="bottom"/>
          </w:tcPr>
          <w:p>
            <w:pPr>
              <w:jc w:val="right"/>
              <w:ind w:right="104"/>
              <w:spacing w:after="0" w:line="122" w:lineRule="exact"/>
              <w:rPr>
                <w:sz w:val="20"/>
                <w:szCs w:val="20"/>
                <w:color w:val="auto"/>
              </w:rPr>
            </w:pPr>
            <w:r>
              <w:rPr>
                <w:rFonts w:ascii="Arial" w:cs="Arial" w:eastAsia="Arial" w:hAnsi="Arial"/>
                <w:sz w:val="11"/>
                <w:szCs w:val="11"/>
                <w:color w:val="auto"/>
              </w:rPr>
              <w:t>(37,974)</w:t>
            </w:r>
          </w:p>
        </w:tc>
        <w:tc>
          <w:tcPr>
            <w:tcW w:w="1040" w:type="dxa"/>
            <w:vAlign w:val="bottom"/>
          </w:tcPr>
          <w:p>
            <w:pPr>
              <w:jc w:val="right"/>
              <w:ind w:right="204"/>
              <w:spacing w:after="0" w:line="122" w:lineRule="exact"/>
              <w:rPr>
                <w:sz w:val="20"/>
                <w:szCs w:val="20"/>
                <w:color w:val="auto"/>
              </w:rPr>
            </w:pPr>
            <w:r>
              <w:rPr>
                <w:rFonts w:ascii="Arial" w:cs="Arial" w:eastAsia="Arial" w:hAnsi="Arial"/>
                <w:sz w:val="11"/>
                <w:szCs w:val="11"/>
                <w:color w:val="auto"/>
              </w:rPr>
              <w:t>17,820</w:t>
            </w:r>
          </w:p>
        </w:tc>
        <w:tc>
          <w:tcPr>
            <w:tcW w:w="940" w:type="dxa"/>
            <w:vAlign w:val="bottom"/>
          </w:tcPr>
          <w:p>
            <w:pPr>
              <w:jc w:val="right"/>
              <w:ind w:right="124"/>
              <w:spacing w:after="0" w:line="122" w:lineRule="exact"/>
              <w:rPr>
                <w:sz w:val="20"/>
                <w:szCs w:val="20"/>
                <w:color w:val="auto"/>
              </w:rPr>
            </w:pPr>
            <w:r>
              <w:rPr>
                <w:rFonts w:ascii="Arial" w:cs="Arial" w:eastAsia="Arial" w:hAnsi="Arial"/>
                <w:sz w:val="11"/>
                <w:szCs w:val="11"/>
                <w:color w:val="auto"/>
              </w:rPr>
              <w:t>(43,604)</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44,620</w:t>
            </w:r>
          </w:p>
        </w:tc>
      </w:tr>
      <w:tr>
        <w:trPr>
          <w:trHeight w:val="125"/>
        </w:trPr>
        <w:tc>
          <w:tcPr>
            <w:tcW w:w="20" w:type="dxa"/>
            <w:vAlign w:val="bottom"/>
          </w:tcPr>
          <w:p>
            <w:pPr>
              <w:spacing w:after="0"/>
              <w:rPr>
                <w:sz w:val="10"/>
                <w:szCs w:val="10"/>
                <w:color w:val="auto"/>
              </w:rPr>
            </w:pPr>
          </w:p>
        </w:tc>
        <w:tc>
          <w:tcPr>
            <w:tcW w:w="5460" w:type="dxa"/>
            <w:vAlign w:val="bottom"/>
            <w:shd w:val="clear" w:color="auto" w:fill="EAEAEA"/>
          </w:tcPr>
          <w:p>
            <w:pPr>
              <w:ind w:left="80"/>
              <w:spacing w:after="0" w:line="125" w:lineRule="exact"/>
              <w:rPr>
                <w:sz w:val="20"/>
                <w:szCs w:val="20"/>
                <w:color w:val="auto"/>
              </w:rPr>
            </w:pPr>
            <w:r>
              <w:rPr>
                <w:rFonts w:ascii="Arial" w:cs="Arial" w:eastAsia="Arial" w:hAnsi="Arial"/>
                <w:sz w:val="10"/>
                <w:szCs w:val="10"/>
                <w:b w:val="1"/>
                <w:bCs w:val="1"/>
                <w:color w:val="auto"/>
              </w:rPr>
              <w:t xml:space="preserve">Cash Interest Expense </w:t>
            </w:r>
            <w:r>
              <w:rPr>
                <w:rFonts w:ascii="Arial" w:cs="Arial" w:eastAsia="Arial" w:hAnsi="Arial"/>
                <w:sz w:val="14"/>
                <w:szCs w:val="14"/>
                <w:b w:val="1"/>
                <w:bCs w:val="1"/>
                <w:color w:val="auto"/>
                <w:vertAlign w:val="superscript"/>
              </w:rPr>
              <w:t>(2)</w:t>
            </w:r>
          </w:p>
        </w:tc>
        <w:tc>
          <w:tcPr>
            <w:tcW w:w="1020" w:type="dxa"/>
            <w:vAlign w:val="bottom"/>
            <w:shd w:val="clear" w:color="auto" w:fill="EAEAEA"/>
          </w:tcPr>
          <w:p>
            <w:pPr>
              <w:jc w:val="right"/>
              <w:ind w:right="124"/>
              <w:spacing w:after="0" w:line="125" w:lineRule="exact"/>
              <w:rPr>
                <w:sz w:val="20"/>
                <w:szCs w:val="20"/>
                <w:color w:val="auto"/>
              </w:rPr>
            </w:pPr>
            <w:r>
              <w:rPr>
                <w:rFonts w:ascii="Arial" w:cs="Arial" w:eastAsia="Arial" w:hAnsi="Arial"/>
                <w:sz w:val="11"/>
                <w:szCs w:val="11"/>
                <w:b w:val="1"/>
                <w:bCs w:val="1"/>
                <w:color w:val="auto"/>
              </w:rPr>
              <w:t>$133,800</w:t>
            </w:r>
          </w:p>
        </w:tc>
        <w:tc>
          <w:tcPr>
            <w:tcW w:w="1000" w:type="dxa"/>
            <w:vAlign w:val="bottom"/>
            <w:shd w:val="clear" w:color="auto" w:fill="EAEAEA"/>
          </w:tcPr>
          <w:p>
            <w:pPr>
              <w:jc w:val="right"/>
              <w:ind w:right="144"/>
              <w:spacing w:after="0" w:line="125" w:lineRule="exact"/>
              <w:rPr>
                <w:sz w:val="20"/>
                <w:szCs w:val="20"/>
                <w:color w:val="auto"/>
              </w:rPr>
            </w:pPr>
            <w:r>
              <w:rPr>
                <w:rFonts w:ascii="Arial" w:cs="Arial" w:eastAsia="Arial" w:hAnsi="Arial"/>
                <w:sz w:val="11"/>
                <w:szCs w:val="11"/>
                <w:b w:val="1"/>
                <w:bCs w:val="1"/>
                <w:color w:val="auto"/>
              </w:rPr>
              <w:t>$49,116</w:t>
            </w:r>
          </w:p>
        </w:tc>
        <w:tc>
          <w:tcPr>
            <w:tcW w:w="1040" w:type="dxa"/>
            <w:vAlign w:val="bottom"/>
            <w:shd w:val="clear" w:color="auto" w:fill="EAEAEA"/>
          </w:tcPr>
          <w:p>
            <w:pPr>
              <w:jc w:val="right"/>
              <w:ind w:right="204"/>
              <w:spacing w:after="0" w:line="125" w:lineRule="exact"/>
              <w:rPr>
                <w:sz w:val="20"/>
                <w:szCs w:val="20"/>
                <w:color w:val="auto"/>
              </w:rPr>
            </w:pPr>
            <w:r>
              <w:rPr>
                <w:rFonts w:ascii="Arial" w:cs="Arial" w:eastAsia="Arial" w:hAnsi="Arial"/>
                <w:sz w:val="11"/>
                <w:szCs w:val="11"/>
                <w:b w:val="1"/>
                <w:bCs w:val="1"/>
                <w:color w:val="auto"/>
              </w:rPr>
              <w:t>$104,379</w:t>
            </w:r>
          </w:p>
        </w:tc>
        <w:tc>
          <w:tcPr>
            <w:tcW w:w="940" w:type="dxa"/>
            <w:vAlign w:val="bottom"/>
            <w:shd w:val="clear" w:color="auto" w:fill="EAEAEA"/>
          </w:tcPr>
          <w:p>
            <w:pPr>
              <w:jc w:val="right"/>
              <w:ind w:right="164"/>
              <w:spacing w:after="0" w:line="125" w:lineRule="exact"/>
              <w:rPr>
                <w:sz w:val="20"/>
                <w:szCs w:val="20"/>
                <w:color w:val="auto"/>
              </w:rPr>
            </w:pPr>
            <w:r>
              <w:rPr>
                <w:rFonts w:ascii="Arial" w:cs="Arial" w:eastAsia="Arial" w:hAnsi="Arial"/>
                <w:sz w:val="11"/>
                <w:szCs w:val="11"/>
                <w:b w:val="1"/>
                <w:bCs w:val="1"/>
                <w:color w:val="auto"/>
              </w:rPr>
              <w:t>$42,968</w:t>
            </w:r>
          </w:p>
        </w:tc>
        <w:tc>
          <w:tcPr>
            <w:tcW w:w="800" w:type="dxa"/>
            <w:vAlign w:val="bottom"/>
            <w:shd w:val="clear" w:color="auto" w:fill="EAEAEA"/>
          </w:tcPr>
          <w:p>
            <w:pPr>
              <w:jc w:val="right"/>
              <w:spacing w:after="0" w:line="125" w:lineRule="exact"/>
              <w:rPr>
                <w:sz w:val="20"/>
                <w:szCs w:val="20"/>
                <w:color w:val="auto"/>
              </w:rPr>
            </w:pPr>
            <w:r>
              <w:rPr>
                <w:rFonts w:ascii="Arial" w:cs="Arial" w:eastAsia="Arial" w:hAnsi="Arial"/>
                <w:sz w:val="11"/>
                <w:szCs w:val="11"/>
                <w:b w:val="1"/>
                <w:bCs w:val="1"/>
                <w:color w:val="auto"/>
              </w:rPr>
              <w:t>$131,707</w:t>
            </w:r>
          </w:p>
        </w:tc>
      </w:tr>
      <w:tr>
        <w:trPr>
          <w:trHeight w:val="250"/>
        </w:trPr>
        <w:tc>
          <w:tcPr>
            <w:tcW w:w="5480" w:type="dxa"/>
            <w:vAlign w:val="bottom"/>
            <w:gridSpan w:val="2"/>
          </w:tcPr>
          <w:p>
            <w:pPr>
              <w:spacing w:after="0"/>
              <w:rPr>
                <w:sz w:val="20"/>
                <w:szCs w:val="20"/>
                <w:color w:val="auto"/>
              </w:rPr>
            </w:pPr>
            <w:r>
              <w:rPr>
                <w:rFonts w:ascii="Arial" w:cs="Arial" w:eastAsia="Arial" w:hAnsi="Arial"/>
                <w:sz w:val="11"/>
                <w:szCs w:val="11"/>
                <w:color w:val="auto"/>
              </w:rPr>
              <w:t>Preferred dividends</w:t>
            </w:r>
          </w:p>
        </w:tc>
        <w:tc>
          <w:tcPr>
            <w:tcW w:w="1020" w:type="dxa"/>
            <w:vAlign w:val="bottom"/>
          </w:tcPr>
          <w:p>
            <w:pPr>
              <w:jc w:val="right"/>
              <w:ind w:right="124"/>
              <w:spacing w:after="0"/>
              <w:rPr>
                <w:sz w:val="20"/>
                <w:szCs w:val="20"/>
                <w:color w:val="auto"/>
              </w:rPr>
            </w:pPr>
            <w:r>
              <w:rPr>
                <w:rFonts w:ascii="Arial" w:cs="Arial" w:eastAsia="Arial" w:hAnsi="Arial"/>
                <w:sz w:val="11"/>
                <w:szCs w:val="11"/>
                <w:color w:val="auto"/>
              </w:rPr>
              <w:t>10,181</w:t>
            </w:r>
          </w:p>
        </w:tc>
        <w:tc>
          <w:tcPr>
            <w:tcW w:w="1000" w:type="dxa"/>
            <w:vAlign w:val="bottom"/>
          </w:tcPr>
          <w:p>
            <w:pPr>
              <w:jc w:val="right"/>
              <w:ind w:right="144"/>
              <w:spacing w:after="0"/>
              <w:rPr>
                <w:sz w:val="20"/>
                <w:szCs w:val="20"/>
                <w:color w:val="auto"/>
              </w:rPr>
            </w:pPr>
            <w:r>
              <w:rPr>
                <w:rFonts w:ascii="Arial" w:cs="Arial" w:eastAsia="Arial" w:hAnsi="Arial"/>
                <w:sz w:val="11"/>
                <w:szCs w:val="11"/>
                <w:color w:val="auto"/>
              </w:rPr>
              <w:t>10,181</w:t>
            </w:r>
          </w:p>
        </w:tc>
        <w:tc>
          <w:tcPr>
            <w:tcW w:w="1040" w:type="dxa"/>
            <w:vAlign w:val="bottom"/>
          </w:tcPr>
          <w:p>
            <w:pPr>
              <w:jc w:val="right"/>
              <w:ind w:right="204"/>
              <w:spacing w:after="0"/>
              <w:rPr>
                <w:sz w:val="20"/>
                <w:szCs w:val="20"/>
                <w:color w:val="auto"/>
              </w:rPr>
            </w:pPr>
            <w:r>
              <w:rPr>
                <w:rFonts w:ascii="Arial" w:cs="Arial" w:eastAsia="Arial" w:hAnsi="Arial"/>
                <w:sz w:val="11"/>
                <w:szCs w:val="11"/>
                <w:color w:val="auto"/>
              </w:rPr>
              <w:t>10,181</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11,885</w:t>
            </w:r>
          </w:p>
        </w:tc>
        <w:tc>
          <w:tcPr>
            <w:tcW w:w="800" w:type="dxa"/>
            <w:vAlign w:val="bottom"/>
          </w:tcPr>
          <w:p>
            <w:pPr>
              <w:jc w:val="right"/>
              <w:spacing w:after="0"/>
              <w:rPr>
                <w:sz w:val="20"/>
                <w:szCs w:val="20"/>
                <w:color w:val="auto"/>
              </w:rPr>
            </w:pPr>
            <w:r>
              <w:rPr>
                <w:rFonts w:ascii="Arial" w:cs="Arial" w:eastAsia="Arial" w:hAnsi="Arial"/>
                <w:sz w:val="11"/>
                <w:szCs w:val="11"/>
                <w:color w:val="auto"/>
              </w:rPr>
              <w:t>13,514</w:t>
            </w:r>
          </w:p>
        </w:tc>
      </w:tr>
      <w:tr>
        <w:trPr>
          <w:trHeight w:val="125"/>
        </w:trPr>
        <w:tc>
          <w:tcPr>
            <w:tcW w:w="20" w:type="dxa"/>
            <w:vAlign w:val="bottom"/>
          </w:tcPr>
          <w:p>
            <w:pPr>
              <w:spacing w:after="0"/>
              <w:rPr>
                <w:sz w:val="10"/>
                <w:szCs w:val="10"/>
                <w:color w:val="auto"/>
              </w:rPr>
            </w:pPr>
          </w:p>
        </w:tc>
        <w:tc>
          <w:tcPr>
            <w:tcW w:w="5460" w:type="dxa"/>
            <w:vAlign w:val="bottom"/>
            <w:shd w:val="clear" w:color="auto" w:fill="EAEAEA"/>
          </w:tcPr>
          <w:p>
            <w:pPr>
              <w:ind w:left="80"/>
              <w:spacing w:after="0" w:line="125" w:lineRule="exact"/>
              <w:rPr>
                <w:sz w:val="20"/>
                <w:szCs w:val="20"/>
                <w:color w:val="auto"/>
              </w:rPr>
            </w:pPr>
            <w:r>
              <w:rPr>
                <w:rFonts w:ascii="Arial" w:cs="Arial" w:eastAsia="Arial" w:hAnsi="Arial"/>
                <w:sz w:val="10"/>
                <w:szCs w:val="10"/>
                <w:b w:val="1"/>
                <w:bCs w:val="1"/>
                <w:color w:val="auto"/>
              </w:rPr>
              <w:t xml:space="preserve">Total Fixed Charges </w:t>
            </w:r>
            <w:r>
              <w:rPr>
                <w:rFonts w:ascii="Arial" w:cs="Arial" w:eastAsia="Arial" w:hAnsi="Arial"/>
                <w:sz w:val="14"/>
                <w:szCs w:val="14"/>
                <w:b w:val="1"/>
                <w:bCs w:val="1"/>
                <w:color w:val="auto"/>
                <w:vertAlign w:val="superscript"/>
              </w:rPr>
              <w:t>(3)</w:t>
            </w:r>
          </w:p>
        </w:tc>
        <w:tc>
          <w:tcPr>
            <w:tcW w:w="1020" w:type="dxa"/>
            <w:vAlign w:val="bottom"/>
            <w:shd w:val="clear" w:color="auto" w:fill="EAEAEA"/>
          </w:tcPr>
          <w:p>
            <w:pPr>
              <w:jc w:val="right"/>
              <w:ind w:right="124"/>
              <w:spacing w:after="0" w:line="125" w:lineRule="exact"/>
              <w:rPr>
                <w:sz w:val="20"/>
                <w:szCs w:val="20"/>
                <w:color w:val="auto"/>
              </w:rPr>
            </w:pPr>
            <w:r>
              <w:rPr>
                <w:rFonts w:ascii="Arial" w:cs="Arial" w:eastAsia="Arial" w:hAnsi="Arial"/>
                <w:sz w:val="11"/>
                <w:szCs w:val="11"/>
                <w:b w:val="1"/>
                <w:bCs w:val="1"/>
                <w:color w:val="auto"/>
              </w:rPr>
              <w:t>$91,657</w:t>
            </w:r>
          </w:p>
        </w:tc>
        <w:tc>
          <w:tcPr>
            <w:tcW w:w="1000" w:type="dxa"/>
            <w:vAlign w:val="bottom"/>
            <w:shd w:val="clear" w:color="auto" w:fill="EAEAEA"/>
          </w:tcPr>
          <w:p>
            <w:pPr>
              <w:jc w:val="right"/>
              <w:ind w:right="144"/>
              <w:spacing w:after="0" w:line="125" w:lineRule="exact"/>
              <w:rPr>
                <w:sz w:val="20"/>
                <w:szCs w:val="20"/>
                <w:color w:val="auto"/>
              </w:rPr>
            </w:pPr>
            <w:r>
              <w:rPr>
                <w:rFonts w:ascii="Arial" w:cs="Arial" w:eastAsia="Arial" w:hAnsi="Arial"/>
                <w:sz w:val="11"/>
                <w:szCs w:val="11"/>
                <w:b w:val="1"/>
                <w:bCs w:val="1"/>
                <w:color w:val="auto"/>
              </w:rPr>
              <w:t>$97,271</w:t>
            </w:r>
          </w:p>
        </w:tc>
        <w:tc>
          <w:tcPr>
            <w:tcW w:w="1040" w:type="dxa"/>
            <w:vAlign w:val="bottom"/>
            <w:shd w:val="clear" w:color="auto" w:fill="EAEAEA"/>
          </w:tcPr>
          <w:p>
            <w:pPr>
              <w:jc w:val="right"/>
              <w:ind w:right="204"/>
              <w:spacing w:after="0" w:line="125" w:lineRule="exact"/>
              <w:rPr>
                <w:sz w:val="20"/>
                <w:szCs w:val="20"/>
                <w:color w:val="auto"/>
              </w:rPr>
            </w:pPr>
            <w:r>
              <w:rPr>
                <w:rFonts w:ascii="Arial" w:cs="Arial" w:eastAsia="Arial" w:hAnsi="Arial"/>
                <w:sz w:val="11"/>
                <w:szCs w:val="11"/>
                <w:b w:val="1"/>
                <w:bCs w:val="1"/>
                <w:color w:val="auto"/>
              </w:rPr>
              <w:t>$96,740</w:t>
            </w:r>
          </w:p>
        </w:tc>
        <w:tc>
          <w:tcPr>
            <w:tcW w:w="940" w:type="dxa"/>
            <w:vAlign w:val="bottom"/>
            <w:shd w:val="clear" w:color="auto" w:fill="EAEAEA"/>
          </w:tcPr>
          <w:p>
            <w:pPr>
              <w:jc w:val="right"/>
              <w:ind w:right="164"/>
              <w:spacing w:after="0" w:line="125" w:lineRule="exact"/>
              <w:rPr>
                <w:sz w:val="20"/>
                <w:szCs w:val="20"/>
                <w:color w:val="auto"/>
              </w:rPr>
            </w:pPr>
            <w:r>
              <w:rPr>
                <w:rFonts w:ascii="Arial" w:cs="Arial" w:eastAsia="Arial" w:hAnsi="Arial"/>
                <w:sz w:val="11"/>
                <w:szCs w:val="11"/>
                <w:b w:val="1"/>
                <w:bCs w:val="1"/>
                <w:color w:val="auto"/>
              </w:rPr>
              <w:t>$98,457</w:t>
            </w:r>
          </w:p>
        </w:tc>
        <w:tc>
          <w:tcPr>
            <w:tcW w:w="800" w:type="dxa"/>
            <w:vAlign w:val="bottom"/>
            <w:shd w:val="clear" w:color="auto" w:fill="EAEAEA"/>
          </w:tcPr>
          <w:p>
            <w:pPr>
              <w:jc w:val="right"/>
              <w:spacing w:after="0" w:line="125" w:lineRule="exact"/>
              <w:rPr>
                <w:sz w:val="20"/>
                <w:szCs w:val="20"/>
                <w:color w:val="auto"/>
              </w:rPr>
            </w:pPr>
            <w:r>
              <w:rPr>
                <w:rFonts w:ascii="Arial" w:cs="Arial" w:eastAsia="Arial" w:hAnsi="Arial"/>
                <w:sz w:val="11"/>
                <w:szCs w:val="11"/>
                <w:b w:val="1"/>
                <w:bCs w:val="1"/>
                <w:color w:val="auto"/>
              </w:rPr>
              <w:t>$100,601</w:t>
            </w:r>
          </w:p>
        </w:tc>
      </w:tr>
      <w:tr>
        <w:trPr>
          <w:trHeight w:val="53"/>
        </w:trPr>
        <w:tc>
          <w:tcPr>
            <w:tcW w:w="20" w:type="dxa"/>
            <w:vAlign w:val="bottom"/>
          </w:tcPr>
          <w:p>
            <w:pPr>
              <w:spacing w:after="0"/>
              <w:rPr>
                <w:sz w:val="4"/>
                <w:szCs w:val="4"/>
                <w:color w:val="auto"/>
              </w:rPr>
            </w:pPr>
          </w:p>
        </w:tc>
        <w:tc>
          <w:tcPr>
            <w:tcW w:w="5460" w:type="dxa"/>
            <w:vAlign w:val="bottom"/>
            <w:tcBorders>
              <w:bottom w:val="single" w:sz="8" w:color="006EBF"/>
            </w:tcBorders>
          </w:tcPr>
          <w:p>
            <w:pPr>
              <w:spacing w:after="0"/>
              <w:rPr>
                <w:sz w:val="4"/>
                <w:szCs w:val="4"/>
                <w:color w:val="auto"/>
              </w:rPr>
            </w:pPr>
          </w:p>
        </w:tc>
        <w:tc>
          <w:tcPr>
            <w:tcW w:w="1020" w:type="dxa"/>
            <w:vAlign w:val="bottom"/>
            <w:tcBorders>
              <w:bottom w:val="single" w:sz="8" w:color="006EBF"/>
            </w:tcBorders>
          </w:tcPr>
          <w:p>
            <w:pPr>
              <w:spacing w:after="0"/>
              <w:rPr>
                <w:sz w:val="4"/>
                <w:szCs w:val="4"/>
                <w:color w:val="auto"/>
              </w:rPr>
            </w:pPr>
          </w:p>
        </w:tc>
        <w:tc>
          <w:tcPr>
            <w:tcW w:w="1000" w:type="dxa"/>
            <w:vAlign w:val="bottom"/>
            <w:tcBorders>
              <w:bottom w:val="single" w:sz="8" w:color="006EBF"/>
            </w:tcBorders>
          </w:tcPr>
          <w:p>
            <w:pPr>
              <w:spacing w:after="0"/>
              <w:rPr>
                <w:sz w:val="4"/>
                <w:szCs w:val="4"/>
                <w:color w:val="auto"/>
              </w:rPr>
            </w:pPr>
          </w:p>
        </w:tc>
        <w:tc>
          <w:tcPr>
            <w:tcW w:w="1040" w:type="dxa"/>
            <w:vAlign w:val="bottom"/>
            <w:tcBorders>
              <w:bottom w:val="single" w:sz="8" w:color="006EBF"/>
            </w:tcBorders>
          </w:tcPr>
          <w:p>
            <w:pPr>
              <w:spacing w:after="0"/>
              <w:rPr>
                <w:sz w:val="4"/>
                <w:szCs w:val="4"/>
                <w:color w:val="auto"/>
              </w:rPr>
            </w:pPr>
          </w:p>
        </w:tc>
        <w:tc>
          <w:tcPr>
            <w:tcW w:w="940" w:type="dxa"/>
            <w:vAlign w:val="bottom"/>
            <w:tcBorders>
              <w:bottom w:val="single" w:sz="8" w:color="006EBF"/>
            </w:tcBorders>
          </w:tcPr>
          <w:p>
            <w:pPr>
              <w:spacing w:after="0"/>
              <w:rPr>
                <w:sz w:val="4"/>
                <w:szCs w:val="4"/>
                <w:color w:val="auto"/>
              </w:rPr>
            </w:pPr>
          </w:p>
        </w:tc>
        <w:tc>
          <w:tcPr>
            <w:tcW w:w="800" w:type="dxa"/>
            <w:vAlign w:val="bottom"/>
            <w:tcBorders>
              <w:bottom w:val="single" w:sz="8" w:color="006EBF"/>
            </w:tcBorders>
          </w:tcPr>
          <w:p>
            <w:pPr>
              <w:spacing w:after="0"/>
              <w:rPr>
                <w:sz w:val="4"/>
                <w:szCs w:val="4"/>
                <w:color w:val="auto"/>
              </w:rPr>
            </w:pPr>
          </w:p>
        </w:tc>
      </w:tr>
      <w:tr>
        <w:trPr>
          <w:trHeight w:val="175"/>
        </w:trPr>
        <w:tc>
          <w:tcPr>
            <w:tcW w:w="5480" w:type="dxa"/>
            <w:vAlign w:val="bottom"/>
            <w:gridSpan w:val="2"/>
          </w:tcPr>
          <w:p>
            <w:pPr>
              <w:spacing w:after="0"/>
              <w:rPr>
                <w:sz w:val="20"/>
                <w:szCs w:val="20"/>
                <w:color w:val="auto"/>
              </w:rPr>
            </w:pPr>
            <w:r>
              <w:rPr>
                <w:rFonts w:ascii="Arial" w:cs="Arial" w:eastAsia="Arial" w:hAnsi="Arial"/>
                <w:sz w:val="11"/>
                <w:szCs w:val="11"/>
                <w:b w:val="1"/>
                <w:bCs w:val="1"/>
                <w:color w:val="auto"/>
              </w:rPr>
              <w:t>Coverage</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5480" w:type="dxa"/>
            <w:vAlign w:val="bottom"/>
            <w:gridSpan w:val="2"/>
          </w:tcPr>
          <w:p>
            <w:pPr>
              <w:spacing w:after="0" w:line="128" w:lineRule="exact"/>
              <w:rPr>
                <w:sz w:val="20"/>
                <w:szCs w:val="20"/>
                <w:color w:val="auto"/>
              </w:rPr>
            </w:pPr>
            <w:r>
              <w:rPr>
                <w:rFonts w:ascii="Arial" w:cs="Arial" w:eastAsia="Arial" w:hAnsi="Arial"/>
                <w:sz w:val="10"/>
                <w:szCs w:val="10"/>
                <w:color w:val="auto"/>
              </w:rPr>
              <w:t xml:space="preserve">Interest coverage ratio </w:t>
            </w:r>
            <w:r>
              <w:rPr>
                <w:rFonts w:ascii="Arial" w:cs="Arial" w:eastAsia="Arial" w:hAnsi="Arial"/>
                <w:sz w:val="14"/>
                <w:szCs w:val="14"/>
                <w:color w:val="auto"/>
                <w:vertAlign w:val="superscript"/>
              </w:rPr>
              <w:t>(4)</w:t>
            </w:r>
          </w:p>
        </w:tc>
        <w:tc>
          <w:tcPr>
            <w:tcW w:w="1020" w:type="dxa"/>
            <w:vAlign w:val="bottom"/>
          </w:tcPr>
          <w:p>
            <w:pPr>
              <w:jc w:val="right"/>
              <w:ind w:right="124"/>
              <w:spacing w:after="0"/>
              <w:rPr>
                <w:sz w:val="20"/>
                <w:szCs w:val="20"/>
                <w:color w:val="auto"/>
              </w:rPr>
            </w:pPr>
            <w:r>
              <w:rPr>
                <w:rFonts w:ascii="Arial" w:cs="Arial" w:eastAsia="Arial" w:hAnsi="Arial"/>
                <w:sz w:val="11"/>
                <w:szCs w:val="11"/>
                <w:color w:val="auto"/>
              </w:rPr>
              <w:t>6.1x</w:t>
            </w:r>
          </w:p>
        </w:tc>
        <w:tc>
          <w:tcPr>
            <w:tcW w:w="1000" w:type="dxa"/>
            <w:vAlign w:val="bottom"/>
          </w:tcPr>
          <w:p>
            <w:pPr>
              <w:jc w:val="right"/>
              <w:ind w:right="144"/>
              <w:spacing w:after="0"/>
              <w:rPr>
                <w:sz w:val="20"/>
                <w:szCs w:val="20"/>
                <w:color w:val="auto"/>
              </w:rPr>
            </w:pPr>
            <w:r>
              <w:rPr>
                <w:rFonts w:ascii="Arial" w:cs="Arial" w:eastAsia="Arial" w:hAnsi="Arial"/>
                <w:sz w:val="11"/>
                <w:szCs w:val="11"/>
                <w:color w:val="auto"/>
              </w:rPr>
              <w:t>6.0x</w:t>
            </w:r>
          </w:p>
        </w:tc>
        <w:tc>
          <w:tcPr>
            <w:tcW w:w="1040" w:type="dxa"/>
            <w:vAlign w:val="bottom"/>
          </w:tcPr>
          <w:p>
            <w:pPr>
              <w:jc w:val="right"/>
              <w:ind w:right="204"/>
              <w:spacing w:after="0"/>
              <w:rPr>
                <w:sz w:val="20"/>
                <w:szCs w:val="20"/>
                <w:color w:val="auto"/>
              </w:rPr>
            </w:pPr>
            <w:r>
              <w:rPr>
                <w:rFonts w:ascii="Arial" w:cs="Arial" w:eastAsia="Arial" w:hAnsi="Arial"/>
                <w:sz w:val="11"/>
                <w:szCs w:val="11"/>
                <w:color w:val="auto"/>
              </w:rPr>
              <w:t>6.5x</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6.1x</w:t>
            </w:r>
          </w:p>
        </w:tc>
        <w:tc>
          <w:tcPr>
            <w:tcW w:w="800" w:type="dxa"/>
            <w:vAlign w:val="bottom"/>
          </w:tcPr>
          <w:p>
            <w:pPr>
              <w:jc w:val="right"/>
              <w:spacing w:after="0"/>
              <w:rPr>
                <w:sz w:val="20"/>
                <w:szCs w:val="20"/>
                <w:color w:val="auto"/>
              </w:rPr>
            </w:pPr>
            <w:r>
              <w:rPr>
                <w:rFonts w:ascii="Arial" w:cs="Arial" w:eastAsia="Arial" w:hAnsi="Arial"/>
                <w:sz w:val="11"/>
                <w:szCs w:val="11"/>
                <w:color w:val="auto"/>
              </w:rPr>
              <w:t>6.6x</w:t>
            </w:r>
          </w:p>
        </w:tc>
      </w:tr>
      <w:tr>
        <w:trPr>
          <w:trHeight w:val="115"/>
        </w:trPr>
        <w:tc>
          <w:tcPr>
            <w:tcW w:w="20" w:type="dxa"/>
            <w:vAlign w:val="bottom"/>
          </w:tcPr>
          <w:p>
            <w:pPr>
              <w:spacing w:after="0"/>
              <w:rPr>
                <w:sz w:val="10"/>
                <w:szCs w:val="10"/>
                <w:color w:val="auto"/>
              </w:rPr>
            </w:pPr>
          </w:p>
        </w:tc>
        <w:tc>
          <w:tcPr>
            <w:tcW w:w="5460" w:type="dxa"/>
            <w:vAlign w:val="bottom"/>
            <w:tcBorders>
              <w:top w:val="single" w:sz="8" w:color="828282"/>
              <w:bottom w:val="single" w:sz="8" w:color="828282"/>
            </w:tcBorders>
            <w:shd w:val="clear" w:color="auto" w:fill="EAEAEA"/>
          </w:tcPr>
          <w:p>
            <w:pPr>
              <w:spacing w:after="0" w:line="116" w:lineRule="exact"/>
              <w:rPr>
                <w:sz w:val="20"/>
                <w:szCs w:val="20"/>
                <w:color w:val="auto"/>
              </w:rPr>
            </w:pPr>
            <w:r>
              <w:rPr>
                <w:rFonts w:ascii="Arial" w:cs="Arial" w:eastAsia="Arial" w:hAnsi="Arial"/>
                <w:sz w:val="9"/>
                <w:szCs w:val="9"/>
                <w:color w:val="auto"/>
              </w:rPr>
              <w:t xml:space="preserve">Cash interest coverage ratio </w:t>
            </w:r>
            <w:r>
              <w:rPr>
                <w:rFonts w:ascii="Arial" w:cs="Arial" w:eastAsia="Arial" w:hAnsi="Arial"/>
                <w:sz w:val="13"/>
                <w:szCs w:val="13"/>
                <w:color w:val="auto"/>
                <w:vertAlign w:val="superscript"/>
              </w:rPr>
              <w:t>(5)</w:t>
            </w:r>
          </w:p>
        </w:tc>
        <w:tc>
          <w:tcPr>
            <w:tcW w:w="1020" w:type="dxa"/>
            <w:vAlign w:val="bottom"/>
            <w:tcBorders>
              <w:top w:val="single" w:sz="8" w:color="828282"/>
              <w:bottom w:val="single" w:sz="8" w:color="828282"/>
            </w:tcBorders>
            <w:shd w:val="clear" w:color="auto" w:fill="EAEAEA"/>
          </w:tcPr>
          <w:p>
            <w:pPr>
              <w:jc w:val="right"/>
              <w:ind w:right="124"/>
              <w:spacing w:after="0" w:line="116" w:lineRule="exact"/>
              <w:rPr>
                <w:sz w:val="20"/>
                <w:szCs w:val="20"/>
                <w:color w:val="auto"/>
              </w:rPr>
            </w:pPr>
            <w:r>
              <w:rPr>
                <w:rFonts w:ascii="Arial" w:cs="Arial" w:eastAsia="Arial" w:hAnsi="Arial"/>
                <w:sz w:val="11"/>
                <w:szCs w:val="11"/>
                <w:color w:val="auto"/>
              </w:rPr>
              <w:t>4.0x</w:t>
            </w:r>
          </w:p>
        </w:tc>
        <w:tc>
          <w:tcPr>
            <w:tcW w:w="1000" w:type="dxa"/>
            <w:vAlign w:val="bottom"/>
            <w:tcBorders>
              <w:top w:val="single" w:sz="8" w:color="828282"/>
              <w:bottom w:val="single" w:sz="8" w:color="828282"/>
            </w:tcBorders>
            <w:shd w:val="clear" w:color="auto" w:fill="EAEAEA"/>
          </w:tcPr>
          <w:p>
            <w:pPr>
              <w:jc w:val="right"/>
              <w:ind w:right="144"/>
              <w:spacing w:after="0" w:line="116" w:lineRule="exact"/>
              <w:rPr>
                <w:sz w:val="20"/>
                <w:szCs w:val="20"/>
                <w:color w:val="auto"/>
              </w:rPr>
            </w:pPr>
            <w:r>
              <w:rPr>
                <w:rFonts w:ascii="Arial" w:cs="Arial" w:eastAsia="Arial" w:hAnsi="Arial"/>
                <w:sz w:val="11"/>
                <w:szCs w:val="11"/>
                <w:color w:val="auto"/>
              </w:rPr>
              <w:t>9.8x</w:t>
            </w:r>
          </w:p>
        </w:tc>
        <w:tc>
          <w:tcPr>
            <w:tcW w:w="1040" w:type="dxa"/>
            <w:vAlign w:val="bottom"/>
            <w:tcBorders>
              <w:top w:val="single" w:sz="8" w:color="828282"/>
              <w:bottom w:val="single" w:sz="8" w:color="828282"/>
            </w:tcBorders>
            <w:shd w:val="clear" w:color="auto" w:fill="EAEAEA"/>
          </w:tcPr>
          <w:p>
            <w:pPr>
              <w:jc w:val="right"/>
              <w:ind w:right="204"/>
              <w:spacing w:after="0" w:line="116" w:lineRule="exact"/>
              <w:rPr>
                <w:sz w:val="20"/>
                <w:szCs w:val="20"/>
                <w:color w:val="auto"/>
              </w:rPr>
            </w:pPr>
            <w:r>
              <w:rPr>
                <w:rFonts w:ascii="Arial" w:cs="Arial" w:eastAsia="Arial" w:hAnsi="Arial"/>
                <w:sz w:val="11"/>
                <w:szCs w:val="11"/>
                <w:color w:val="auto"/>
              </w:rPr>
              <w:t>5.4x</w:t>
            </w:r>
          </w:p>
        </w:tc>
        <w:tc>
          <w:tcPr>
            <w:tcW w:w="940" w:type="dxa"/>
            <w:vAlign w:val="bottom"/>
            <w:tcBorders>
              <w:top w:val="single" w:sz="8" w:color="828282"/>
              <w:bottom w:val="single" w:sz="8" w:color="828282"/>
            </w:tcBorders>
            <w:shd w:val="clear" w:color="auto" w:fill="EAEAEA"/>
          </w:tcPr>
          <w:p>
            <w:pPr>
              <w:jc w:val="right"/>
              <w:ind w:right="164"/>
              <w:spacing w:after="0" w:line="116" w:lineRule="exact"/>
              <w:rPr>
                <w:sz w:val="20"/>
                <w:szCs w:val="20"/>
                <w:color w:val="auto"/>
              </w:rPr>
            </w:pPr>
            <w:r>
              <w:rPr>
                <w:rFonts w:ascii="Arial" w:cs="Arial" w:eastAsia="Arial" w:hAnsi="Arial"/>
                <w:sz w:val="11"/>
                <w:szCs w:val="11"/>
                <w:color w:val="auto"/>
              </w:rPr>
              <w:t>10.9x</w:t>
            </w:r>
          </w:p>
        </w:tc>
        <w:tc>
          <w:tcPr>
            <w:tcW w:w="800" w:type="dxa"/>
            <w:vAlign w:val="bottom"/>
            <w:tcBorders>
              <w:top w:val="single" w:sz="8" w:color="828282"/>
              <w:bottom w:val="single" w:sz="8" w:color="828282"/>
            </w:tcBorders>
            <w:shd w:val="clear" w:color="auto" w:fill="EAEAEA"/>
          </w:tcPr>
          <w:p>
            <w:pPr>
              <w:jc w:val="right"/>
              <w:spacing w:after="0" w:line="116" w:lineRule="exact"/>
              <w:rPr>
                <w:sz w:val="20"/>
                <w:szCs w:val="20"/>
                <w:color w:val="auto"/>
              </w:rPr>
            </w:pPr>
            <w:r>
              <w:rPr>
                <w:rFonts w:ascii="Arial" w:cs="Arial" w:eastAsia="Arial" w:hAnsi="Arial"/>
                <w:sz w:val="11"/>
                <w:szCs w:val="11"/>
                <w:color w:val="auto"/>
              </w:rPr>
              <w:t>4.5x</w:t>
            </w:r>
          </w:p>
        </w:tc>
      </w:tr>
      <w:tr>
        <w:trPr>
          <w:trHeight w:val="115"/>
        </w:trPr>
        <w:tc>
          <w:tcPr>
            <w:tcW w:w="20" w:type="dxa"/>
            <w:vAlign w:val="bottom"/>
          </w:tcPr>
          <w:p>
            <w:pPr>
              <w:spacing w:after="0"/>
              <w:rPr>
                <w:sz w:val="10"/>
                <w:szCs w:val="10"/>
                <w:color w:val="auto"/>
              </w:rPr>
            </w:pPr>
          </w:p>
        </w:tc>
        <w:tc>
          <w:tcPr>
            <w:tcW w:w="5460" w:type="dxa"/>
            <w:vAlign w:val="bottom"/>
            <w:tcBorders>
              <w:bottom w:val="single" w:sz="8" w:color="828282"/>
            </w:tcBorders>
          </w:tcPr>
          <w:p>
            <w:pPr>
              <w:spacing w:after="0" w:line="116" w:lineRule="exact"/>
              <w:rPr>
                <w:sz w:val="20"/>
                <w:szCs w:val="20"/>
                <w:color w:val="auto"/>
              </w:rPr>
            </w:pPr>
            <w:r>
              <w:rPr>
                <w:rFonts w:ascii="Arial" w:cs="Arial" w:eastAsia="Arial" w:hAnsi="Arial"/>
                <w:sz w:val="9"/>
                <w:szCs w:val="9"/>
                <w:color w:val="auto"/>
              </w:rPr>
              <w:t xml:space="preserve">Fixed charge coverage ratio </w:t>
            </w:r>
            <w:r>
              <w:rPr>
                <w:rFonts w:ascii="Arial" w:cs="Arial" w:eastAsia="Arial" w:hAnsi="Arial"/>
                <w:sz w:val="13"/>
                <w:szCs w:val="13"/>
                <w:color w:val="auto"/>
                <w:vertAlign w:val="superscript"/>
              </w:rPr>
              <w:t>(6)</w:t>
            </w:r>
          </w:p>
        </w:tc>
        <w:tc>
          <w:tcPr>
            <w:tcW w:w="1020" w:type="dxa"/>
            <w:vAlign w:val="bottom"/>
            <w:tcBorders>
              <w:bottom w:val="single" w:sz="8" w:color="828282"/>
            </w:tcBorders>
          </w:tcPr>
          <w:p>
            <w:pPr>
              <w:jc w:val="right"/>
              <w:ind w:right="124"/>
              <w:spacing w:after="0" w:line="116" w:lineRule="exact"/>
              <w:rPr>
                <w:sz w:val="20"/>
                <w:szCs w:val="20"/>
                <w:color w:val="auto"/>
              </w:rPr>
            </w:pPr>
            <w:r>
              <w:rPr>
                <w:rFonts w:ascii="Arial" w:cs="Arial" w:eastAsia="Arial" w:hAnsi="Arial"/>
                <w:sz w:val="11"/>
                <w:szCs w:val="11"/>
                <w:color w:val="auto"/>
              </w:rPr>
              <w:t>5.5x</w:t>
            </w:r>
          </w:p>
        </w:tc>
        <w:tc>
          <w:tcPr>
            <w:tcW w:w="1000" w:type="dxa"/>
            <w:vAlign w:val="bottom"/>
            <w:tcBorders>
              <w:bottom w:val="single" w:sz="8" w:color="828282"/>
            </w:tcBorders>
          </w:tcPr>
          <w:p>
            <w:pPr>
              <w:jc w:val="right"/>
              <w:ind w:right="144"/>
              <w:spacing w:after="0" w:line="116" w:lineRule="exact"/>
              <w:rPr>
                <w:sz w:val="20"/>
                <w:szCs w:val="20"/>
                <w:color w:val="auto"/>
              </w:rPr>
            </w:pPr>
            <w:r>
              <w:rPr>
                <w:rFonts w:ascii="Arial" w:cs="Arial" w:eastAsia="Arial" w:hAnsi="Arial"/>
                <w:sz w:val="11"/>
                <w:szCs w:val="11"/>
                <w:color w:val="auto"/>
              </w:rPr>
              <w:t>5.4x</w:t>
            </w:r>
          </w:p>
        </w:tc>
        <w:tc>
          <w:tcPr>
            <w:tcW w:w="1040" w:type="dxa"/>
            <w:vAlign w:val="bottom"/>
            <w:tcBorders>
              <w:bottom w:val="single" w:sz="8" w:color="828282"/>
            </w:tcBorders>
          </w:tcPr>
          <w:p>
            <w:pPr>
              <w:jc w:val="right"/>
              <w:ind w:right="204"/>
              <w:spacing w:after="0" w:line="116" w:lineRule="exact"/>
              <w:rPr>
                <w:sz w:val="20"/>
                <w:szCs w:val="20"/>
                <w:color w:val="auto"/>
              </w:rPr>
            </w:pPr>
            <w:r>
              <w:rPr>
                <w:rFonts w:ascii="Arial" w:cs="Arial" w:eastAsia="Arial" w:hAnsi="Arial"/>
                <w:sz w:val="11"/>
                <w:szCs w:val="11"/>
                <w:color w:val="auto"/>
              </w:rPr>
              <w:t>5.8x</w:t>
            </w:r>
          </w:p>
        </w:tc>
        <w:tc>
          <w:tcPr>
            <w:tcW w:w="940" w:type="dxa"/>
            <w:vAlign w:val="bottom"/>
            <w:tcBorders>
              <w:bottom w:val="single" w:sz="8" w:color="828282"/>
            </w:tcBorders>
          </w:tcPr>
          <w:p>
            <w:pPr>
              <w:jc w:val="right"/>
              <w:ind w:right="164"/>
              <w:spacing w:after="0" w:line="116" w:lineRule="exact"/>
              <w:rPr>
                <w:sz w:val="20"/>
                <w:szCs w:val="20"/>
                <w:color w:val="auto"/>
              </w:rPr>
            </w:pPr>
            <w:r>
              <w:rPr>
                <w:rFonts w:ascii="Arial" w:cs="Arial" w:eastAsia="Arial" w:hAnsi="Arial"/>
                <w:sz w:val="11"/>
                <w:szCs w:val="11"/>
                <w:color w:val="auto"/>
              </w:rPr>
              <w:t>5.4x</w:t>
            </w:r>
          </w:p>
        </w:tc>
        <w:tc>
          <w:tcPr>
            <w:tcW w:w="800" w:type="dxa"/>
            <w:vAlign w:val="bottom"/>
            <w:tcBorders>
              <w:bottom w:val="single" w:sz="8" w:color="828282"/>
            </w:tcBorders>
          </w:tcPr>
          <w:p>
            <w:pPr>
              <w:jc w:val="right"/>
              <w:spacing w:after="0" w:line="116" w:lineRule="exact"/>
              <w:rPr>
                <w:sz w:val="20"/>
                <w:szCs w:val="20"/>
                <w:color w:val="auto"/>
              </w:rPr>
            </w:pPr>
            <w:r>
              <w:rPr>
                <w:rFonts w:ascii="Arial" w:cs="Arial" w:eastAsia="Arial" w:hAnsi="Arial"/>
                <w:sz w:val="11"/>
                <w:szCs w:val="11"/>
                <w:color w:val="auto"/>
              </w:rPr>
              <w:t>5.8x</w:t>
            </w:r>
          </w:p>
        </w:tc>
      </w:tr>
      <w:tr>
        <w:trPr>
          <w:trHeight w:val="115"/>
        </w:trPr>
        <w:tc>
          <w:tcPr>
            <w:tcW w:w="20" w:type="dxa"/>
            <w:vAlign w:val="bottom"/>
          </w:tcPr>
          <w:p>
            <w:pPr>
              <w:spacing w:after="0"/>
              <w:rPr>
                <w:sz w:val="10"/>
                <w:szCs w:val="10"/>
                <w:color w:val="auto"/>
              </w:rPr>
            </w:pPr>
          </w:p>
        </w:tc>
        <w:tc>
          <w:tcPr>
            <w:tcW w:w="5460" w:type="dxa"/>
            <w:vAlign w:val="bottom"/>
            <w:tcBorders>
              <w:bottom w:val="single" w:sz="8" w:color="828282"/>
            </w:tcBorders>
            <w:shd w:val="clear" w:color="auto" w:fill="EAEAEA"/>
          </w:tcPr>
          <w:p>
            <w:pPr>
              <w:spacing w:after="0" w:line="116" w:lineRule="exact"/>
              <w:rPr>
                <w:sz w:val="20"/>
                <w:szCs w:val="20"/>
                <w:color w:val="auto"/>
              </w:rPr>
            </w:pPr>
            <w:r>
              <w:rPr>
                <w:rFonts w:ascii="Arial" w:cs="Arial" w:eastAsia="Arial" w:hAnsi="Arial"/>
                <w:sz w:val="9"/>
                <w:szCs w:val="9"/>
                <w:color w:val="auto"/>
              </w:rPr>
              <w:t xml:space="preserve">Cash fixed charge coverage ratio </w:t>
            </w:r>
            <w:r>
              <w:rPr>
                <w:rFonts w:ascii="Arial" w:cs="Arial" w:eastAsia="Arial" w:hAnsi="Arial"/>
                <w:sz w:val="13"/>
                <w:szCs w:val="13"/>
                <w:color w:val="auto"/>
                <w:vertAlign w:val="superscript"/>
              </w:rPr>
              <w:t>(7)</w:t>
            </w:r>
          </w:p>
        </w:tc>
        <w:tc>
          <w:tcPr>
            <w:tcW w:w="1020" w:type="dxa"/>
            <w:vAlign w:val="bottom"/>
            <w:tcBorders>
              <w:bottom w:val="single" w:sz="8" w:color="828282"/>
            </w:tcBorders>
            <w:shd w:val="clear" w:color="auto" w:fill="EAEAEA"/>
          </w:tcPr>
          <w:p>
            <w:pPr>
              <w:jc w:val="right"/>
              <w:ind w:right="124"/>
              <w:spacing w:after="0" w:line="116" w:lineRule="exact"/>
              <w:rPr>
                <w:sz w:val="20"/>
                <w:szCs w:val="20"/>
                <w:color w:val="auto"/>
              </w:rPr>
            </w:pPr>
            <w:r>
              <w:rPr>
                <w:rFonts w:ascii="Arial" w:cs="Arial" w:eastAsia="Arial" w:hAnsi="Arial"/>
                <w:sz w:val="11"/>
                <w:szCs w:val="11"/>
                <w:color w:val="auto"/>
              </w:rPr>
              <w:t>3.7x</w:t>
            </w:r>
          </w:p>
        </w:tc>
        <w:tc>
          <w:tcPr>
            <w:tcW w:w="1000" w:type="dxa"/>
            <w:vAlign w:val="bottom"/>
            <w:tcBorders>
              <w:bottom w:val="single" w:sz="8" w:color="828282"/>
            </w:tcBorders>
            <w:shd w:val="clear" w:color="auto" w:fill="EAEAEA"/>
          </w:tcPr>
          <w:p>
            <w:pPr>
              <w:jc w:val="right"/>
              <w:ind w:right="144"/>
              <w:spacing w:after="0" w:line="116" w:lineRule="exact"/>
              <w:rPr>
                <w:sz w:val="20"/>
                <w:szCs w:val="20"/>
                <w:color w:val="auto"/>
              </w:rPr>
            </w:pPr>
            <w:r>
              <w:rPr>
                <w:rFonts w:ascii="Arial" w:cs="Arial" w:eastAsia="Arial" w:hAnsi="Arial"/>
                <w:sz w:val="11"/>
                <w:szCs w:val="11"/>
                <w:color w:val="auto"/>
              </w:rPr>
              <w:t>8.3x</w:t>
            </w:r>
          </w:p>
        </w:tc>
        <w:tc>
          <w:tcPr>
            <w:tcW w:w="1040" w:type="dxa"/>
            <w:vAlign w:val="bottom"/>
            <w:tcBorders>
              <w:bottom w:val="single" w:sz="8" w:color="828282"/>
            </w:tcBorders>
            <w:shd w:val="clear" w:color="auto" w:fill="EAEAEA"/>
          </w:tcPr>
          <w:p>
            <w:pPr>
              <w:jc w:val="right"/>
              <w:ind w:right="204"/>
              <w:spacing w:after="0" w:line="116" w:lineRule="exact"/>
              <w:rPr>
                <w:sz w:val="20"/>
                <w:szCs w:val="20"/>
                <w:color w:val="auto"/>
              </w:rPr>
            </w:pPr>
            <w:r>
              <w:rPr>
                <w:rFonts w:ascii="Arial" w:cs="Arial" w:eastAsia="Arial" w:hAnsi="Arial"/>
                <w:sz w:val="11"/>
                <w:szCs w:val="11"/>
                <w:color w:val="auto"/>
              </w:rPr>
              <w:t>5.0x</w:t>
            </w:r>
          </w:p>
        </w:tc>
        <w:tc>
          <w:tcPr>
            <w:tcW w:w="940" w:type="dxa"/>
            <w:vAlign w:val="bottom"/>
            <w:tcBorders>
              <w:bottom w:val="single" w:sz="8" w:color="828282"/>
            </w:tcBorders>
            <w:shd w:val="clear" w:color="auto" w:fill="EAEAEA"/>
          </w:tcPr>
          <w:p>
            <w:pPr>
              <w:jc w:val="right"/>
              <w:ind w:right="164"/>
              <w:spacing w:after="0" w:line="116" w:lineRule="exact"/>
              <w:rPr>
                <w:sz w:val="20"/>
                <w:szCs w:val="20"/>
                <w:color w:val="auto"/>
              </w:rPr>
            </w:pPr>
            <w:r>
              <w:rPr>
                <w:rFonts w:ascii="Arial" w:cs="Arial" w:eastAsia="Arial" w:hAnsi="Arial"/>
                <w:sz w:val="11"/>
                <w:szCs w:val="11"/>
                <w:color w:val="auto"/>
              </w:rPr>
              <w:t>9.0x</w:t>
            </w:r>
          </w:p>
        </w:tc>
        <w:tc>
          <w:tcPr>
            <w:tcW w:w="800" w:type="dxa"/>
            <w:vAlign w:val="bottom"/>
            <w:tcBorders>
              <w:bottom w:val="single" w:sz="8" w:color="828282"/>
            </w:tcBorders>
            <w:shd w:val="clear" w:color="auto" w:fill="EAEAEA"/>
          </w:tcPr>
          <w:p>
            <w:pPr>
              <w:jc w:val="right"/>
              <w:spacing w:after="0" w:line="116" w:lineRule="exact"/>
              <w:rPr>
                <w:sz w:val="20"/>
                <w:szCs w:val="20"/>
                <w:color w:val="auto"/>
              </w:rPr>
            </w:pPr>
            <w:r>
              <w:rPr>
                <w:rFonts w:ascii="Arial" w:cs="Arial" w:eastAsia="Arial" w:hAnsi="Arial"/>
                <w:sz w:val="11"/>
                <w:szCs w:val="11"/>
                <w:color w:val="auto"/>
              </w:rPr>
              <w:t>4.1x</w:t>
            </w:r>
          </w:p>
        </w:tc>
      </w:tr>
      <w:tr>
        <w:trPr>
          <w:trHeight w:val="238"/>
        </w:trPr>
        <w:tc>
          <w:tcPr>
            <w:tcW w:w="5480" w:type="dxa"/>
            <w:vAlign w:val="bottom"/>
            <w:gridSpan w:val="2"/>
          </w:tcPr>
          <w:p>
            <w:pPr>
              <w:spacing w:after="0"/>
              <w:rPr>
                <w:sz w:val="20"/>
                <w:szCs w:val="20"/>
                <w:color w:val="auto"/>
              </w:rPr>
            </w:pPr>
            <w:r>
              <w:rPr>
                <w:rFonts w:ascii="Arial" w:cs="Arial" w:eastAsia="Arial" w:hAnsi="Arial"/>
                <w:sz w:val="11"/>
                <w:szCs w:val="11"/>
                <w:b w:val="1"/>
                <w:bCs w:val="1"/>
                <w:color w:val="auto"/>
              </w:rPr>
              <w:t>Leverage</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28"/>
        </w:trPr>
        <w:tc>
          <w:tcPr>
            <w:tcW w:w="5480" w:type="dxa"/>
            <w:vAlign w:val="bottom"/>
            <w:gridSpan w:val="2"/>
          </w:tcPr>
          <w:p>
            <w:pPr>
              <w:spacing w:after="0" w:line="128" w:lineRule="exact"/>
              <w:rPr>
                <w:sz w:val="20"/>
                <w:szCs w:val="20"/>
                <w:color w:val="auto"/>
              </w:rPr>
            </w:pPr>
            <w:r>
              <w:rPr>
                <w:rFonts w:ascii="Arial" w:cs="Arial" w:eastAsia="Arial" w:hAnsi="Arial"/>
                <w:sz w:val="10"/>
                <w:szCs w:val="10"/>
                <w:color w:val="auto"/>
              </w:rPr>
              <w:t xml:space="preserve">Debt to total enterprise value </w:t>
            </w:r>
            <w:r>
              <w:rPr>
                <w:rFonts w:ascii="Arial" w:cs="Arial" w:eastAsia="Arial" w:hAnsi="Arial"/>
                <w:sz w:val="14"/>
                <w:szCs w:val="14"/>
                <w:color w:val="auto"/>
                <w:vertAlign w:val="superscript"/>
              </w:rPr>
              <w:t>(8) (9)</w:t>
            </w:r>
          </w:p>
        </w:tc>
        <w:tc>
          <w:tcPr>
            <w:tcW w:w="1020" w:type="dxa"/>
            <w:vAlign w:val="bottom"/>
          </w:tcPr>
          <w:p>
            <w:pPr>
              <w:jc w:val="right"/>
              <w:ind w:right="124"/>
              <w:spacing w:after="0"/>
              <w:rPr>
                <w:sz w:val="20"/>
                <w:szCs w:val="20"/>
                <w:color w:val="auto"/>
              </w:rPr>
            </w:pPr>
            <w:r>
              <w:rPr>
                <w:rFonts w:ascii="Arial" w:cs="Arial" w:eastAsia="Arial" w:hAnsi="Arial"/>
                <w:sz w:val="11"/>
                <w:szCs w:val="11"/>
                <w:color w:val="auto"/>
              </w:rPr>
              <w:t>25.5%</w:t>
            </w:r>
          </w:p>
        </w:tc>
        <w:tc>
          <w:tcPr>
            <w:tcW w:w="1000" w:type="dxa"/>
            <w:vAlign w:val="bottom"/>
          </w:tcPr>
          <w:p>
            <w:pPr>
              <w:jc w:val="right"/>
              <w:ind w:right="144"/>
              <w:spacing w:after="0"/>
              <w:rPr>
                <w:sz w:val="20"/>
                <w:szCs w:val="20"/>
                <w:color w:val="auto"/>
              </w:rPr>
            </w:pPr>
            <w:r>
              <w:rPr>
                <w:rFonts w:ascii="Arial" w:cs="Arial" w:eastAsia="Arial" w:hAnsi="Arial"/>
                <w:sz w:val="11"/>
                <w:szCs w:val="11"/>
                <w:color w:val="auto"/>
              </w:rPr>
              <w:t>20.5%</w:t>
            </w:r>
          </w:p>
        </w:tc>
        <w:tc>
          <w:tcPr>
            <w:tcW w:w="1040" w:type="dxa"/>
            <w:vAlign w:val="bottom"/>
          </w:tcPr>
          <w:p>
            <w:pPr>
              <w:jc w:val="right"/>
              <w:ind w:right="204"/>
              <w:spacing w:after="0"/>
              <w:rPr>
                <w:sz w:val="20"/>
                <w:szCs w:val="20"/>
                <w:color w:val="auto"/>
              </w:rPr>
            </w:pPr>
            <w:r>
              <w:rPr>
                <w:rFonts w:ascii="Arial" w:cs="Arial" w:eastAsia="Arial" w:hAnsi="Arial"/>
                <w:sz w:val="11"/>
                <w:szCs w:val="11"/>
                <w:color w:val="auto"/>
              </w:rPr>
              <w:t>24.8%</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23.9%</w:t>
            </w:r>
          </w:p>
        </w:tc>
        <w:tc>
          <w:tcPr>
            <w:tcW w:w="800" w:type="dxa"/>
            <w:vAlign w:val="bottom"/>
          </w:tcPr>
          <w:p>
            <w:pPr>
              <w:jc w:val="right"/>
              <w:spacing w:after="0"/>
              <w:rPr>
                <w:sz w:val="20"/>
                <w:szCs w:val="20"/>
                <w:color w:val="auto"/>
              </w:rPr>
            </w:pPr>
            <w:r>
              <w:rPr>
                <w:rFonts w:ascii="Arial" w:cs="Arial" w:eastAsia="Arial" w:hAnsi="Arial"/>
                <w:sz w:val="11"/>
                <w:szCs w:val="11"/>
                <w:color w:val="auto"/>
              </w:rPr>
              <w:t>24.1%</w:t>
            </w:r>
          </w:p>
        </w:tc>
      </w:tr>
      <w:tr>
        <w:trPr>
          <w:trHeight w:val="115"/>
        </w:trPr>
        <w:tc>
          <w:tcPr>
            <w:tcW w:w="20" w:type="dxa"/>
            <w:vAlign w:val="bottom"/>
          </w:tcPr>
          <w:p>
            <w:pPr>
              <w:spacing w:after="0"/>
              <w:rPr>
                <w:sz w:val="10"/>
                <w:szCs w:val="10"/>
                <w:color w:val="auto"/>
              </w:rPr>
            </w:pPr>
          </w:p>
        </w:tc>
        <w:tc>
          <w:tcPr>
            <w:tcW w:w="5460" w:type="dxa"/>
            <w:vAlign w:val="bottom"/>
            <w:tcBorders>
              <w:top w:val="single" w:sz="8" w:color="828282"/>
              <w:bottom w:val="single" w:sz="8" w:color="828282"/>
            </w:tcBorders>
            <w:shd w:val="clear" w:color="auto" w:fill="EAEAEA"/>
          </w:tcPr>
          <w:p>
            <w:pPr>
              <w:spacing w:after="0" w:line="116" w:lineRule="exact"/>
              <w:rPr>
                <w:sz w:val="20"/>
                <w:szCs w:val="20"/>
                <w:color w:val="auto"/>
              </w:rPr>
            </w:pPr>
            <w:r>
              <w:rPr>
                <w:rFonts w:ascii="Arial" w:cs="Arial" w:eastAsia="Arial" w:hAnsi="Arial"/>
                <w:sz w:val="9"/>
                <w:szCs w:val="9"/>
                <w:color w:val="auto"/>
              </w:rPr>
              <w:t xml:space="preserve">Debt plus preferred stock to total enterprise value </w:t>
            </w:r>
            <w:r>
              <w:rPr>
                <w:rFonts w:ascii="Arial" w:cs="Arial" w:eastAsia="Arial" w:hAnsi="Arial"/>
                <w:sz w:val="13"/>
                <w:szCs w:val="13"/>
                <w:color w:val="auto"/>
                <w:vertAlign w:val="superscript"/>
              </w:rPr>
              <w:t>(10)</w:t>
            </w:r>
          </w:p>
        </w:tc>
        <w:tc>
          <w:tcPr>
            <w:tcW w:w="1020" w:type="dxa"/>
            <w:vAlign w:val="bottom"/>
            <w:tcBorders>
              <w:top w:val="single" w:sz="8" w:color="828282"/>
              <w:bottom w:val="single" w:sz="8" w:color="828282"/>
            </w:tcBorders>
            <w:shd w:val="clear" w:color="auto" w:fill="EAEAEA"/>
          </w:tcPr>
          <w:p>
            <w:pPr>
              <w:jc w:val="right"/>
              <w:ind w:right="124"/>
              <w:spacing w:after="0" w:line="116" w:lineRule="exact"/>
              <w:rPr>
                <w:sz w:val="20"/>
                <w:szCs w:val="20"/>
                <w:color w:val="auto"/>
              </w:rPr>
            </w:pPr>
            <w:r>
              <w:rPr>
                <w:rFonts w:ascii="Arial" w:cs="Arial" w:eastAsia="Arial" w:hAnsi="Arial"/>
                <w:sz w:val="11"/>
                <w:szCs w:val="11"/>
                <w:color w:val="auto"/>
              </w:rPr>
              <w:t>26.8%</w:t>
            </w:r>
          </w:p>
        </w:tc>
        <w:tc>
          <w:tcPr>
            <w:tcW w:w="1000" w:type="dxa"/>
            <w:vAlign w:val="bottom"/>
            <w:tcBorders>
              <w:top w:val="single" w:sz="8" w:color="828282"/>
              <w:bottom w:val="single" w:sz="8" w:color="828282"/>
            </w:tcBorders>
            <w:shd w:val="clear" w:color="auto" w:fill="EAEAEA"/>
          </w:tcPr>
          <w:p>
            <w:pPr>
              <w:jc w:val="right"/>
              <w:ind w:right="144"/>
              <w:spacing w:after="0" w:line="116" w:lineRule="exact"/>
              <w:rPr>
                <w:sz w:val="20"/>
                <w:szCs w:val="20"/>
                <w:color w:val="auto"/>
              </w:rPr>
            </w:pPr>
            <w:r>
              <w:rPr>
                <w:rFonts w:ascii="Arial" w:cs="Arial" w:eastAsia="Arial" w:hAnsi="Arial"/>
                <w:sz w:val="11"/>
                <w:szCs w:val="11"/>
                <w:color w:val="auto"/>
              </w:rPr>
              <w:t>21.7%</w:t>
            </w:r>
          </w:p>
        </w:tc>
        <w:tc>
          <w:tcPr>
            <w:tcW w:w="1040" w:type="dxa"/>
            <w:vAlign w:val="bottom"/>
            <w:tcBorders>
              <w:top w:val="single" w:sz="8" w:color="828282"/>
              <w:bottom w:val="single" w:sz="8" w:color="828282"/>
            </w:tcBorders>
            <w:shd w:val="clear" w:color="auto" w:fill="EAEAEA"/>
          </w:tcPr>
          <w:p>
            <w:pPr>
              <w:jc w:val="right"/>
              <w:ind w:right="204"/>
              <w:spacing w:after="0" w:line="116" w:lineRule="exact"/>
              <w:rPr>
                <w:sz w:val="20"/>
                <w:szCs w:val="20"/>
                <w:color w:val="auto"/>
              </w:rPr>
            </w:pPr>
            <w:r>
              <w:rPr>
                <w:rFonts w:ascii="Arial" w:cs="Arial" w:eastAsia="Arial" w:hAnsi="Arial"/>
                <w:sz w:val="11"/>
                <w:szCs w:val="11"/>
                <w:color w:val="auto"/>
              </w:rPr>
              <w:t>26.1%</w:t>
            </w:r>
          </w:p>
        </w:tc>
        <w:tc>
          <w:tcPr>
            <w:tcW w:w="940" w:type="dxa"/>
            <w:vAlign w:val="bottom"/>
            <w:tcBorders>
              <w:top w:val="single" w:sz="8" w:color="828282"/>
              <w:bottom w:val="single" w:sz="8" w:color="828282"/>
            </w:tcBorders>
            <w:shd w:val="clear" w:color="auto" w:fill="EAEAEA"/>
          </w:tcPr>
          <w:p>
            <w:pPr>
              <w:jc w:val="right"/>
              <w:ind w:right="164"/>
              <w:spacing w:after="0" w:line="116" w:lineRule="exact"/>
              <w:rPr>
                <w:sz w:val="20"/>
                <w:szCs w:val="20"/>
                <w:color w:val="auto"/>
              </w:rPr>
            </w:pPr>
            <w:r>
              <w:rPr>
                <w:rFonts w:ascii="Arial" w:cs="Arial" w:eastAsia="Arial" w:hAnsi="Arial"/>
                <w:sz w:val="11"/>
                <w:szCs w:val="11"/>
                <w:color w:val="auto"/>
              </w:rPr>
              <w:t>25.2%</w:t>
            </w:r>
          </w:p>
        </w:tc>
        <w:tc>
          <w:tcPr>
            <w:tcW w:w="800" w:type="dxa"/>
            <w:vAlign w:val="bottom"/>
            <w:tcBorders>
              <w:top w:val="single" w:sz="8" w:color="828282"/>
              <w:bottom w:val="single" w:sz="8" w:color="828282"/>
            </w:tcBorders>
            <w:shd w:val="clear" w:color="auto" w:fill="EAEAEA"/>
          </w:tcPr>
          <w:p>
            <w:pPr>
              <w:jc w:val="right"/>
              <w:spacing w:after="0" w:line="116" w:lineRule="exact"/>
              <w:rPr>
                <w:sz w:val="20"/>
                <w:szCs w:val="20"/>
                <w:color w:val="auto"/>
              </w:rPr>
            </w:pPr>
            <w:r>
              <w:rPr>
                <w:rFonts w:ascii="Arial" w:cs="Arial" w:eastAsia="Arial" w:hAnsi="Arial"/>
                <w:sz w:val="11"/>
                <w:szCs w:val="11"/>
                <w:color w:val="auto"/>
              </w:rPr>
              <w:t>25.9%</w:t>
            </w:r>
          </w:p>
        </w:tc>
      </w:tr>
      <w:tr>
        <w:trPr>
          <w:trHeight w:val="115"/>
        </w:trPr>
        <w:tc>
          <w:tcPr>
            <w:tcW w:w="20" w:type="dxa"/>
            <w:vAlign w:val="bottom"/>
          </w:tcPr>
          <w:p>
            <w:pPr>
              <w:spacing w:after="0"/>
              <w:rPr>
                <w:sz w:val="10"/>
                <w:szCs w:val="10"/>
                <w:color w:val="auto"/>
              </w:rPr>
            </w:pPr>
          </w:p>
        </w:tc>
        <w:tc>
          <w:tcPr>
            <w:tcW w:w="5460" w:type="dxa"/>
            <w:vAlign w:val="bottom"/>
            <w:tcBorders>
              <w:bottom w:val="single" w:sz="8" w:color="828282"/>
            </w:tcBorders>
          </w:tcPr>
          <w:p>
            <w:pPr>
              <w:spacing w:after="0" w:line="116" w:lineRule="exact"/>
              <w:rPr>
                <w:sz w:val="20"/>
                <w:szCs w:val="20"/>
                <w:color w:val="auto"/>
              </w:rPr>
            </w:pPr>
            <w:r>
              <w:rPr>
                <w:rFonts w:ascii="Arial" w:cs="Arial" w:eastAsia="Arial" w:hAnsi="Arial"/>
                <w:sz w:val="9"/>
                <w:szCs w:val="9"/>
                <w:color w:val="auto"/>
              </w:rPr>
              <w:t xml:space="preserve">Pre-tax income to interest expense </w:t>
            </w:r>
            <w:r>
              <w:rPr>
                <w:rFonts w:ascii="Arial" w:cs="Arial" w:eastAsia="Arial" w:hAnsi="Arial"/>
                <w:sz w:val="13"/>
                <w:szCs w:val="13"/>
                <w:color w:val="auto"/>
                <w:vertAlign w:val="superscript"/>
              </w:rPr>
              <w:t>(11)</w:t>
            </w:r>
          </w:p>
        </w:tc>
        <w:tc>
          <w:tcPr>
            <w:tcW w:w="1020" w:type="dxa"/>
            <w:vAlign w:val="bottom"/>
            <w:tcBorders>
              <w:bottom w:val="single" w:sz="8" w:color="828282"/>
            </w:tcBorders>
          </w:tcPr>
          <w:p>
            <w:pPr>
              <w:jc w:val="right"/>
              <w:ind w:right="124"/>
              <w:spacing w:after="0" w:line="116" w:lineRule="exact"/>
              <w:rPr>
                <w:sz w:val="20"/>
                <w:szCs w:val="20"/>
                <w:color w:val="auto"/>
              </w:rPr>
            </w:pPr>
            <w:r>
              <w:rPr>
                <w:rFonts w:ascii="Arial" w:cs="Arial" w:eastAsia="Arial" w:hAnsi="Arial"/>
                <w:sz w:val="11"/>
                <w:szCs w:val="11"/>
                <w:color w:val="auto"/>
              </w:rPr>
              <w:t>2.2x</w:t>
            </w:r>
          </w:p>
        </w:tc>
        <w:tc>
          <w:tcPr>
            <w:tcW w:w="1000" w:type="dxa"/>
            <w:vAlign w:val="bottom"/>
            <w:tcBorders>
              <w:bottom w:val="single" w:sz="8" w:color="828282"/>
            </w:tcBorders>
          </w:tcPr>
          <w:p>
            <w:pPr>
              <w:jc w:val="right"/>
              <w:ind w:right="144"/>
              <w:spacing w:after="0" w:line="116" w:lineRule="exact"/>
              <w:rPr>
                <w:sz w:val="20"/>
                <w:szCs w:val="20"/>
                <w:color w:val="auto"/>
              </w:rPr>
            </w:pPr>
            <w:r>
              <w:rPr>
                <w:rFonts w:ascii="Arial" w:cs="Arial" w:eastAsia="Arial" w:hAnsi="Arial"/>
                <w:sz w:val="11"/>
                <w:szCs w:val="11"/>
                <w:color w:val="auto"/>
              </w:rPr>
              <w:t>16.2x</w:t>
            </w:r>
          </w:p>
        </w:tc>
        <w:tc>
          <w:tcPr>
            <w:tcW w:w="1040" w:type="dxa"/>
            <w:vAlign w:val="bottom"/>
            <w:tcBorders>
              <w:bottom w:val="single" w:sz="8" w:color="828282"/>
            </w:tcBorders>
          </w:tcPr>
          <w:p>
            <w:pPr>
              <w:jc w:val="right"/>
              <w:ind w:right="204"/>
              <w:spacing w:after="0" w:line="116" w:lineRule="exact"/>
              <w:rPr>
                <w:sz w:val="20"/>
                <w:szCs w:val="20"/>
                <w:color w:val="auto"/>
              </w:rPr>
            </w:pPr>
            <w:r>
              <w:rPr>
                <w:rFonts w:ascii="Arial" w:cs="Arial" w:eastAsia="Arial" w:hAnsi="Arial"/>
                <w:sz w:val="11"/>
                <w:szCs w:val="11"/>
                <w:color w:val="auto"/>
              </w:rPr>
              <w:t>2.9x</w:t>
            </w:r>
          </w:p>
        </w:tc>
        <w:tc>
          <w:tcPr>
            <w:tcW w:w="940" w:type="dxa"/>
            <w:vAlign w:val="bottom"/>
            <w:tcBorders>
              <w:bottom w:val="single" w:sz="8" w:color="828282"/>
            </w:tcBorders>
          </w:tcPr>
          <w:p>
            <w:pPr>
              <w:jc w:val="right"/>
              <w:ind w:right="164"/>
              <w:spacing w:after="0" w:line="116" w:lineRule="exact"/>
              <w:rPr>
                <w:sz w:val="20"/>
                <w:szCs w:val="20"/>
                <w:color w:val="auto"/>
              </w:rPr>
            </w:pPr>
            <w:r>
              <w:rPr>
                <w:rFonts w:ascii="Arial" w:cs="Arial" w:eastAsia="Arial" w:hAnsi="Arial"/>
                <w:sz w:val="11"/>
                <w:szCs w:val="11"/>
                <w:color w:val="auto"/>
              </w:rPr>
              <w:t>2.7x</w:t>
            </w:r>
          </w:p>
        </w:tc>
        <w:tc>
          <w:tcPr>
            <w:tcW w:w="800" w:type="dxa"/>
            <w:vAlign w:val="bottom"/>
            <w:tcBorders>
              <w:bottom w:val="single" w:sz="8" w:color="828282"/>
            </w:tcBorders>
          </w:tcPr>
          <w:p>
            <w:pPr>
              <w:jc w:val="right"/>
              <w:spacing w:after="0" w:line="116" w:lineRule="exact"/>
              <w:rPr>
                <w:sz w:val="20"/>
                <w:szCs w:val="20"/>
                <w:color w:val="auto"/>
              </w:rPr>
            </w:pPr>
            <w:r>
              <w:rPr>
                <w:rFonts w:ascii="Arial" w:cs="Arial" w:eastAsia="Arial" w:hAnsi="Arial"/>
                <w:sz w:val="11"/>
                <w:szCs w:val="11"/>
                <w:color w:val="auto"/>
              </w:rPr>
              <w:t>6.2x</w:t>
            </w:r>
          </w:p>
        </w:tc>
      </w:tr>
      <w:tr>
        <w:trPr>
          <w:trHeight w:val="115"/>
        </w:trPr>
        <w:tc>
          <w:tcPr>
            <w:tcW w:w="20" w:type="dxa"/>
            <w:vAlign w:val="bottom"/>
          </w:tcPr>
          <w:p>
            <w:pPr>
              <w:spacing w:after="0"/>
              <w:rPr>
                <w:sz w:val="10"/>
                <w:szCs w:val="10"/>
                <w:color w:val="auto"/>
              </w:rPr>
            </w:pPr>
          </w:p>
        </w:tc>
        <w:tc>
          <w:tcPr>
            <w:tcW w:w="5460" w:type="dxa"/>
            <w:vAlign w:val="bottom"/>
            <w:tcBorders>
              <w:bottom w:val="single" w:sz="8" w:color="828282"/>
            </w:tcBorders>
            <w:shd w:val="clear" w:color="auto" w:fill="EAEAEA"/>
          </w:tcPr>
          <w:p>
            <w:pPr>
              <w:spacing w:after="0" w:line="116" w:lineRule="exact"/>
              <w:rPr>
                <w:sz w:val="20"/>
                <w:szCs w:val="20"/>
                <w:color w:val="auto"/>
              </w:rPr>
            </w:pPr>
            <w:r>
              <w:rPr>
                <w:rFonts w:ascii="Arial" w:cs="Arial" w:eastAsia="Arial" w:hAnsi="Arial"/>
                <w:sz w:val="9"/>
                <w:szCs w:val="9"/>
                <w:color w:val="auto"/>
              </w:rPr>
              <w:t xml:space="preserve">Net Debt to Adjusted EBITDA </w:t>
            </w:r>
            <w:r>
              <w:rPr>
                <w:rFonts w:ascii="Arial" w:cs="Arial" w:eastAsia="Arial" w:hAnsi="Arial"/>
                <w:sz w:val="13"/>
                <w:szCs w:val="13"/>
                <w:color w:val="auto"/>
                <w:vertAlign w:val="superscript"/>
              </w:rPr>
              <w:t>(12)</w:t>
            </w:r>
          </w:p>
        </w:tc>
        <w:tc>
          <w:tcPr>
            <w:tcW w:w="1020" w:type="dxa"/>
            <w:vAlign w:val="bottom"/>
            <w:tcBorders>
              <w:bottom w:val="single" w:sz="8" w:color="828282"/>
            </w:tcBorders>
            <w:shd w:val="clear" w:color="auto" w:fill="EAEAEA"/>
          </w:tcPr>
          <w:p>
            <w:pPr>
              <w:jc w:val="right"/>
              <w:ind w:right="124"/>
              <w:spacing w:after="0" w:line="116" w:lineRule="exact"/>
              <w:rPr>
                <w:sz w:val="20"/>
                <w:szCs w:val="20"/>
                <w:color w:val="auto"/>
              </w:rPr>
            </w:pPr>
            <w:r>
              <w:rPr>
                <w:rFonts w:ascii="Arial" w:cs="Arial" w:eastAsia="Arial" w:hAnsi="Arial"/>
                <w:sz w:val="11"/>
                <w:szCs w:val="11"/>
                <w:color w:val="auto"/>
              </w:rPr>
              <w:t>6.3x</w:t>
            </w:r>
          </w:p>
        </w:tc>
        <w:tc>
          <w:tcPr>
            <w:tcW w:w="1000" w:type="dxa"/>
            <w:vAlign w:val="bottom"/>
            <w:tcBorders>
              <w:bottom w:val="single" w:sz="8" w:color="828282"/>
            </w:tcBorders>
            <w:shd w:val="clear" w:color="auto" w:fill="EAEAEA"/>
          </w:tcPr>
          <w:p>
            <w:pPr>
              <w:jc w:val="right"/>
              <w:ind w:right="144"/>
              <w:spacing w:after="0" w:line="116" w:lineRule="exact"/>
              <w:rPr>
                <w:sz w:val="20"/>
                <w:szCs w:val="20"/>
                <w:color w:val="auto"/>
              </w:rPr>
            </w:pPr>
            <w:r>
              <w:rPr>
                <w:rFonts w:ascii="Arial" w:cs="Arial" w:eastAsia="Arial" w:hAnsi="Arial"/>
                <w:sz w:val="11"/>
                <w:szCs w:val="11"/>
                <w:color w:val="auto"/>
              </w:rPr>
              <w:t>6.1x</w:t>
            </w:r>
          </w:p>
        </w:tc>
        <w:tc>
          <w:tcPr>
            <w:tcW w:w="1040" w:type="dxa"/>
            <w:vAlign w:val="bottom"/>
            <w:tcBorders>
              <w:bottom w:val="single" w:sz="8" w:color="828282"/>
            </w:tcBorders>
            <w:shd w:val="clear" w:color="auto" w:fill="EAEAEA"/>
          </w:tcPr>
          <w:p>
            <w:pPr>
              <w:jc w:val="right"/>
              <w:ind w:right="204"/>
              <w:spacing w:after="0" w:line="116" w:lineRule="exact"/>
              <w:rPr>
                <w:sz w:val="20"/>
                <w:szCs w:val="20"/>
                <w:color w:val="auto"/>
              </w:rPr>
            </w:pPr>
            <w:r>
              <w:rPr>
                <w:rFonts w:ascii="Arial" w:cs="Arial" w:eastAsia="Arial" w:hAnsi="Arial"/>
                <w:sz w:val="11"/>
                <w:szCs w:val="11"/>
                <w:color w:val="auto"/>
              </w:rPr>
              <w:t>6.0x</w:t>
            </w:r>
          </w:p>
        </w:tc>
        <w:tc>
          <w:tcPr>
            <w:tcW w:w="940" w:type="dxa"/>
            <w:vAlign w:val="bottom"/>
            <w:tcBorders>
              <w:bottom w:val="single" w:sz="8" w:color="828282"/>
            </w:tcBorders>
            <w:shd w:val="clear" w:color="auto" w:fill="EAEAEA"/>
          </w:tcPr>
          <w:p>
            <w:pPr>
              <w:jc w:val="right"/>
              <w:ind w:right="164"/>
              <w:spacing w:after="0" w:line="116" w:lineRule="exact"/>
              <w:rPr>
                <w:sz w:val="20"/>
                <w:szCs w:val="20"/>
                <w:color w:val="auto"/>
              </w:rPr>
            </w:pPr>
            <w:r>
              <w:rPr>
                <w:rFonts w:ascii="Arial" w:cs="Arial" w:eastAsia="Arial" w:hAnsi="Arial"/>
                <w:sz w:val="11"/>
                <w:szCs w:val="11"/>
                <w:color w:val="auto"/>
              </w:rPr>
              <w:t>6.0x</w:t>
            </w:r>
          </w:p>
        </w:tc>
        <w:tc>
          <w:tcPr>
            <w:tcW w:w="800" w:type="dxa"/>
            <w:vAlign w:val="bottom"/>
            <w:tcBorders>
              <w:bottom w:val="single" w:sz="8" w:color="828282"/>
            </w:tcBorders>
            <w:shd w:val="clear" w:color="auto" w:fill="EAEAEA"/>
          </w:tcPr>
          <w:p>
            <w:pPr>
              <w:jc w:val="right"/>
              <w:spacing w:after="0" w:line="116" w:lineRule="exact"/>
              <w:rPr>
                <w:sz w:val="20"/>
                <w:szCs w:val="20"/>
                <w:color w:val="auto"/>
              </w:rPr>
            </w:pPr>
            <w:r>
              <w:rPr>
                <w:rFonts w:ascii="Arial" w:cs="Arial" w:eastAsia="Arial" w:hAnsi="Arial"/>
                <w:sz w:val="11"/>
                <w:szCs w:val="11"/>
                <w:color w:val="auto"/>
              </w:rPr>
              <w:t>5.6x</w:t>
            </w:r>
          </w:p>
        </w:tc>
      </w:tr>
    </w:tbl>
    <w:p>
      <w:pPr>
        <w:spacing w:after="0" w:line="129" w:lineRule="exact"/>
        <w:rPr>
          <w:sz w:val="20"/>
          <w:szCs w:val="20"/>
          <w:color w:val="auto"/>
        </w:rPr>
      </w:pPr>
    </w:p>
    <w:p>
      <w:pPr>
        <w:ind w:left="260" w:right="420" w:hanging="252"/>
        <w:spacing w:after="0" w:line="248" w:lineRule="auto"/>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Cash interest expense is interest expense less amortization of debt discount and deferred financing fees and includes interest that we capitalized. We consider cash interest expense to be a useful measure of interest as it excludes non-cash based interest expense.</w:t>
      </w:r>
    </w:p>
    <w:p>
      <w:pPr>
        <w:spacing w:after="0" w:line="3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Fixed charges consist of GAAP interest expense, capitalized interest, and preferred dividends.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Adjusted EBITDA divided by GAAP interest expense plus capitalized interest (including our pro rata share of unconsolidated joint venture interest expense).</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Adjusted EBITDA divided by cash interest expense (including our pro rata share of unconsolidated joint venture interest expense).</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Adjusted EBITDA divided by fixed charges (including our pro rata share of unconsolidated joint venture fixed charges).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Adjusted EBITDA divided by the sum of cash interest expense, and preferred dividends (including our pro rata share of unconsolidated joint venture cash fixed charges).</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Mortgage debt and other loans divided by market value of common equity plus debt plus preferred stock.</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Total enterprise value defined as market value of common equity plus debt plus preferred stock.</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Same as (8), except numerator includes preferred stock.</w:t>
      </w:r>
    </w:p>
    <w:p>
      <w:pPr>
        <w:spacing w:after="0" w:line="40" w:lineRule="exact"/>
        <w:rPr>
          <w:rFonts w:ascii="Arial" w:cs="Arial" w:eastAsia="Arial" w:hAnsi="Arial"/>
          <w:sz w:val="11"/>
          <w:szCs w:val="11"/>
          <w:color w:val="auto"/>
        </w:rPr>
      </w:pPr>
    </w:p>
    <w:p>
      <w:pPr>
        <w:ind w:left="260" w:hanging="252"/>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Calculated as net income plus interest expense divided by GAAP interest expense.</w:t>
      </w:r>
    </w:p>
    <w:p>
      <w:pPr>
        <w:spacing w:after="0" w:line="40" w:lineRule="exact"/>
        <w:rPr>
          <w:rFonts w:ascii="Arial" w:cs="Arial" w:eastAsia="Arial" w:hAnsi="Arial"/>
          <w:sz w:val="11"/>
          <w:szCs w:val="11"/>
          <w:color w:val="auto"/>
        </w:rPr>
      </w:pPr>
    </w:p>
    <w:p>
      <w:pPr>
        <w:jc w:val="both"/>
        <w:ind w:left="260" w:right="60" w:hanging="252"/>
        <w:spacing w:after="0" w:line="242" w:lineRule="auto"/>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Calculated as total debt at balance sheet carrying value, plus capital lease obligations, plus Digital Realty’s pro rata share of unconsolidated of joint venture debt, less cash and cash equivalents (including Digital Realty’s pro rata share of unconsolidated joint venture cash) divided by the product of Adjusted EBITDA (including Digital Realty’s pro rata share of unconsolidated joint venture EBITDA), multiplied by four</w:t>
      </w:r>
      <w:r>
        <w:rPr>
          <w:rFonts w:ascii="Arial" w:cs="Arial" w:eastAsia="Arial" w:hAnsi="Arial"/>
          <w:sz w:val="9"/>
          <w:szCs w:val="9"/>
          <w:color w:val="auto"/>
        </w:rPr>
        <w: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type w:val="continuous"/>
        </w:sectPr>
      </w:pPr>
    </w:p>
    <w:bookmarkStart w:id="35" w:name="page36"/>
    <w:bookmarkEnd w:id="35"/>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80" w:type="dxa"/>
            <w:vAlign w:val="bottom"/>
          </w:tcPr>
          <w:p>
            <w:pPr>
              <w:spacing w:after="0"/>
              <w:rPr>
                <w:sz w:val="20"/>
                <w:szCs w:val="20"/>
                <w:color w:val="auto"/>
              </w:rPr>
            </w:pPr>
            <w:r>
              <w:rPr>
                <w:rFonts w:ascii="Arial" w:cs="Arial" w:eastAsia="Arial" w:hAnsi="Arial"/>
                <w:sz w:val="11"/>
                <w:szCs w:val="11"/>
                <w:b w:val="1"/>
                <w:bCs w:val="1"/>
                <w:color w:val="auto"/>
              </w:rPr>
              <w:t>Management Statements on Non-GAAP Measures</w:t>
            </w:r>
          </w:p>
        </w:tc>
        <w:tc>
          <w:tcPr>
            <w:tcW w:w="440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588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Unaudited</w:t>
            </w:r>
          </w:p>
        </w:tc>
        <w:tc>
          <w:tcPr>
            <w:tcW w:w="440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-198120</wp:posOffset>
            </wp:positionV>
            <wp:extent cx="462915" cy="990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Definitions</w:t>
      </w: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Funds From Operations (FFO)</w:t>
      </w:r>
      <w:r>
        <w:rPr>
          <w:rFonts w:ascii="Arial" w:cs="Arial" w:eastAsia="Arial" w:hAnsi="Arial"/>
          <w:sz w:val="13"/>
          <w:szCs w:val="13"/>
          <w:b w:val="1"/>
          <w:bCs w:val="1"/>
          <w:color w:val="auto"/>
        </w:rPr>
        <w:t>:</w:t>
      </w:r>
    </w:p>
    <w:p>
      <w:pPr>
        <w:spacing w:after="0" w:line="10" w:lineRule="exact"/>
        <w:rPr>
          <w:sz w:val="20"/>
          <w:szCs w:val="20"/>
          <w:color w:val="auto"/>
        </w:rPr>
      </w:pPr>
    </w:p>
    <w:p>
      <w:pPr>
        <w:ind w:right="40"/>
        <w:spacing w:after="0" w:line="234" w:lineRule="auto"/>
        <w:rPr>
          <w:sz w:val="20"/>
          <w:szCs w:val="20"/>
          <w:color w:val="auto"/>
        </w:rPr>
      </w:pPr>
      <w:r>
        <w:rPr>
          <w:rFonts w:ascii="Arial" w:cs="Arial" w:eastAsia="Arial" w:hAnsi="Arial"/>
          <w:sz w:val="13"/>
          <w:szCs w:val="13"/>
          <w:color w:val="auto"/>
        </w:rPr>
        <w:t>We calculate funds from operations, or FFO, in accordance with the standards established by the National Association of Real Estate Investment Trusts, or Nareit, in the Nareit Funds From Operations White Paper - 2018 Restatement. FFO represents net income (loss) (computed in accordance with GAAP), excluding gains (or losses) from real estate transactions, impairment of investment in real estate, real estate related depreciation and amortization (excluding amortization of deferred financing costs), unconsolidated JV real estate related depreciation &amp; amortization, non-controlling interests in operating partnership and after adjustments for unconsolidated partnerships and joint ventures.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Core Funds from Operations (Core FFO)</w:t>
      </w:r>
      <w:r>
        <w:rPr>
          <w:rFonts w:ascii="Arial" w:cs="Arial" w:eastAsia="Arial" w:hAnsi="Arial"/>
          <w:sz w:val="13"/>
          <w:szCs w:val="13"/>
          <w:b w:val="1"/>
          <w:bCs w:val="1"/>
          <w:color w:val="auto"/>
        </w:rPr>
        <w:t>:</w:t>
      </w:r>
    </w:p>
    <w:p>
      <w:pPr>
        <w:spacing w:after="0" w:line="12"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auto"/>
        </w:rPr>
        <w:t>We present core funds from operations, or core FFO, as a supplemental operating measure because, in excluding certain items that do not reflect core revenue or expense streams, it provides a performance measure that, when compared year over year, captures trends in our core business operating performance. We calculate core FFO by adding to or subtracting from FFO (i) other non-core revenue adjustments, (ii) transaction and integration expenses, (iii) loss from early extinguishment of debt, (iv) gain on / issuance costs associated with redeemed preferred stock, (v) severance, equity acceleration, and legal expenses, (vi) gain/loss on FX revaluation, and (vii) other non-core expense adjustments. Because certain of these adjustments have a real economic impact on our financial condition and results from operations, the utility of core FFO as a measure of our performance is limited. Other REITs may calculate core FFO differently than we do and accordingly, our core FFO may not be comparable to other REITs’ core FFO. Core FFO should be considered only as a supplement to net income computed in accordance with GAAP as a measure of our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Adjusted Funds from Operations (AFFO)</w:t>
      </w:r>
      <w:r>
        <w:rPr>
          <w:rFonts w:ascii="Arial" w:cs="Arial" w:eastAsia="Arial" w:hAnsi="Arial"/>
          <w:sz w:val="13"/>
          <w:szCs w:val="13"/>
          <w:b w:val="1"/>
          <w:bCs w:val="1"/>
          <w:color w:val="auto"/>
        </w:rPr>
        <w:t>:</w:t>
      </w:r>
    </w:p>
    <w:p>
      <w:pPr>
        <w:spacing w:after="0" w:line="1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We present adjusted funds from operations, or AFFO, as a supplemental operating measure because, when compared year over year, it assesses our ability to fund dividend and distribution requirements from our operating activities. We also believe that, as a widely recognized measure of the operations of REITs, AFFO will be used by investors as a basis to assess our ability to fund dividend payments in comparison to other REITs, including on a per share and unit basis. We calculate AFFO by adding to or subtracting from core FFO (i) non-real estate depreciation, (ii) amortization of deferred financing costs, (iii) amortization of debt discount/premium, (iv) non-cash stock-based compensation expense, (v) straight-line rental revenue, (vi) straight-line rental expense, (vii) above- and below-market rent amortization, (viii) deferred tax (expense) benefit, (ix) leasing compensation and internal lease commissions, and (x) recurring capital expenditures. Other REITs may calculate AFFO differently than we do and, accordingly, our AFFO may not be comparable to other REITs’ AFFO. AFFO should be considered only as a supplement to net income computed in accordance with GAAP as a measure of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EBITDA and Adjusted EBITDA</w:t>
      </w:r>
      <w:r>
        <w:rPr>
          <w:rFonts w:ascii="Arial" w:cs="Arial" w:eastAsia="Arial" w:hAnsi="Arial"/>
          <w:sz w:val="13"/>
          <w:szCs w:val="13"/>
          <w:b w:val="1"/>
          <w:bCs w:val="1"/>
          <w:color w:val="auto"/>
        </w:rPr>
        <w:t>:</w:t>
      </w:r>
    </w:p>
    <w:p>
      <w:pPr>
        <w:spacing w:after="0" w:line="12"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color w:val="auto"/>
        </w:rPr>
        <w:t>We believe that earnings before interest, loss from early extinguishment of debt, income taxes, and depreciation and amortization, or EBITDA, and Adjusted EBITDA (as defined below), are useful supplemental performance measures because they allow investors to view our performance without the impact of non-cash depreciation and amortization or the cost of debt and, with respect to Adjusted EBITDA, unconsolidated joint venture real estate related depreciation &amp; amortization, unconsolidated joint venture interest expense and tax, severance, equity acceleration, and legal expenses, transaction and integration expenses, gain on sale / deconsolidation, impairment of investments in real estate, other non-core adjustments, net, non-controlling interests, preferred stock dividends, including undeclared dividends, and issuance costs associated with redeemed preferred stock. Adjusted EBITDA is EBITDA excluding unconsolidated joint venture real estate related depreciation &amp; amortization, unconsolidated joint venture interest expense and tax, severance, equity acceleration, and legal expenses, transaction and integration expenses, gain on sale / deconsolidation, impairment of investments in real estate, other non-core adjustments, net, non-controlling interests, preferred stock dividends, including undeclared dividends, and gain on / issuance costs associated with redeemed preferred stock. In addition, we believe EBITDA and Adjusted EBITDA are frequently used by securities analysts, investors and other interested parties in the evaluation of REITs. Because EBITDA and Adjusted EBITDA are calculated before recurring cash charges including interest expense and income taxes, exclude capitalized costs, such as leasing commissions, and are not adjusted for capital expenditures or other recurring cash requirements of our business, their utility as a measure of our performance is limited. Other REITs may calculate EBITDA and Adjusted EBITDA differently than we do and, accordingly, our EBITDA and Adjusted EBITDA may not be comparable to other REITs’ EBITDA and Adjusted EBITDA. Accordingly, EBITDA and Adjusted EBITDA should be considered only as supplements to net income computed in accordance with GAAP as a measure of our financial performance.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80" w:type="dxa"/>
            <w:vAlign w:val="bottom"/>
          </w:tcPr>
          <w:p>
            <w:pPr>
              <w:spacing w:after="0"/>
              <w:rPr>
                <w:sz w:val="20"/>
                <w:szCs w:val="20"/>
                <w:color w:val="auto"/>
              </w:rPr>
            </w:pPr>
            <w:r>
              <w:rPr>
                <w:rFonts w:ascii="Arial" w:cs="Arial" w:eastAsia="Arial" w:hAnsi="Arial"/>
                <w:sz w:val="11"/>
                <w:szCs w:val="11"/>
                <w:b w:val="1"/>
                <w:bCs w:val="1"/>
                <w:color w:val="auto"/>
              </w:rPr>
              <w:t>Management Statements on Non-GAAP Measures</w:t>
            </w:r>
          </w:p>
        </w:tc>
        <w:tc>
          <w:tcPr>
            <w:tcW w:w="4400" w:type="dxa"/>
            <w:vAlign w:val="bottom"/>
          </w:tcPr>
          <w:p>
            <w:pPr>
              <w:jc w:val="right"/>
              <w:spacing w:after="0"/>
              <w:rPr>
                <w:sz w:val="20"/>
                <w:szCs w:val="20"/>
                <w:color w:val="auto"/>
              </w:rPr>
            </w:pPr>
            <w:r>
              <w:rPr>
                <w:rFonts w:ascii="Arial" w:cs="Arial" w:eastAsia="Arial" w:hAnsi="Arial"/>
                <w:sz w:val="11"/>
                <w:szCs w:val="11"/>
                <w:b w:val="1"/>
                <w:bCs w:val="1"/>
                <w:color w:val="auto"/>
              </w:rPr>
              <w:t>Financial Supplement</w:t>
            </w:r>
          </w:p>
        </w:tc>
      </w:tr>
      <w:tr>
        <w:trPr>
          <w:trHeight w:val="166"/>
        </w:trPr>
        <w:tc>
          <w:tcPr>
            <w:tcW w:w="5880" w:type="dxa"/>
            <w:vAlign w:val="bottom"/>
            <w:tcBorders>
              <w:bottom w:val="single" w:sz="8" w:color="006EBF"/>
            </w:tcBorders>
          </w:tcPr>
          <w:p>
            <w:pPr>
              <w:spacing w:after="0"/>
              <w:rPr>
                <w:sz w:val="20"/>
                <w:szCs w:val="20"/>
                <w:color w:val="auto"/>
              </w:rPr>
            </w:pPr>
            <w:r>
              <w:rPr>
                <w:rFonts w:ascii="Arial" w:cs="Arial" w:eastAsia="Arial" w:hAnsi="Arial"/>
                <w:sz w:val="11"/>
                <w:szCs w:val="11"/>
                <w:b w:val="1"/>
                <w:bCs w:val="1"/>
                <w:color w:val="auto"/>
              </w:rPr>
              <w:t>Unaudited</w:t>
            </w:r>
          </w:p>
        </w:tc>
        <w:tc>
          <w:tcPr>
            <w:tcW w:w="4400" w:type="dxa"/>
            <w:vAlign w:val="bottom"/>
            <w:tcBorders>
              <w:bottom w:val="single" w:sz="8" w:color="006EBF"/>
            </w:tcBorders>
          </w:tcPr>
          <w:p>
            <w:pPr>
              <w:jc w:val="right"/>
              <w:spacing w:after="0"/>
              <w:rPr>
                <w:sz w:val="20"/>
                <w:szCs w:val="20"/>
                <w:color w:val="auto"/>
              </w:rPr>
            </w:pPr>
            <w:r>
              <w:rPr>
                <w:rFonts w:ascii="Arial" w:cs="Arial" w:eastAsia="Arial" w:hAnsi="Arial"/>
                <w:sz w:val="11"/>
                <w:szCs w:val="11"/>
                <w:b w:val="1"/>
                <w:bCs w:val="1"/>
                <w:color w:val="auto"/>
              </w:rPr>
              <w:t>First Quarter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-198120</wp:posOffset>
            </wp:positionV>
            <wp:extent cx="462915" cy="990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2915" cy="9906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Net Operating Income (NOI) and Cash NOI</w:t>
      </w:r>
      <w:r>
        <w:rPr>
          <w:rFonts w:ascii="Arial" w:cs="Arial" w:eastAsia="Arial" w:hAnsi="Arial"/>
          <w:sz w:val="13"/>
          <w:szCs w:val="13"/>
          <w:b w:val="1"/>
          <w:bCs w:val="1"/>
          <w:color w:val="auto"/>
        </w:rPr>
        <w:t>:</w:t>
      </w:r>
    </w:p>
    <w:p>
      <w:pPr>
        <w:spacing w:after="0" w:line="12"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auto"/>
        </w:rPr>
        <w:t>Net operating income, or NOI, represents rental revenue, tenant reimbursement revenue and interconnection revenue less utilities expense, rental property operating expenses, property taxes and insurance expenses (as reflected in the statement of operations). NOI is commonly used by stockholders, company management and industry analysts as a measurement of operating performance of the company’s rental portfolio. Cash NOI is NOI less straight-line rents and above- and below-market rent amortization. Cash NOI is commonly used by stockholders, company management and industry analysts as a measure of property operating performance on a cash basis. However, because NOI and cash NOI exclude depreciation and amortization and capture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results from operations, the utility of NOI and cash NOI as measures of our performance is limited. Other REITs may calculate NOI and cash NOI differently than we do and, accordingly, our NOI and cash NOI may not be comparable to other REITs’ NOI and cash NOI. NOI and cash NOI should be considered only as supplements to net income computed in accordance with GAAP as measures of our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Additional Definitions</w:t>
      </w:r>
    </w:p>
    <w:p>
      <w:pPr>
        <w:spacing w:after="0" w:line="177"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Net debt-to-Adjusted EBITDA ratio is calculated using total debt at balance sheet carrying value, plus capital lease obligations, plus our share of unconsolidated JV debt, less unrestricted cash and cash equivalents (including our share of unconsolidated JV cash) divided by the product of Adjusted EBITDA (inclusive of our share of unconsolidated JV EBITDA) multiplied by four.</w:t>
      </w:r>
    </w:p>
    <w:p>
      <w:pPr>
        <w:spacing w:after="0" w:line="134" w:lineRule="exact"/>
        <w:rPr>
          <w:sz w:val="20"/>
          <w:szCs w:val="20"/>
          <w:color w:val="auto"/>
        </w:rPr>
      </w:pPr>
    </w:p>
    <w:p>
      <w:pPr>
        <w:ind w:right="100"/>
        <w:spacing w:after="0" w:line="235" w:lineRule="auto"/>
        <w:rPr>
          <w:sz w:val="20"/>
          <w:szCs w:val="20"/>
          <w:color w:val="auto"/>
        </w:rPr>
      </w:pPr>
      <w:r>
        <w:rPr>
          <w:rFonts w:ascii="Arial" w:cs="Arial" w:eastAsia="Arial" w:hAnsi="Arial"/>
          <w:sz w:val="13"/>
          <w:szCs w:val="13"/>
          <w:color w:val="auto"/>
        </w:rPr>
        <w:t>Debt-plus-preferred-to-total enterprise value is mortgage debt and other loans plus preferred stock divided by mortgage debt and other loans plus the liquidation value of preferred stock and the market value of outstanding Digital Realty Trust, Inc. common stock and Digital Realty Trust, L.P. units, assuming the redemption of Digital Realty Trust, L.P. units for shares of Digital Realty Trust, Inc. common stock.</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3"/>
          <w:szCs w:val="13"/>
          <w:color w:val="auto"/>
        </w:rPr>
        <w:t>Fixed charge coverage ratio is Adjusted EBITDA divided by the sum of GAAP interest expense, capitalized interest, scheduled debt principal payments and preferred dividends. For the quarter ended March 31, 2022, GAAP interest expense was $67 million, capitalized interest was $15 million and scheduled debt principal payments and preferred dividends was $10 million.</w:t>
      </w:r>
    </w:p>
    <w:p>
      <w:pPr>
        <w:spacing w:after="0" w:line="131" w:lineRule="exact"/>
        <w:rPr>
          <w:sz w:val="20"/>
          <w:szCs w:val="20"/>
          <w:color w:val="auto"/>
        </w:rPr>
      </w:pPr>
    </w:p>
    <w:tbl>
      <w:tblPr>
        <w:tblLayout w:type="fixed"/>
        <w:tblInd w:w="1040" w:type="dxa"/>
        <w:tblCellMar>
          <w:top w:w="0" w:type="dxa"/>
          <w:left w:w="0" w:type="dxa"/>
          <w:bottom w:w="0" w:type="dxa"/>
          <w:right w:w="0" w:type="dxa"/>
        </w:tblCellMar>
      </w:tblPr>
      <w:tr>
        <w:trPr>
          <w:trHeight w:val="126"/>
        </w:trPr>
        <w:tc>
          <w:tcPr>
            <w:tcW w:w="4900" w:type="dxa"/>
            <w:vAlign w:val="bottom"/>
          </w:tcPr>
          <w:p>
            <w:pPr>
              <w:spacing w:after="0"/>
              <w:rPr>
                <w:sz w:val="20"/>
                <w:szCs w:val="20"/>
                <w:color w:val="auto"/>
              </w:rPr>
            </w:pPr>
            <w:r>
              <w:rPr>
                <w:rFonts w:ascii="Arial" w:cs="Arial" w:eastAsia="Arial" w:hAnsi="Arial"/>
                <w:sz w:val="11"/>
                <w:szCs w:val="11"/>
                <w:b w:val="1"/>
                <w:bCs w:val="1"/>
                <w:color w:val="auto"/>
              </w:rPr>
              <w:t>Reconciliation of Net Operating Income (NOI)</w:t>
            </w:r>
          </w:p>
        </w:tc>
        <w:tc>
          <w:tcPr>
            <w:tcW w:w="1020" w:type="dxa"/>
            <w:vAlign w:val="bottom"/>
          </w:tcPr>
          <w:p>
            <w:pPr>
              <w:spacing w:after="0"/>
              <w:rPr>
                <w:sz w:val="10"/>
                <w:szCs w:val="10"/>
                <w:color w:val="auto"/>
              </w:rPr>
            </w:pPr>
          </w:p>
        </w:tc>
        <w:tc>
          <w:tcPr>
            <w:tcW w:w="1360" w:type="dxa"/>
            <w:vAlign w:val="bottom"/>
          </w:tcPr>
          <w:p>
            <w:pPr>
              <w:jc w:val="right"/>
              <w:ind w:right="124"/>
              <w:spacing w:after="0"/>
              <w:rPr>
                <w:sz w:val="20"/>
                <w:szCs w:val="20"/>
                <w:color w:val="auto"/>
              </w:rPr>
            </w:pPr>
            <w:r>
              <w:rPr>
                <w:rFonts w:ascii="Arial" w:cs="Arial" w:eastAsia="Arial" w:hAnsi="Arial"/>
                <w:sz w:val="11"/>
                <w:szCs w:val="11"/>
                <w:b w:val="1"/>
                <w:bCs w:val="1"/>
                <w:color w:val="auto"/>
              </w:rPr>
              <w:t>Three Months Ended</w:t>
            </w:r>
          </w:p>
        </w:tc>
        <w:tc>
          <w:tcPr>
            <w:tcW w:w="940" w:type="dxa"/>
            <w:vAlign w:val="bottom"/>
          </w:tcPr>
          <w:p>
            <w:pPr>
              <w:spacing w:after="0"/>
              <w:rPr>
                <w:sz w:val="10"/>
                <w:szCs w:val="10"/>
                <w:color w:val="auto"/>
              </w:rPr>
            </w:pPr>
          </w:p>
        </w:tc>
      </w:tr>
      <w:tr>
        <w:trPr>
          <w:trHeight w:val="136"/>
        </w:trPr>
        <w:tc>
          <w:tcPr>
            <w:tcW w:w="4900" w:type="dxa"/>
            <w:vAlign w:val="bottom"/>
            <w:tcBorders>
              <w:bottom w:val="single" w:sz="8" w:color="828282"/>
            </w:tcBorders>
          </w:tcPr>
          <w:p>
            <w:pPr>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Borders>
              <w:bottom w:val="single" w:sz="8" w:color="828282"/>
            </w:tcBorders>
          </w:tcPr>
          <w:p>
            <w:pPr>
              <w:jc w:val="right"/>
              <w:ind w:right="224"/>
              <w:spacing w:after="0"/>
              <w:rPr>
                <w:sz w:val="20"/>
                <w:szCs w:val="20"/>
                <w:color w:val="auto"/>
              </w:rPr>
            </w:pPr>
            <w:r>
              <w:rPr>
                <w:rFonts w:ascii="Arial" w:cs="Arial" w:eastAsia="Arial" w:hAnsi="Arial"/>
                <w:sz w:val="11"/>
                <w:szCs w:val="11"/>
                <w:b w:val="1"/>
                <w:bCs w:val="1"/>
                <w:color w:val="auto"/>
              </w:rPr>
              <w:t>31-Mar-22</w:t>
            </w:r>
          </w:p>
        </w:tc>
        <w:tc>
          <w:tcPr>
            <w:tcW w:w="1360" w:type="dxa"/>
            <w:vAlign w:val="bottom"/>
            <w:tcBorders>
              <w:bottom w:val="single" w:sz="8" w:color="828282"/>
            </w:tcBorders>
          </w:tcPr>
          <w:p>
            <w:pPr>
              <w:jc w:val="right"/>
              <w:ind w:right="404"/>
              <w:spacing w:after="0"/>
              <w:rPr>
                <w:sz w:val="20"/>
                <w:szCs w:val="20"/>
                <w:color w:val="auto"/>
              </w:rPr>
            </w:pPr>
            <w:r>
              <w:rPr>
                <w:rFonts w:ascii="Arial" w:cs="Arial" w:eastAsia="Arial" w:hAnsi="Arial"/>
                <w:sz w:val="11"/>
                <w:szCs w:val="11"/>
                <w:b w:val="1"/>
                <w:bCs w:val="1"/>
                <w:color w:val="auto"/>
              </w:rPr>
              <w:t>31-Dec-21</w:t>
            </w:r>
          </w:p>
        </w:tc>
        <w:tc>
          <w:tcPr>
            <w:tcW w:w="940" w:type="dxa"/>
            <w:vAlign w:val="bottom"/>
            <w:tcBorders>
              <w:bottom w:val="single" w:sz="8" w:color="828282"/>
            </w:tcBorders>
          </w:tcPr>
          <w:p>
            <w:pPr>
              <w:jc w:val="right"/>
              <w:ind w:right="184"/>
              <w:spacing w:after="0"/>
              <w:rPr>
                <w:sz w:val="20"/>
                <w:szCs w:val="20"/>
                <w:color w:val="auto"/>
              </w:rPr>
            </w:pPr>
            <w:r>
              <w:rPr>
                <w:rFonts w:ascii="Arial" w:cs="Arial" w:eastAsia="Arial" w:hAnsi="Arial"/>
                <w:sz w:val="11"/>
                <w:szCs w:val="11"/>
                <w:b w:val="1"/>
                <w:bCs w:val="1"/>
                <w:color w:val="auto"/>
              </w:rPr>
              <w:t>31-Mar-21</w:t>
            </w:r>
          </w:p>
        </w:tc>
      </w:tr>
      <w:tr>
        <w:trPr>
          <w:trHeight w:val="31"/>
        </w:trPr>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7"/>
        </w:trPr>
        <w:tc>
          <w:tcPr>
            <w:tcW w:w="4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Operating income</w:t>
            </w:r>
          </w:p>
        </w:tc>
        <w:tc>
          <w:tcPr>
            <w:tcW w:w="1020" w:type="dxa"/>
            <w:vAlign w:val="bottom"/>
            <w:shd w:val="clear" w:color="auto" w:fill="EAEAEA"/>
          </w:tcPr>
          <w:p>
            <w:pPr>
              <w:jc w:val="right"/>
              <w:ind w:right="44"/>
              <w:spacing w:after="0"/>
              <w:rPr>
                <w:sz w:val="20"/>
                <w:szCs w:val="20"/>
                <w:color w:val="auto"/>
              </w:rPr>
            </w:pPr>
            <w:r>
              <w:rPr>
                <w:rFonts w:ascii="Arial" w:cs="Arial" w:eastAsia="Arial" w:hAnsi="Arial"/>
                <w:sz w:val="11"/>
                <w:szCs w:val="11"/>
                <w:b w:val="1"/>
                <w:bCs w:val="1"/>
                <w:color w:val="auto"/>
              </w:rPr>
              <w:t>$141,236</w:t>
            </w:r>
          </w:p>
        </w:tc>
        <w:tc>
          <w:tcPr>
            <w:tcW w:w="1360" w:type="dxa"/>
            <w:vAlign w:val="bottom"/>
            <w:shd w:val="clear" w:color="auto" w:fill="EAEAEA"/>
          </w:tcPr>
          <w:p>
            <w:pPr>
              <w:jc w:val="right"/>
              <w:ind w:right="224"/>
              <w:spacing w:after="0"/>
              <w:rPr>
                <w:sz w:val="20"/>
                <w:szCs w:val="20"/>
                <w:color w:val="auto"/>
              </w:rPr>
            </w:pPr>
            <w:r>
              <w:rPr>
                <w:rFonts w:ascii="Arial" w:cs="Arial" w:eastAsia="Arial" w:hAnsi="Arial"/>
                <w:sz w:val="11"/>
                <w:szCs w:val="11"/>
                <w:b w:val="1"/>
                <w:bCs w:val="1"/>
                <w:color w:val="auto"/>
              </w:rPr>
              <w:t>$131,498</w:t>
            </w:r>
          </w:p>
        </w:tc>
        <w:tc>
          <w:tcPr>
            <w:tcW w:w="9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$192,519</w:t>
            </w:r>
          </w:p>
        </w:tc>
      </w:tr>
      <w:tr>
        <w:trPr>
          <w:trHeight w:val="220"/>
        </w:trPr>
        <w:tc>
          <w:tcPr>
            <w:tcW w:w="4900" w:type="dxa"/>
            <w:vAlign w:val="bottom"/>
          </w:tcPr>
          <w:p>
            <w:pPr>
              <w:ind w:left="40"/>
              <w:spacing w:after="0"/>
              <w:rPr>
                <w:sz w:val="20"/>
                <w:szCs w:val="20"/>
                <w:color w:val="auto"/>
              </w:rPr>
            </w:pPr>
            <w:r>
              <w:rPr>
                <w:rFonts w:ascii="Arial" w:cs="Arial" w:eastAsia="Arial" w:hAnsi="Arial"/>
                <w:sz w:val="11"/>
                <w:szCs w:val="11"/>
                <w:color w:val="auto"/>
              </w:rPr>
              <w:t>Fee income</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(5,757)</w:t>
            </w:r>
          </w:p>
        </w:tc>
        <w:tc>
          <w:tcPr>
            <w:tcW w:w="1360" w:type="dxa"/>
            <w:vAlign w:val="bottom"/>
          </w:tcPr>
          <w:p>
            <w:pPr>
              <w:jc w:val="right"/>
              <w:ind w:right="184"/>
              <w:spacing w:after="0"/>
              <w:rPr>
                <w:sz w:val="20"/>
                <w:szCs w:val="20"/>
                <w:color w:val="auto"/>
              </w:rPr>
            </w:pPr>
            <w:r>
              <w:rPr>
                <w:rFonts w:ascii="Arial" w:cs="Arial" w:eastAsia="Arial" w:hAnsi="Arial"/>
                <w:sz w:val="11"/>
                <w:szCs w:val="11"/>
                <w:color w:val="auto"/>
              </w:rPr>
              <w:t>(4,133)</w:t>
            </w:r>
          </w:p>
        </w:tc>
        <w:tc>
          <w:tcPr>
            <w:tcW w:w="940" w:type="dxa"/>
            <w:vAlign w:val="bottom"/>
          </w:tcPr>
          <w:p>
            <w:pPr>
              <w:jc w:val="right"/>
              <w:spacing w:after="0"/>
              <w:rPr>
                <w:sz w:val="20"/>
                <w:szCs w:val="20"/>
                <w:color w:val="auto"/>
              </w:rPr>
            </w:pPr>
            <w:r>
              <w:rPr>
                <w:rFonts w:ascii="Arial" w:cs="Arial" w:eastAsia="Arial" w:hAnsi="Arial"/>
                <w:sz w:val="11"/>
                <w:szCs w:val="11"/>
                <w:color w:val="auto"/>
              </w:rPr>
              <w:t>(2,426)</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Other income</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(15)</w:t>
            </w:r>
          </w:p>
        </w:tc>
        <w:tc>
          <w:tcPr>
            <w:tcW w:w="1360" w:type="dxa"/>
            <w:vAlign w:val="bottom"/>
          </w:tcPr>
          <w:p>
            <w:pPr>
              <w:jc w:val="right"/>
              <w:ind w:right="184"/>
              <w:spacing w:after="0"/>
              <w:rPr>
                <w:sz w:val="20"/>
                <w:szCs w:val="20"/>
                <w:color w:val="auto"/>
              </w:rPr>
            </w:pPr>
            <w:r>
              <w:rPr>
                <w:rFonts w:ascii="Arial" w:cs="Arial" w:eastAsia="Arial" w:hAnsi="Arial"/>
                <w:sz w:val="11"/>
                <w:szCs w:val="11"/>
                <w:color w:val="auto"/>
              </w:rPr>
              <w:t>(200)</w:t>
            </w:r>
          </w:p>
        </w:tc>
        <w:tc>
          <w:tcPr>
            <w:tcW w:w="940" w:type="dxa"/>
            <w:vAlign w:val="bottom"/>
          </w:tcPr>
          <w:p>
            <w:pPr>
              <w:jc w:val="right"/>
              <w:spacing w:after="0"/>
              <w:rPr>
                <w:sz w:val="20"/>
                <w:szCs w:val="20"/>
                <w:color w:val="auto"/>
              </w:rPr>
            </w:pPr>
            <w:r>
              <w:rPr>
                <w:rFonts w:ascii="Arial" w:cs="Arial" w:eastAsia="Arial" w:hAnsi="Arial"/>
                <w:sz w:val="11"/>
                <w:szCs w:val="11"/>
                <w:color w:val="auto"/>
              </w:rPr>
              <w:t>(59)</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Depreciation and amortization</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382,132</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378,883</w:t>
            </w:r>
          </w:p>
        </w:tc>
        <w:tc>
          <w:tcPr>
            <w:tcW w:w="940" w:type="dxa"/>
            <w:vAlign w:val="bottom"/>
          </w:tcPr>
          <w:p>
            <w:pPr>
              <w:jc w:val="right"/>
              <w:spacing w:after="0"/>
              <w:rPr>
                <w:sz w:val="20"/>
                <w:szCs w:val="20"/>
                <w:color w:val="auto"/>
              </w:rPr>
            </w:pPr>
            <w:r>
              <w:rPr>
                <w:rFonts w:ascii="Arial" w:cs="Arial" w:eastAsia="Arial" w:hAnsi="Arial"/>
                <w:sz w:val="11"/>
                <w:szCs w:val="11"/>
                <w:color w:val="auto"/>
              </w:rPr>
              <w:t>369,733</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General and administrative</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96,435</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103,705</w:t>
            </w:r>
          </w:p>
        </w:tc>
        <w:tc>
          <w:tcPr>
            <w:tcW w:w="940" w:type="dxa"/>
            <w:vAlign w:val="bottom"/>
          </w:tcPr>
          <w:p>
            <w:pPr>
              <w:jc w:val="right"/>
              <w:spacing w:after="0"/>
              <w:rPr>
                <w:sz w:val="20"/>
                <w:szCs w:val="20"/>
                <w:color w:val="auto"/>
              </w:rPr>
            </w:pPr>
            <w:r>
              <w:rPr>
                <w:rFonts w:ascii="Arial" w:cs="Arial" w:eastAsia="Arial" w:hAnsi="Arial"/>
                <w:sz w:val="11"/>
                <w:szCs w:val="11"/>
                <w:color w:val="auto"/>
              </w:rPr>
              <w:t>97,568</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Severance, equity acceleration, and legal expenses</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2,077</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1,003</w:t>
            </w:r>
          </w:p>
        </w:tc>
        <w:tc>
          <w:tcPr>
            <w:tcW w:w="940" w:type="dxa"/>
            <w:vAlign w:val="bottom"/>
          </w:tcPr>
          <w:p>
            <w:pPr>
              <w:jc w:val="right"/>
              <w:spacing w:after="0"/>
              <w:rPr>
                <w:sz w:val="20"/>
                <w:szCs w:val="20"/>
                <w:color w:val="auto"/>
              </w:rPr>
            </w:pPr>
            <w:r>
              <w:rPr>
                <w:rFonts w:ascii="Arial" w:cs="Arial" w:eastAsia="Arial" w:hAnsi="Arial"/>
                <w:sz w:val="11"/>
                <w:szCs w:val="11"/>
                <w:color w:val="auto"/>
              </w:rPr>
              <w:t>2,427</w:t>
            </w:r>
          </w:p>
        </w:tc>
      </w:tr>
      <w:tr>
        <w:trPr>
          <w:trHeight w:val="167"/>
        </w:trPr>
        <w:tc>
          <w:tcPr>
            <w:tcW w:w="4900" w:type="dxa"/>
            <w:vAlign w:val="bottom"/>
          </w:tcPr>
          <w:p>
            <w:pPr>
              <w:ind w:left="20"/>
              <w:spacing w:after="0"/>
              <w:rPr>
                <w:sz w:val="20"/>
                <w:szCs w:val="20"/>
                <w:color w:val="auto"/>
              </w:rPr>
            </w:pPr>
            <w:r>
              <w:rPr>
                <w:rFonts w:ascii="Arial" w:cs="Arial" w:eastAsia="Arial" w:hAnsi="Arial"/>
                <w:sz w:val="11"/>
                <w:szCs w:val="11"/>
                <w:color w:val="auto"/>
              </w:rPr>
              <w:t>Transaction expenses</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11,968</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12,427</w:t>
            </w:r>
          </w:p>
        </w:tc>
        <w:tc>
          <w:tcPr>
            <w:tcW w:w="940" w:type="dxa"/>
            <w:vAlign w:val="bottom"/>
          </w:tcPr>
          <w:p>
            <w:pPr>
              <w:jc w:val="right"/>
              <w:spacing w:after="0"/>
              <w:rPr>
                <w:sz w:val="20"/>
                <w:szCs w:val="20"/>
                <w:color w:val="auto"/>
              </w:rPr>
            </w:pPr>
            <w:r>
              <w:rPr>
                <w:rFonts w:ascii="Arial" w:cs="Arial" w:eastAsia="Arial" w:hAnsi="Arial"/>
                <w:sz w:val="11"/>
                <w:szCs w:val="11"/>
                <w:color w:val="auto"/>
              </w:rPr>
              <w:t>14,120</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Impairment in investments in real estate</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18,291</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Other expenses</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7,657</w:t>
            </w:r>
          </w:p>
        </w:tc>
        <w:tc>
          <w:tcPr>
            <w:tcW w:w="1360" w:type="dxa"/>
            <w:vAlign w:val="bottom"/>
          </w:tcPr>
          <w:p>
            <w:pPr>
              <w:jc w:val="right"/>
              <w:ind w:right="184"/>
              <w:spacing w:after="0"/>
              <w:rPr>
                <w:sz w:val="20"/>
                <w:szCs w:val="20"/>
                <w:color w:val="auto"/>
              </w:rPr>
            </w:pPr>
            <w:r>
              <w:rPr>
                <w:rFonts w:ascii="Arial" w:cs="Arial" w:eastAsia="Arial" w:hAnsi="Arial"/>
                <w:sz w:val="11"/>
                <w:szCs w:val="11"/>
                <w:color w:val="auto"/>
              </w:rPr>
              <w:t>(1)</w:t>
            </w:r>
          </w:p>
        </w:tc>
        <w:tc>
          <w:tcPr>
            <w:tcW w:w="940" w:type="dxa"/>
            <w:vAlign w:val="bottom"/>
          </w:tcPr>
          <w:p>
            <w:pPr>
              <w:jc w:val="right"/>
              <w:spacing w:after="0"/>
              <w:rPr>
                <w:sz w:val="20"/>
                <w:szCs w:val="20"/>
                <w:color w:val="auto"/>
              </w:rPr>
            </w:pPr>
            <w:r>
              <w:rPr>
                <w:rFonts w:ascii="Arial" w:cs="Arial" w:eastAsia="Arial" w:hAnsi="Arial"/>
                <w:sz w:val="11"/>
                <w:szCs w:val="11"/>
                <w:color w:val="auto"/>
              </w:rPr>
              <w:t>(257)</w:t>
            </w:r>
          </w:p>
        </w:tc>
      </w:tr>
      <w:tr>
        <w:trPr>
          <w:trHeight w:val="73"/>
        </w:trPr>
        <w:tc>
          <w:tcPr>
            <w:tcW w:w="4900" w:type="dxa"/>
            <w:vAlign w:val="bottom"/>
            <w:tcBorders>
              <w:bottom w:val="single" w:sz="8" w:color="EAEAEA"/>
            </w:tcBorders>
          </w:tcPr>
          <w:p>
            <w:pPr>
              <w:spacing w:after="0"/>
              <w:rPr>
                <w:sz w:val="6"/>
                <w:szCs w:val="6"/>
                <w:color w:val="auto"/>
              </w:rPr>
            </w:pPr>
          </w:p>
        </w:tc>
        <w:tc>
          <w:tcPr>
            <w:tcW w:w="1020" w:type="dxa"/>
            <w:vAlign w:val="bottom"/>
            <w:tcBorders>
              <w:bottom w:val="single" w:sz="8" w:color="828282"/>
            </w:tcBorders>
          </w:tcPr>
          <w:p>
            <w:pPr>
              <w:spacing w:after="0"/>
              <w:rPr>
                <w:sz w:val="6"/>
                <w:szCs w:val="6"/>
                <w:color w:val="auto"/>
              </w:rPr>
            </w:pPr>
          </w:p>
        </w:tc>
        <w:tc>
          <w:tcPr>
            <w:tcW w:w="1360" w:type="dxa"/>
            <w:vAlign w:val="bottom"/>
            <w:tcBorders>
              <w:bottom w:val="single" w:sz="8" w:color="828282"/>
            </w:tcBorders>
          </w:tcPr>
          <w:p>
            <w:pPr>
              <w:spacing w:after="0"/>
              <w:rPr>
                <w:sz w:val="6"/>
                <w:szCs w:val="6"/>
                <w:color w:val="auto"/>
              </w:rPr>
            </w:pPr>
          </w:p>
        </w:tc>
        <w:tc>
          <w:tcPr>
            <w:tcW w:w="940" w:type="dxa"/>
            <w:vAlign w:val="bottom"/>
            <w:tcBorders>
              <w:bottom w:val="single" w:sz="8" w:color="828282"/>
            </w:tcBorders>
          </w:tcPr>
          <w:p>
            <w:pPr>
              <w:spacing w:after="0"/>
              <w:rPr>
                <w:sz w:val="6"/>
                <w:szCs w:val="6"/>
                <w:color w:val="auto"/>
              </w:rPr>
            </w:pPr>
          </w:p>
        </w:tc>
      </w:tr>
      <w:tr>
        <w:trPr>
          <w:trHeight w:val="156"/>
        </w:trPr>
        <w:tc>
          <w:tcPr>
            <w:tcW w:w="4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Net Operating Income</w:t>
            </w:r>
          </w:p>
        </w:tc>
        <w:tc>
          <w:tcPr>
            <w:tcW w:w="1020" w:type="dxa"/>
            <w:vAlign w:val="bottom"/>
            <w:shd w:val="clear" w:color="auto" w:fill="EAEAEA"/>
          </w:tcPr>
          <w:p>
            <w:pPr>
              <w:jc w:val="right"/>
              <w:ind w:right="44"/>
              <w:spacing w:after="0"/>
              <w:rPr>
                <w:sz w:val="20"/>
                <w:szCs w:val="20"/>
                <w:color w:val="auto"/>
              </w:rPr>
            </w:pPr>
            <w:r>
              <w:rPr>
                <w:rFonts w:ascii="Arial" w:cs="Arial" w:eastAsia="Arial" w:hAnsi="Arial"/>
                <w:sz w:val="11"/>
                <w:szCs w:val="11"/>
                <w:b w:val="1"/>
                <w:bCs w:val="1"/>
                <w:color w:val="auto"/>
              </w:rPr>
              <w:t>$635,734</w:t>
            </w:r>
          </w:p>
        </w:tc>
        <w:tc>
          <w:tcPr>
            <w:tcW w:w="1360" w:type="dxa"/>
            <w:vAlign w:val="bottom"/>
            <w:shd w:val="clear" w:color="auto" w:fill="EAEAEA"/>
          </w:tcPr>
          <w:p>
            <w:pPr>
              <w:jc w:val="right"/>
              <w:ind w:right="224"/>
              <w:spacing w:after="0"/>
              <w:rPr>
                <w:sz w:val="20"/>
                <w:szCs w:val="20"/>
                <w:color w:val="auto"/>
              </w:rPr>
            </w:pPr>
            <w:r>
              <w:rPr>
                <w:rFonts w:ascii="Arial" w:cs="Arial" w:eastAsia="Arial" w:hAnsi="Arial"/>
                <w:sz w:val="11"/>
                <w:szCs w:val="11"/>
                <w:b w:val="1"/>
                <w:bCs w:val="1"/>
                <w:color w:val="auto"/>
              </w:rPr>
              <w:t>$641,472</w:t>
            </w:r>
          </w:p>
        </w:tc>
        <w:tc>
          <w:tcPr>
            <w:tcW w:w="9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$673,624</w:t>
            </w:r>
          </w:p>
        </w:tc>
      </w:tr>
      <w:tr>
        <w:trPr>
          <w:trHeight w:val="157"/>
        </w:trPr>
        <w:tc>
          <w:tcPr>
            <w:tcW w:w="4900" w:type="dxa"/>
            <w:vAlign w:val="bottom"/>
            <w:tcBorders>
              <w:bottom w:val="single" w:sz="8" w:color="006EBF"/>
            </w:tcBorders>
          </w:tcPr>
          <w:p>
            <w:pPr>
              <w:spacing w:after="0"/>
              <w:rPr>
                <w:sz w:val="13"/>
                <w:szCs w:val="13"/>
                <w:color w:val="auto"/>
              </w:rPr>
            </w:pPr>
          </w:p>
        </w:tc>
        <w:tc>
          <w:tcPr>
            <w:tcW w:w="1020" w:type="dxa"/>
            <w:vAlign w:val="bottom"/>
            <w:tcBorders>
              <w:bottom w:val="single" w:sz="8" w:color="006EBF"/>
            </w:tcBorders>
          </w:tcPr>
          <w:p>
            <w:pPr>
              <w:spacing w:after="0"/>
              <w:rPr>
                <w:sz w:val="13"/>
                <w:szCs w:val="13"/>
                <w:color w:val="auto"/>
              </w:rPr>
            </w:pPr>
          </w:p>
        </w:tc>
        <w:tc>
          <w:tcPr>
            <w:tcW w:w="1360" w:type="dxa"/>
            <w:vAlign w:val="bottom"/>
            <w:tcBorders>
              <w:bottom w:val="single" w:sz="8" w:color="006EBF"/>
            </w:tcBorders>
          </w:tcPr>
          <w:p>
            <w:pPr>
              <w:spacing w:after="0"/>
              <w:rPr>
                <w:sz w:val="13"/>
                <w:szCs w:val="13"/>
                <w:color w:val="auto"/>
              </w:rPr>
            </w:pPr>
          </w:p>
        </w:tc>
        <w:tc>
          <w:tcPr>
            <w:tcW w:w="940" w:type="dxa"/>
            <w:vAlign w:val="bottom"/>
            <w:tcBorders>
              <w:bottom w:val="single" w:sz="8" w:color="006EBF"/>
            </w:tcBorders>
          </w:tcPr>
          <w:p>
            <w:pPr>
              <w:spacing w:after="0"/>
              <w:rPr>
                <w:sz w:val="13"/>
                <w:szCs w:val="13"/>
                <w:color w:val="auto"/>
              </w:rPr>
            </w:pPr>
          </w:p>
        </w:tc>
      </w:tr>
      <w:tr>
        <w:trPr>
          <w:trHeight w:val="313"/>
        </w:trPr>
        <w:tc>
          <w:tcPr>
            <w:tcW w:w="4900" w:type="dxa"/>
            <w:vAlign w:val="bottom"/>
          </w:tcPr>
          <w:p>
            <w:pPr>
              <w:ind w:left="40"/>
              <w:spacing w:after="0"/>
              <w:rPr>
                <w:sz w:val="20"/>
                <w:szCs w:val="20"/>
                <w:color w:val="auto"/>
              </w:rPr>
            </w:pPr>
            <w:r>
              <w:rPr>
                <w:rFonts w:ascii="Arial" w:cs="Arial" w:eastAsia="Arial" w:hAnsi="Arial"/>
                <w:sz w:val="11"/>
                <w:szCs w:val="11"/>
                <w:b w:val="1"/>
                <w:bCs w:val="1"/>
                <w:color w:val="auto"/>
              </w:rPr>
              <w:t>Cash Net Operating Income (Cash NOI)</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2"/>
        </w:trPr>
        <w:tc>
          <w:tcPr>
            <w:tcW w:w="4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67"/>
        </w:trPr>
        <w:tc>
          <w:tcPr>
            <w:tcW w:w="4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Net Operating Income</w:t>
            </w:r>
          </w:p>
        </w:tc>
        <w:tc>
          <w:tcPr>
            <w:tcW w:w="1020" w:type="dxa"/>
            <w:vAlign w:val="bottom"/>
            <w:shd w:val="clear" w:color="auto" w:fill="EAEAEA"/>
          </w:tcPr>
          <w:p>
            <w:pPr>
              <w:jc w:val="right"/>
              <w:ind w:right="44"/>
              <w:spacing w:after="0"/>
              <w:rPr>
                <w:sz w:val="20"/>
                <w:szCs w:val="20"/>
                <w:color w:val="auto"/>
              </w:rPr>
            </w:pPr>
            <w:r>
              <w:rPr>
                <w:rFonts w:ascii="Arial" w:cs="Arial" w:eastAsia="Arial" w:hAnsi="Arial"/>
                <w:sz w:val="11"/>
                <w:szCs w:val="11"/>
                <w:b w:val="1"/>
                <w:bCs w:val="1"/>
                <w:color w:val="auto"/>
              </w:rPr>
              <w:t>$635,734</w:t>
            </w:r>
          </w:p>
        </w:tc>
        <w:tc>
          <w:tcPr>
            <w:tcW w:w="1360" w:type="dxa"/>
            <w:vAlign w:val="bottom"/>
            <w:shd w:val="clear" w:color="auto" w:fill="EAEAEA"/>
          </w:tcPr>
          <w:p>
            <w:pPr>
              <w:jc w:val="right"/>
              <w:ind w:right="224"/>
              <w:spacing w:after="0"/>
              <w:rPr>
                <w:sz w:val="20"/>
                <w:szCs w:val="20"/>
                <w:color w:val="auto"/>
              </w:rPr>
            </w:pPr>
            <w:r>
              <w:rPr>
                <w:rFonts w:ascii="Arial" w:cs="Arial" w:eastAsia="Arial" w:hAnsi="Arial"/>
                <w:sz w:val="11"/>
                <w:szCs w:val="11"/>
                <w:b w:val="1"/>
                <w:bCs w:val="1"/>
                <w:color w:val="auto"/>
              </w:rPr>
              <w:t>$641,472</w:t>
            </w:r>
          </w:p>
        </w:tc>
        <w:tc>
          <w:tcPr>
            <w:tcW w:w="9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$673,624</w:t>
            </w:r>
          </w:p>
        </w:tc>
      </w:tr>
      <w:tr>
        <w:trPr>
          <w:trHeight w:val="220"/>
        </w:trPr>
        <w:tc>
          <w:tcPr>
            <w:tcW w:w="4900" w:type="dxa"/>
            <w:vAlign w:val="bottom"/>
          </w:tcPr>
          <w:p>
            <w:pPr>
              <w:ind w:left="40"/>
              <w:spacing w:after="0"/>
              <w:rPr>
                <w:sz w:val="20"/>
                <w:szCs w:val="20"/>
                <w:color w:val="auto"/>
              </w:rPr>
            </w:pPr>
            <w:r>
              <w:rPr>
                <w:rFonts w:ascii="Arial" w:cs="Arial" w:eastAsia="Arial" w:hAnsi="Arial"/>
                <w:sz w:val="11"/>
                <w:szCs w:val="11"/>
                <w:color w:val="auto"/>
              </w:rPr>
              <w:t>Straight-line rental revenue</w:t>
            </w: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(6,530)</w:t>
            </w:r>
          </w:p>
        </w:tc>
        <w:tc>
          <w:tcPr>
            <w:tcW w:w="1360" w:type="dxa"/>
            <w:vAlign w:val="bottom"/>
          </w:tcPr>
          <w:p>
            <w:pPr>
              <w:jc w:val="right"/>
              <w:ind w:right="184"/>
              <w:spacing w:after="0"/>
              <w:rPr>
                <w:sz w:val="20"/>
                <w:szCs w:val="20"/>
                <w:color w:val="auto"/>
              </w:rPr>
            </w:pPr>
            <w:r>
              <w:rPr>
                <w:rFonts w:ascii="Arial" w:cs="Arial" w:eastAsia="Arial" w:hAnsi="Arial"/>
                <w:sz w:val="11"/>
                <w:szCs w:val="11"/>
                <w:color w:val="auto"/>
              </w:rPr>
              <w:t>(16,345)</w:t>
            </w:r>
          </w:p>
        </w:tc>
        <w:tc>
          <w:tcPr>
            <w:tcW w:w="940" w:type="dxa"/>
            <w:vAlign w:val="bottom"/>
          </w:tcPr>
          <w:p>
            <w:pPr>
              <w:jc w:val="right"/>
              <w:spacing w:after="0"/>
              <w:rPr>
                <w:sz w:val="20"/>
                <w:szCs w:val="20"/>
                <w:color w:val="auto"/>
              </w:rPr>
            </w:pPr>
            <w:r>
              <w:rPr>
                <w:rFonts w:ascii="Arial" w:cs="Arial" w:eastAsia="Arial" w:hAnsi="Arial"/>
                <w:sz w:val="11"/>
                <w:szCs w:val="11"/>
                <w:color w:val="auto"/>
              </w:rPr>
              <w:t>(18,606)</w:t>
            </w:r>
          </w:p>
        </w:tc>
      </w:tr>
      <w:tr>
        <w:trPr>
          <w:trHeight w:val="167"/>
        </w:trPr>
        <w:tc>
          <w:tcPr>
            <w:tcW w:w="4900" w:type="dxa"/>
            <w:vAlign w:val="bottom"/>
          </w:tcPr>
          <w:p>
            <w:pPr>
              <w:ind w:left="40"/>
              <w:spacing w:after="0"/>
              <w:rPr>
                <w:sz w:val="20"/>
                <w:szCs w:val="20"/>
                <w:color w:val="auto"/>
              </w:rPr>
            </w:pPr>
            <w:r>
              <w:rPr>
                <w:rFonts w:ascii="Arial" w:cs="Arial" w:eastAsia="Arial" w:hAnsi="Arial"/>
                <w:sz w:val="11"/>
                <w:szCs w:val="11"/>
                <w:color w:val="auto"/>
              </w:rPr>
              <w:t>Straight-line rental expense</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3,646</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5,453</w:t>
            </w:r>
          </w:p>
        </w:tc>
        <w:tc>
          <w:tcPr>
            <w:tcW w:w="940" w:type="dxa"/>
            <w:vAlign w:val="bottom"/>
          </w:tcPr>
          <w:p>
            <w:pPr>
              <w:jc w:val="right"/>
              <w:spacing w:after="0"/>
              <w:rPr>
                <w:sz w:val="20"/>
                <w:szCs w:val="20"/>
                <w:color w:val="auto"/>
              </w:rPr>
            </w:pPr>
            <w:r>
              <w:rPr>
                <w:rFonts w:ascii="Arial" w:cs="Arial" w:eastAsia="Arial" w:hAnsi="Arial"/>
                <w:sz w:val="11"/>
                <w:szCs w:val="11"/>
                <w:color w:val="auto"/>
              </w:rPr>
              <w:t>6,750</w:t>
            </w:r>
          </w:p>
        </w:tc>
      </w:tr>
      <w:tr>
        <w:trPr>
          <w:trHeight w:val="167"/>
        </w:trPr>
        <w:tc>
          <w:tcPr>
            <w:tcW w:w="4900" w:type="dxa"/>
            <w:vAlign w:val="bottom"/>
          </w:tcPr>
          <w:p>
            <w:pPr>
              <w:ind w:left="20"/>
              <w:spacing w:after="0"/>
              <w:rPr>
                <w:sz w:val="20"/>
                <w:szCs w:val="20"/>
                <w:color w:val="auto"/>
              </w:rPr>
            </w:pPr>
            <w:r>
              <w:rPr>
                <w:rFonts w:ascii="Arial" w:cs="Arial" w:eastAsia="Arial" w:hAnsi="Arial"/>
                <w:sz w:val="11"/>
                <w:szCs w:val="11"/>
                <w:color w:val="auto"/>
              </w:rPr>
              <w:t>Above- and below-market rent amortization</w:t>
            </w:r>
          </w:p>
        </w:tc>
        <w:tc>
          <w:tcPr>
            <w:tcW w:w="1020" w:type="dxa"/>
            <w:vAlign w:val="bottom"/>
          </w:tcPr>
          <w:p>
            <w:pPr>
              <w:jc w:val="right"/>
              <w:ind w:right="44"/>
              <w:spacing w:after="0"/>
              <w:rPr>
                <w:sz w:val="20"/>
                <w:szCs w:val="20"/>
                <w:color w:val="auto"/>
              </w:rPr>
            </w:pPr>
            <w:r>
              <w:rPr>
                <w:rFonts w:ascii="Arial" w:cs="Arial" w:eastAsia="Arial" w:hAnsi="Arial"/>
                <w:sz w:val="11"/>
                <w:szCs w:val="11"/>
                <w:color w:val="auto"/>
              </w:rPr>
              <w:t>335</w:t>
            </w:r>
          </w:p>
        </w:tc>
        <w:tc>
          <w:tcPr>
            <w:tcW w:w="1360" w:type="dxa"/>
            <w:vAlign w:val="bottom"/>
          </w:tcPr>
          <w:p>
            <w:pPr>
              <w:jc w:val="right"/>
              <w:ind w:right="224"/>
              <w:spacing w:after="0"/>
              <w:rPr>
                <w:sz w:val="20"/>
                <w:szCs w:val="20"/>
                <w:color w:val="auto"/>
              </w:rPr>
            </w:pPr>
            <w:r>
              <w:rPr>
                <w:rFonts w:ascii="Arial" w:cs="Arial" w:eastAsia="Arial" w:hAnsi="Arial"/>
                <w:sz w:val="11"/>
                <w:szCs w:val="11"/>
                <w:color w:val="auto"/>
              </w:rPr>
              <w:t>910</w:t>
            </w:r>
          </w:p>
        </w:tc>
        <w:tc>
          <w:tcPr>
            <w:tcW w:w="940" w:type="dxa"/>
            <w:vAlign w:val="bottom"/>
          </w:tcPr>
          <w:p>
            <w:pPr>
              <w:jc w:val="right"/>
              <w:spacing w:after="0"/>
              <w:rPr>
                <w:sz w:val="20"/>
                <w:szCs w:val="20"/>
                <w:color w:val="auto"/>
              </w:rPr>
            </w:pPr>
            <w:r>
              <w:rPr>
                <w:rFonts w:ascii="Arial" w:cs="Arial" w:eastAsia="Arial" w:hAnsi="Arial"/>
                <w:sz w:val="11"/>
                <w:szCs w:val="11"/>
                <w:color w:val="auto"/>
              </w:rPr>
              <w:t>2,136</w:t>
            </w:r>
          </w:p>
        </w:tc>
      </w:tr>
      <w:tr>
        <w:trPr>
          <w:trHeight w:val="73"/>
        </w:trPr>
        <w:tc>
          <w:tcPr>
            <w:tcW w:w="4900" w:type="dxa"/>
            <w:vAlign w:val="bottom"/>
            <w:tcBorders>
              <w:bottom w:val="single" w:sz="8" w:color="EAEAEA"/>
            </w:tcBorders>
          </w:tcPr>
          <w:p>
            <w:pPr>
              <w:spacing w:after="0"/>
              <w:rPr>
                <w:sz w:val="6"/>
                <w:szCs w:val="6"/>
                <w:color w:val="auto"/>
              </w:rPr>
            </w:pPr>
          </w:p>
        </w:tc>
        <w:tc>
          <w:tcPr>
            <w:tcW w:w="1020" w:type="dxa"/>
            <w:vAlign w:val="bottom"/>
            <w:tcBorders>
              <w:bottom w:val="single" w:sz="8" w:color="828282"/>
            </w:tcBorders>
          </w:tcPr>
          <w:p>
            <w:pPr>
              <w:spacing w:after="0"/>
              <w:rPr>
                <w:sz w:val="6"/>
                <w:szCs w:val="6"/>
                <w:color w:val="auto"/>
              </w:rPr>
            </w:pPr>
          </w:p>
        </w:tc>
        <w:tc>
          <w:tcPr>
            <w:tcW w:w="1360" w:type="dxa"/>
            <w:vAlign w:val="bottom"/>
            <w:tcBorders>
              <w:bottom w:val="single" w:sz="8" w:color="828282"/>
            </w:tcBorders>
          </w:tcPr>
          <w:p>
            <w:pPr>
              <w:spacing w:after="0"/>
              <w:rPr>
                <w:sz w:val="6"/>
                <w:szCs w:val="6"/>
                <w:color w:val="auto"/>
              </w:rPr>
            </w:pPr>
          </w:p>
        </w:tc>
        <w:tc>
          <w:tcPr>
            <w:tcW w:w="940" w:type="dxa"/>
            <w:vAlign w:val="bottom"/>
            <w:tcBorders>
              <w:bottom w:val="single" w:sz="8" w:color="828282"/>
            </w:tcBorders>
          </w:tcPr>
          <w:p>
            <w:pPr>
              <w:spacing w:after="0"/>
              <w:rPr>
                <w:sz w:val="6"/>
                <w:szCs w:val="6"/>
                <w:color w:val="auto"/>
              </w:rPr>
            </w:pPr>
          </w:p>
        </w:tc>
      </w:tr>
      <w:tr>
        <w:trPr>
          <w:trHeight w:val="156"/>
        </w:trPr>
        <w:tc>
          <w:tcPr>
            <w:tcW w:w="49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auto"/>
              </w:rPr>
              <w:t>Cash Net Operating Income</w:t>
            </w:r>
          </w:p>
        </w:tc>
        <w:tc>
          <w:tcPr>
            <w:tcW w:w="1020" w:type="dxa"/>
            <w:vAlign w:val="bottom"/>
            <w:shd w:val="clear" w:color="auto" w:fill="EAEAEA"/>
          </w:tcPr>
          <w:p>
            <w:pPr>
              <w:jc w:val="right"/>
              <w:ind w:right="44"/>
              <w:spacing w:after="0"/>
              <w:rPr>
                <w:sz w:val="20"/>
                <w:szCs w:val="20"/>
                <w:color w:val="auto"/>
              </w:rPr>
            </w:pPr>
            <w:r>
              <w:rPr>
                <w:rFonts w:ascii="Arial" w:cs="Arial" w:eastAsia="Arial" w:hAnsi="Arial"/>
                <w:sz w:val="11"/>
                <w:szCs w:val="11"/>
                <w:b w:val="1"/>
                <w:bCs w:val="1"/>
                <w:color w:val="auto"/>
              </w:rPr>
              <w:t>$633,185</w:t>
            </w:r>
          </w:p>
        </w:tc>
        <w:tc>
          <w:tcPr>
            <w:tcW w:w="1360" w:type="dxa"/>
            <w:vAlign w:val="bottom"/>
            <w:shd w:val="clear" w:color="auto" w:fill="EAEAEA"/>
          </w:tcPr>
          <w:p>
            <w:pPr>
              <w:jc w:val="right"/>
              <w:ind w:right="224"/>
              <w:spacing w:after="0"/>
              <w:rPr>
                <w:sz w:val="20"/>
                <w:szCs w:val="20"/>
                <w:color w:val="auto"/>
              </w:rPr>
            </w:pPr>
            <w:r>
              <w:rPr>
                <w:rFonts w:ascii="Arial" w:cs="Arial" w:eastAsia="Arial" w:hAnsi="Arial"/>
                <w:sz w:val="11"/>
                <w:szCs w:val="11"/>
                <w:b w:val="1"/>
                <w:bCs w:val="1"/>
                <w:color w:val="auto"/>
              </w:rPr>
              <w:t>$631,490</w:t>
            </w:r>
          </w:p>
        </w:tc>
        <w:tc>
          <w:tcPr>
            <w:tcW w:w="94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$663,904</w:t>
            </w:r>
          </w:p>
        </w:tc>
      </w:tr>
    </w:tbl>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12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 xml:space="preserve">Forward-Looking Statements                                                    </w:t>
      </w:r>
      <w:r>
        <w:rPr>
          <w:sz w:val="1"/>
          <w:szCs w:val="1"/>
          <w:color w:val="auto"/>
        </w:rPr>
        <w:drawing>
          <wp:inline distT="0" distB="0" distL="0" distR="0">
            <wp:extent cx="462915" cy="990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2915" cy="99060"/>
                    </a:xfrm>
                    <a:prstGeom prst="rect">
                      <a:avLst/>
                    </a:prstGeom>
                    <a:noFill/>
                    <a:ln>
                      <a:noFill/>
                    </a:ln>
                  </pic:spPr>
                </pic:pic>
              </a:graphicData>
            </a:graphic>
          </wp:inline>
        </w:drawing>
      </w:r>
      <w:r>
        <w:rPr>
          <w:rFonts w:ascii="Arial" w:cs="Arial" w:eastAsia="Arial" w:hAnsi="Arial"/>
          <w:sz w:val="11"/>
          <w:szCs w:val="11"/>
          <w:b w:val="1"/>
          <w:bCs w:val="1"/>
          <w:color w:val="auto"/>
        </w:rPr>
        <w:t xml:space="preserve">                                                         Financial Supplement 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652208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22085" cy="6350"/>
                    </a:xfrm>
                    <a:prstGeom prst="rect">
                      <a:avLst/>
                    </a:prstGeom>
                    <a:noFill/>
                  </pic:spPr>
                </pic:pic>
              </a:graphicData>
            </a:graphic>
          </wp:anchor>
        </w:drawing>
      </w:r>
    </w:p>
    <w:p>
      <w:pPr>
        <w:spacing w:after="0" w:line="300" w:lineRule="exact"/>
        <w:rPr>
          <w:sz w:val="20"/>
          <w:szCs w:val="20"/>
          <w:color w:val="auto"/>
        </w:rPr>
      </w:pPr>
    </w:p>
    <w:p>
      <w:pPr>
        <w:ind w:right="20"/>
        <w:spacing w:after="0"/>
        <w:rPr>
          <w:sz w:val="20"/>
          <w:szCs w:val="20"/>
          <w:color w:val="auto"/>
        </w:rPr>
      </w:pPr>
      <w:r>
        <w:rPr>
          <w:rFonts w:ascii="Arial" w:cs="Arial" w:eastAsia="Arial" w:hAnsi="Arial"/>
          <w:sz w:val="10"/>
          <w:szCs w:val="10"/>
          <w:color w:val="auto"/>
        </w:rPr>
        <w:t>This document contains forward-looking statements within the meaning of the federal securities laws, which are based on current expectations, forecasts and assumptions that involve risks and uncertainties that could cause actual outcomes and results to differ materially. Such forward-looking statements include statements relating to: our economic outlook, our expected investment and expansion activity, our expected physical settlement of the forward sale agreements and use of proceeds from any such settlement, our liquidity, our joint ventures, supply and demand for data center and colocation space, our acquisition and disposition activity, pricing and net effective leasing economics, market dynamics and data center fundamentals, our strategic priorities, our product offerings, available inventory rent from leases that have been signed but have not yet commenced and other contracted rent to be received in future periods, rental rates on future leases, lag between signing and commencement, cap rates and yields, investment activity, the company’s FFO, core FFO and net income, 2022 outlook and underlying assumptions, information related to trends, our strategy and plans, leasing expectations, weighted average lease terms, the exercise of lease extensions, lease expirations, debt maturities, annualized rent at expiration of leases, the effect new leases and increases in rental rates will have on our rental revenue, our credit ratings, construction and development activity and plans, projected construction costs, estimated yields on investment, expected occupancy, expected square footage and IT load capacity upon completion of development projects, 2022 backlog NOI, NAV components, and other forward-looking financial data. Such statements are based on management’s beliefs and assumptions made based on information currently available to management. Such statements are subject to risks, uncertainties and assumptions and are not guarantees of future performance and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Some of the risks and uncertainties that may cause our actual results, performance or achievements to differ materially from those expressed or implied by forward-looking statements include, among others, the following:</w:t>
      </w:r>
    </w:p>
    <w:p>
      <w:pPr>
        <w:spacing w:after="0" w:line="146" w:lineRule="exact"/>
        <w:rPr>
          <w:sz w:val="20"/>
          <w:szCs w:val="20"/>
          <w:color w:val="auto"/>
        </w:rPr>
      </w:pPr>
    </w:p>
    <w:p>
      <w:pPr>
        <w:ind w:left="500" w:hanging="24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reduced demand for data centers or decreases in information technology spending;</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increased competition or available supply of data center space;</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decreased rental rates, increased operating costs or increased vacancy rates;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dependence upon significant customers, bankruptcy or insolvency of a major customer or a significant number of smaller customers, or defaults on or non-renewal of leases by customers;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ability to attract and retain customers;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breaches of our obligations or restrictions under our contracts with our customers;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inability to successfully develop and lease new properties and development space, and delays or unexpected costs in development of properties;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the impact of current global and local economic, credit and market conditions;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inability to retain data center space that we lease or sublease from third parties;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global supply chain or procurement disruptions, or increased supply chain costs;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information security and data privacy breaches;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difficulty managing an international business and acquiring or operating properties in foreign jurisdictions and unfamiliar metropolitan areas;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failure to realize the intended benefits from, or disruptions to our plans and operations or unknown or contingent liabilities related to, our recent acquisitions;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failure to successfully integrate and operate acquired or developed properties or businesses;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difficulties in identifying properties to acquire and completing acquisitions;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risks related to joint venture investments, including as a result of our lack of control of such investments;</w:t>
      </w:r>
    </w:p>
    <w:p>
      <w:pPr>
        <w:spacing w:after="0" w:line="21" w:lineRule="exact"/>
        <w:rPr>
          <w:rFonts w:ascii="Arial" w:cs="Arial" w:eastAsia="Arial" w:hAnsi="Arial"/>
          <w:sz w:val="14"/>
          <w:szCs w:val="14"/>
          <w:color w:val="auto"/>
        </w:rPr>
      </w:pPr>
    </w:p>
    <w:p>
      <w:pPr>
        <w:ind w:left="500" w:right="60" w:hanging="242"/>
        <w:spacing w:after="0"/>
        <w:tabs>
          <w:tab w:leader="none" w:pos="500" w:val="left"/>
        </w:tabs>
        <w:numPr>
          <w:ilvl w:val="0"/>
          <w:numId w:val="29"/>
        </w:numPr>
        <w:rPr>
          <w:rFonts w:ascii="Arial" w:cs="Arial" w:eastAsia="Arial" w:hAnsi="Arial"/>
          <w:sz w:val="18"/>
          <w:szCs w:val="18"/>
          <w:color w:val="auto"/>
          <w:vertAlign w:val="subscript"/>
        </w:rPr>
      </w:pPr>
      <w:r>
        <w:rPr>
          <w:rFonts w:ascii="Arial" w:cs="Arial" w:eastAsia="Arial" w:hAnsi="Arial"/>
          <w:sz w:val="8"/>
          <w:szCs w:val="8"/>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31" w:lineRule="exact"/>
        <w:rPr>
          <w:rFonts w:ascii="Arial" w:cs="Arial" w:eastAsia="Arial" w:hAnsi="Arial"/>
          <w:sz w:val="18"/>
          <w:szCs w:val="18"/>
          <w:color w:val="auto"/>
          <w:vertAlign w:val="subscript"/>
        </w:rPr>
      </w:pPr>
    </w:p>
    <w:p>
      <w:pPr>
        <w:ind w:left="500" w:hanging="242"/>
        <w:spacing w:after="0" w:line="20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failure to obtain necessary debt and equity financing, and our dependence on external sources of capital;</w:t>
      </w:r>
    </w:p>
    <w:p>
      <w:pPr>
        <w:spacing w:after="0" w:line="21"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financial market fluctuations and changes in foreign currency exchange rates;</w:t>
      </w:r>
    </w:p>
    <w:p>
      <w:pPr>
        <w:spacing w:after="0" w:line="21" w:lineRule="exact"/>
        <w:rPr>
          <w:rFonts w:ascii="Arial" w:cs="Arial" w:eastAsia="Arial" w:hAnsi="Arial"/>
          <w:sz w:val="14"/>
          <w:szCs w:val="14"/>
          <w:color w:val="auto"/>
        </w:rPr>
      </w:pPr>
    </w:p>
    <w:p>
      <w:pPr>
        <w:ind w:left="500" w:right="240" w:hanging="242"/>
        <w:spacing w:after="0"/>
        <w:tabs>
          <w:tab w:leader="none" w:pos="500" w:val="left"/>
        </w:tabs>
        <w:numPr>
          <w:ilvl w:val="0"/>
          <w:numId w:val="29"/>
        </w:numPr>
        <w:rPr>
          <w:rFonts w:ascii="Arial" w:cs="Arial" w:eastAsia="Arial" w:hAnsi="Arial"/>
          <w:sz w:val="18"/>
          <w:szCs w:val="18"/>
          <w:color w:val="auto"/>
          <w:vertAlign w:val="subscript"/>
        </w:rPr>
      </w:pPr>
      <w:r>
        <w:rPr>
          <w:rFonts w:ascii="Arial" w:cs="Arial" w:eastAsia="Arial" w:hAnsi="Arial"/>
          <w:sz w:val="8"/>
          <w:szCs w:val="8"/>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31" w:lineRule="exact"/>
        <w:rPr>
          <w:rFonts w:ascii="Arial" w:cs="Arial" w:eastAsia="Arial" w:hAnsi="Arial"/>
          <w:sz w:val="18"/>
          <w:szCs w:val="18"/>
          <w:color w:val="auto"/>
          <w:vertAlign w:val="subscript"/>
        </w:rPr>
      </w:pPr>
    </w:p>
    <w:p>
      <w:pPr>
        <w:ind w:left="500" w:hanging="242"/>
        <w:spacing w:after="0" w:line="20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inability to manage our growth effectively;</w:t>
      </w:r>
    </w:p>
    <w:p>
      <w:pPr>
        <w:spacing w:after="0" w:line="21"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losses in excess of our insurance coverage;</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inability to attract and retain talent;</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impact on our operations and on the operations of our customers, suppliers and business partners during a pandemic, such as COVID-19;</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environmental liabilities, risks related to natural disasters and our inability to achieve our sustainability goals;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our inability to comply with rules and regulations applicable to our company;</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Digital Realty Trust, Inc.’s failure to maintain its status as a REIT for federal income tax purposes;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Digital Realty Trust, L.P.’s failure to qualify as a partnership for federal income tax purposes;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restrictions on our ability to engage in certain business activities;</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changes in local, state, federal and international laws and regulations, including related to taxation, real estate and zoning laws, and increases in real property tax rates; and</w:t>
      </w:r>
    </w:p>
    <w:p>
      <w:pPr>
        <w:spacing w:after="0" w:line="20" w:lineRule="exact"/>
        <w:rPr>
          <w:rFonts w:ascii="Arial" w:cs="Arial" w:eastAsia="Arial" w:hAnsi="Arial"/>
          <w:sz w:val="14"/>
          <w:szCs w:val="14"/>
          <w:color w:val="auto"/>
        </w:rPr>
      </w:pPr>
    </w:p>
    <w:p>
      <w:pPr>
        <w:ind w:left="500" w:hanging="242"/>
        <w:spacing w:after="0" w:line="21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0"/>
          <w:szCs w:val="10"/>
          <w:color w:val="auto"/>
        </w:rPr>
        <w:t>the impact of any financial, accounting, legal or regulatory issues or litigation that may affect us.</w:t>
      </w:r>
    </w:p>
    <w:p>
      <w:pPr>
        <w:spacing w:after="0" w:line="105"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The risks included here are not exhaustive, and additional factors could adversely affect our business and financial performance. Several additional material risks are discussed in our annual report on Form 10-K for the year ended December 31, 2021 and other filings with the U.S. Securities and Exchange Commission. Those risks continue to be relevant to our performance and financial condition. Moreover, we operate in a very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 Digital Realty, Digital Realty Trust, the Digital Realty logo, Interxion, Turn-Key Flex, Powered Base Building, and PlatformDIGITAL, Data Gravity Index and Data Gravity Index DGx are registered trademarks and service marks of Digital Realty Trust, Inc. in the United States and/or other countries. All other names, trademarks and service marks are the property of their respective owners.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52843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28435" cy="19685"/>
                    </a:xfrm>
                    <a:prstGeom prst="rect">
                      <a:avLst/>
                    </a:prstGeom>
                    <a:noFill/>
                  </pic:spPr>
                </pic:pic>
              </a:graphicData>
            </a:graphic>
          </wp:anchor>
        </w:drawing>
      </w:r>
    </w:p>
    <w:p>
      <w:pPr>
        <w:sectPr>
          <w:pgSz w:w="11900" w:h="16838" w:orient="portrait"/>
          <w:cols w:equalWidth="0" w:num="1">
            <w:col w:w="10280"/>
          </w:cols>
          <w:pgMar w:left="800" w:top="245" w:right="81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4639945</wp:posOffset>
            </wp:positionV>
            <wp:extent cx="677989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989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9895" cy="4570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9895" cy="45707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2022-04-28T16:39:37Z</dcterms:created>
  <dcterms:modified xsi:type="dcterms:W3CDTF">2022-04-28T16:39:37Z</dcterms:modified>
</cp:coreProperties>
</file>