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DIGITAL REALTY TRUST, INC.</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Four Embarcadero Center, Suite 3200</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San Francisco, CA 94111</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August 14, 2017</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Attention:</w:t>
            </w:r>
          </w:p>
        </w:tc>
        <w:tc>
          <w:tcPr>
            <w:tcW w:w="5440" w:type="dxa"/>
            <w:vAlign w:val="bottom"/>
            <w:gridSpan w:val="3"/>
          </w:tcPr>
          <w:p>
            <w:pPr>
              <w:ind w:left="200"/>
              <w:spacing w:after="0"/>
              <w:rPr>
                <w:sz w:val="20"/>
                <w:szCs w:val="20"/>
                <w:color w:val="auto"/>
              </w:rPr>
            </w:pPr>
            <w:r>
              <w:rPr>
                <w:rFonts w:ascii="Arial" w:cs="Arial" w:eastAsia="Arial" w:hAnsi="Arial"/>
                <w:sz w:val="18"/>
                <w:szCs w:val="18"/>
                <w:color w:val="auto"/>
                <w:w w:val="91"/>
              </w:rPr>
              <w:t>Tom Kluck, Legal Branch Chief, Office of Real Estate and Commodities</w:t>
            </w:r>
          </w:p>
        </w:tc>
      </w:tr>
      <w:tr>
        <w:trPr>
          <w:trHeight w:val="230"/>
        </w:trPr>
        <w:tc>
          <w:tcPr>
            <w:tcW w:w="940" w:type="dxa"/>
            <w:vAlign w:val="bottom"/>
          </w:tcPr>
          <w:p>
            <w:pPr>
              <w:spacing w:after="0"/>
              <w:rPr>
                <w:sz w:val="20"/>
                <w:szCs w:val="20"/>
                <w:color w:val="auto"/>
              </w:rPr>
            </w:pPr>
          </w:p>
        </w:tc>
        <w:tc>
          <w:tcPr>
            <w:tcW w:w="5440" w:type="dxa"/>
            <w:vAlign w:val="bottom"/>
            <w:gridSpan w:val="3"/>
          </w:tcPr>
          <w:p>
            <w:pPr>
              <w:ind w:left="200"/>
              <w:spacing w:after="0"/>
              <w:rPr>
                <w:sz w:val="20"/>
                <w:szCs w:val="20"/>
                <w:color w:val="auto"/>
              </w:rPr>
            </w:pPr>
            <w:r>
              <w:rPr>
                <w:rFonts w:ascii="Arial" w:cs="Arial" w:eastAsia="Arial" w:hAnsi="Arial"/>
                <w:sz w:val="18"/>
                <w:szCs w:val="18"/>
                <w:color w:val="auto"/>
              </w:rPr>
              <w:t>Sandra B. Hunter, Staff Attorney</w:t>
            </w:r>
          </w:p>
        </w:tc>
      </w:tr>
      <w:tr>
        <w:trPr>
          <w:trHeight w:val="445"/>
        </w:trPr>
        <w:tc>
          <w:tcPr>
            <w:tcW w:w="940" w:type="dxa"/>
            <w:vAlign w:val="bottom"/>
          </w:tcPr>
          <w:p>
            <w:pPr>
              <w:spacing w:after="0"/>
              <w:rPr>
                <w:sz w:val="24"/>
                <w:szCs w:val="24"/>
                <w:color w:val="auto"/>
              </w:rPr>
            </w:pPr>
          </w:p>
        </w:tc>
        <w:tc>
          <w:tcPr>
            <w:tcW w:w="5440" w:type="dxa"/>
            <w:vAlign w:val="bottom"/>
            <w:gridSpan w:val="3"/>
          </w:tcPr>
          <w:p>
            <w:pPr>
              <w:ind w:left="540"/>
              <w:spacing w:after="0"/>
              <w:rPr>
                <w:sz w:val="20"/>
                <w:szCs w:val="20"/>
                <w:color w:val="auto"/>
              </w:rPr>
            </w:pPr>
            <w:r>
              <w:rPr>
                <w:rFonts w:ascii="Arial" w:cs="Arial" w:eastAsia="Arial" w:hAnsi="Arial"/>
                <w:sz w:val="18"/>
                <w:szCs w:val="18"/>
                <w:color w:val="auto"/>
              </w:rPr>
              <w:t>Re:  Digital Realty Trust, Inc.</w:t>
            </w:r>
          </w:p>
        </w:tc>
      </w:tr>
      <w:tr>
        <w:trPr>
          <w:trHeight w:val="190"/>
        </w:trPr>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28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0"/>
              </w:rPr>
              <w:t>Registration Statement on Form S-4 (File No. 333-219208)</w:t>
            </w:r>
          </w:p>
        </w:tc>
        <w:tc>
          <w:tcPr>
            <w:tcW w:w="180" w:type="dxa"/>
            <w:vAlign w:val="bottom"/>
          </w:tcPr>
          <w:p>
            <w:pPr>
              <w:spacing w:after="0"/>
              <w:rPr>
                <w:sz w:val="16"/>
                <w:szCs w:val="16"/>
                <w:color w:val="auto"/>
              </w:rPr>
            </w:pPr>
          </w:p>
        </w:tc>
      </w:tr>
    </w:tbl>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jc w:val="both"/>
        <w:ind w:firstLine="456"/>
        <w:spacing w:after="0" w:line="312" w:lineRule="auto"/>
        <w:rPr>
          <w:sz w:val="20"/>
          <w:szCs w:val="20"/>
          <w:color w:val="auto"/>
        </w:rPr>
      </w:pPr>
      <w:r>
        <w:rPr>
          <w:rFonts w:ascii="Arial" w:cs="Arial" w:eastAsia="Arial" w:hAnsi="Arial"/>
          <w:sz w:val="16"/>
          <w:szCs w:val="16"/>
          <w:color w:val="auto"/>
        </w:rPr>
        <w:t>Pursuant to Rule 461 promulgated under the Securities Act of 1933, as amended, we hereby respectfully request acceleration of the effective date of the Registration Statement on Form S-4 (File No. 333-219208) (as amended,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of Digital Realty Trust, Inc. (the “</w:t>
      </w:r>
      <w:r>
        <w:rPr>
          <w:rFonts w:ascii="Arial" w:cs="Arial" w:eastAsia="Arial" w:hAnsi="Arial"/>
          <w:sz w:val="16"/>
          <w:szCs w:val="16"/>
          <w:u w:val="single" w:color="auto"/>
          <w:color w:val="auto"/>
        </w:rPr>
        <w:t>Company</w:t>
      </w:r>
      <w:r>
        <w:rPr>
          <w:rFonts w:ascii="Arial" w:cs="Arial" w:eastAsia="Arial" w:hAnsi="Arial"/>
          <w:sz w:val="16"/>
          <w:szCs w:val="16"/>
          <w:color w:val="auto"/>
        </w:rPr>
        <w:t>”), so that such Registration Statement will be declared effective as of 4:00 p.m. Washington, D.C. time on August 14, 2017, or as soon thereafter as practicable.</w:t>
      </w:r>
    </w:p>
    <w:p>
      <w:pPr>
        <w:spacing w:after="0" w:line="147" w:lineRule="exact"/>
        <w:rPr>
          <w:sz w:val="24"/>
          <w:szCs w:val="24"/>
          <w:color w:val="auto"/>
        </w:rPr>
      </w:pPr>
    </w:p>
    <w:p>
      <w:pPr>
        <w:ind w:right="380" w:firstLine="456"/>
        <w:spacing w:after="0" w:line="277" w:lineRule="auto"/>
        <w:rPr>
          <w:sz w:val="20"/>
          <w:szCs w:val="20"/>
          <w:color w:val="auto"/>
        </w:rPr>
      </w:pPr>
      <w:r>
        <w:rPr>
          <w:rFonts w:ascii="Arial" w:cs="Arial" w:eastAsia="Arial" w:hAnsi="Arial"/>
          <w:sz w:val="18"/>
          <w:szCs w:val="18"/>
          <w:color w:val="auto"/>
        </w:rPr>
        <w:t>Once the Registration Statement has been declared effective, please orally confirm that event with our counsel, Latham &amp; Watkins LLP, by calling Julian Kleindorfer at (213) 891-8371.</w:t>
      </w:r>
    </w:p>
    <w:p>
      <w:pPr>
        <w:spacing w:after="0" w:line="170" w:lineRule="exact"/>
        <w:rPr>
          <w:sz w:val="24"/>
          <w:szCs w:val="24"/>
          <w:color w:val="auto"/>
        </w:rPr>
      </w:pPr>
    </w:p>
    <w:p>
      <w:pPr>
        <w:ind w:left="460"/>
        <w:spacing w:after="0"/>
        <w:rPr>
          <w:sz w:val="20"/>
          <w:szCs w:val="20"/>
          <w:color w:val="auto"/>
        </w:rPr>
      </w:pPr>
      <w:r>
        <w:rPr>
          <w:rFonts w:ascii="Arial" w:cs="Arial" w:eastAsia="Arial" w:hAnsi="Arial"/>
          <w:sz w:val="17"/>
          <w:szCs w:val="17"/>
          <w:color w:val="auto"/>
        </w:rPr>
        <w:t>In connection with this request for acceleration of the effective date of the Registration Statement, the Company acknowledges the following:</w:t>
      </w:r>
    </w:p>
    <w:p>
      <w:pPr>
        <w:spacing w:after="0" w:line="142" w:lineRule="exact"/>
        <w:rPr>
          <w:sz w:val="24"/>
          <w:szCs w:val="24"/>
          <w:color w:val="auto"/>
        </w:rPr>
      </w:pPr>
    </w:p>
    <w:p>
      <w:pPr>
        <w:ind w:left="900" w:right="560" w:hanging="325"/>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should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or the staff, acting pursuant to delegated authority, declare the filing effective, it does not foreclose the Commission from taking any action with respect to the filing;</w:t>
      </w:r>
    </w:p>
    <w:p>
      <w:pPr>
        <w:spacing w:after="0" w:line="75"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action of the Commission or the staff, acting pursuant to delegated authority in declaring the filing effective, does not relieve the Company from its full responsibility for the adequacy and accuracy of the disclosure in the filing; and</w:t>
      </w:r>
    </w:p>
    <w:p>
      <w:pPr>
        <w:spacing w:after="0" w:line="75"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may not assert staff comments and the declaration of effectiveness as a defense in any proceeding initiated by the Commission or any person under the federal securities laws of the United States.</w:t>
      </w:r>
    </w:p>
    <w:p>
      <w:pPr>
        <w:spacing w:after="0" w:line="170" w:lineRule="exact"/>
        <w:rPr>
          <w:sz w:val="24"/>
          <w:szCs w:val="24"/>
          <w:color w:val="auto"/>
        </w:rPr>
      </w:pPr>
    </w:p>
    <w:p>
      <w:pPr>
        <w:ind w:right="100" w:firstLine="456"/>
        <w:spacing w:after="0" w:line="277" w:lineRule="auto"/>
        <w:rPr>
          <w:sz w:val="20"/>
          <w:szCs w:val="20"/>
          <w:color w:val="auto"/>
        </w:rPr>
      </w:pPr>
      <w:r>
        <w:rPr>
          <w:rFonts w:ascii="Arial" w:cs="Arial" w:eastAsia="Arial" w:hAnsi="Arial"/>
          <w:sz w:val="18"/>
          <w:szCs w:val="18"/>
          <w:color w:val="auto"/>
        </w:rPr>
        <w:t>Thank you for your assistance with this matter. If you have any questions regarding the foregoing, please do not hesitate to contact William Hackett of Latham &amp; Watkins LLP at (202) 637-2257.</w:t>
      </w:r>
    </w:p>
    <w:p>
      <w:pPr>
        <w:spacing w:after="0" w:line="197"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52"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DIGITAL REALTY TRUST, INC.</w:t>
      </w:r>
    </w:p>
    <w:p>
      <w:pPr>
        <w:spacing w:after="0" w:line="239"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By: /s/ Joshua Mills</w:t>
      </w:r>
    </w:p>
    <w:p>
      <w:pPr>
        <w:spacing w:after="0" w:line="23" w:lineRule="exact"/>
        <w:rPr>
          <w:sz w:val="24"/>
          <w:szCs w:val="24"/>
          <w:color w:val="auto"/>
        </w:rPr>
      </w:pPr>
    </w:p>
    <w:p>
      <w:pPr>
        <w:ind w:left="7180"/>
        <w:spacing w:after="0"/>
        <w:rPr>
          <w:sz w:val="20"/>
          <w:szCs w:val="20"/>
          <w:color w:val="auto"/>
        </w:rPr>
      </w:pPr>
      <w:r>
        <w:rPr>
          <w:rFonts w:ascii="Arial" w:cs="Arial" w:eastAsia="Arial" w:hAnsi="Arial"/>
          <w:sz w:val="18"/>
          <w:szCs w:val="18"/>
          <w:color w:val="auto"/>
        </w:rPr>
        <w:t>Name: Joshua Mills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4524375</wp:posOffset>
            </wp:positionH>
            <wp:positionV relativeFrom="paragraph">
              <wp:posOffset>-130810</wp:posOffset>
            </wp:positionV>
            <wp:extent cx="27273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3" w:lineRule="exact"/>
        <w:rPr>
          <w:sz w:val="24"/>
          <w:szCs w:val="24"/>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Senior Vice President, General Counsel</w:t>
      </w:r>
    </w:p>
    <w:p>
      <w:pPr>
        <w:spacing w:after="0" w:line="238" w:lineRule="exact"/>
        <w:rPr>
          <w:sz w:val="24"/>
          <w:szCs w:val="24"/>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Julian Kleindorfer, Latham &amp; Watkins LLP</w:t>
      </w:r>
    </w:p>
    <w:sectPr>
      <w:pgSz w:w="11900" w:h="16838" w:orient="portrait"/>
      <w:cols w:equalWidth="0" w:num="1">
        <w:col w:w="11400"/>
      </w:cols>
      <w:pgMar w:left="240" w:top="229"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2020-01-18T01:18:32Z</dcterms:created>
  <dcterms:modified xsi:type="dcterms:W3CDTF">2020-01-18T01:18:32Z</dcterms:modified>
</cp:coreProperties>
</file>