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48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484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Stein A William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1"/>
        </w:trPr>
        <w:tc>
          <w:tcPr>
            <w:tcW w:w="40" w:type="dxa"/>
            <w:vAlign w:val="bottom"/>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78735</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DIGITAL REALTY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05/18/2022</w:t>
            </w: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0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8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125.95</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$125.79 to $126.00. The reporting person undertakes to provide Digital Realty Trust, Inc. (the "Company"), any security holder of the Company, or the staff of the Securities and Exchange Commission, upon request, full information regarding the number of shares purchased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Chris Visgilio, Attorney-in- </w:t>
      </w:r>
      <w:r>
        <w:rPr>
          <w:rFonts w:ascii="Times New Roman" w:cs="Times New Roman" w:eastAsia="Times New Roman" w:hAnsi="Times New Roman"/>
          <w:sz w:val="33"/>
          <w:szCs w:val="33"/>
          <w:color w:val="0000FF"/>
          <w:vertAlign w:val="subscript"/>
        </w:rPr>
        <w:t>05/20/2022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07117" TargetMode="External"/><Relationship Id="rId13" Type="http://schemas.openxmlformats.org/officeDocument/2006/relationships/hyperlink" Target="http://www.sec.gov/cgi-bin/browse-edgar?action=getcompany&amp;CIK=0001297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2022-05-20T15:06:40Z</dcterms:created>
  <dcterms:modified xsi:type="dcterms:W3CDTF">2022-05-20T15:06:40Z</dcterms:modified>
</cp:coreProperties>
</file>