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3172026_080333.xml.htm"/>
      <w:bookmarkStart w:id="1" w:name="ksform403172026_08033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Lee Jeannie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2323 BRYAN STREET, STE. 1800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DIGITAL REALTY TRUST, L.P.</w:t>
              </w:r>
            </w:hyperlink>
            <w:r>
              <w:rPr/>
              <w:t xml:space="preserve"> [ </w:t>
            </w:r>
            <w:r>
              <w:rPr>
                <w:rFonts w:ascii="Times;serif" w:hAnsi="Times;serif"/>
                <w:color w:val="0000FF"/>
                <w:sz w:val="24"/>
                <w:shd w:fill="FFFFFF" w:val="clear"/>
              </w:rPr>
              <w:t>DLR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EVP, GENERAL COUNSEL</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19" w:type="dxa"/>
        <w:jc w:val="left"/>
        <w:tblInd w:w="-7" w:type="dxa"/>
        <w:tblLayout w:type="fixed"/>
        <w:tblCellMar>
          <w:top w:w="60" w:type="dxa"/>
          <w:left w:w="60" w:type="dxa"/>
          <w:bottom w:w="60" w:type="dxa"/>
          <w:right w:w="60" w:type="dxa"/>
        </w:tblCellMar>
      </w:tblPr>
      <w:tblGrid>
        <w:gridCol w:w="1070"/>
        <w:gridCol w:w="861"/>
        <w:gridCol w:w="891"/>
        <w:gridCol w:w="771"/>
        <w:gridCol w:w="591"/>
        <w:gridCol w:w="300"/>
        <w:gridCol w:w="666"/>
        <w:gridCol w:w="276"/>
        <w:gridCol w:w="906"/>
        <w:gridCol w:w="801"/>
        <w:gridCol w:w="891"/>
        <w:gridCol w:w="681"/>
        <w:gridCol w:w="801"/>
        <w:gridCol w:w="936"/>
        <w:gridCol w:w="831"/>
        <w:gridCol w:w="846"/>
      </w:tblGrid>
      <w:tr>
        <w:trPr>
          <w:tblHeader w:val="true"/>
        </w:trPr>
        <w:tc>
          <w:tcPr>
            <w:tcW w:w="121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7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7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7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Long-Term Incentive Units</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5,324</w:t>
            </w:r>
            <w:r>
              <w:rPr>
                <w:rFonts w:ascii="Times;serif" w:hAnsi="Times;serif"/>
                <w:color w:val="008000"/>
                <w:position w:val="7"/>
                <w:sz w:val="16"/>
                <w:sz w:val="20"/>
                <w:shd w:fill="FFFFFF" w:val="clear"/>
              </w:rPr>
              <w:t>(2)</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Units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5,324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68,579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Long-term incentive units are profits interest units in the Issuer, of which Digital Realty Trust, Inc. ("General Partner") is the general partner. Vested profits interest units may be converted into an equal number of common limited partnership ("Common Units") in the Issuer subject to the terms of the Issuer's limited partnership agreement. Common Units are redeemable for cash based on the fair market value of an equivalent numbers of shares of the General Partner's common stock, or, at the election of the General Partner, for an equal number of shares of the General Partner's common stock, subject to adjustment in the event of stock splits, stock dividends, issuance of stock rights, specified extraordinary distributions or similar events.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units will vest in two equal annual installments beginning on March 15, 2027. The vested profits interest units have no expiration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statement of changes in beneficial ownership of securities ("Form 4") of the Issuer is being filed to report transactions that are being reported concurrently on a Form 4 for General Partner.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Salini Nandipati,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26524" TargetMode="External"/><Relationship Id="rId5" Type="http://schemas.openxmlformats.org/officeDocument/2006/relationships/hyperlink" Target="http://www.sec.gov/cgi-bin/browse-edgar?action=getcompany&amp;CIK=00014948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742</Words>
  <Characters>4022</Characters>
  <CharactersWithSpaces>4702</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