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5363d8k.htm"/>
      <w:bookmarkStart w:id="1" w:name="ksd14536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August 19,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DIGITAL REALTY TRUST, INC. </w:t>
      </w:r>
    </w:p>
    <w:p>
      <w:pPr>
        <w:pStyle w:val="TextBody"/>
        <w:bidi w:val="0"/>
        <w:spacing w:before="240" w:after="0"/>
        <w:jc w:val="center"/>
        <w:rPr>
          <w:rFonts w:ascii="Times New Roman" w:hAnsi="Times New Roman"/>
          <w:b/>
          <w:sz w:val="48"/>
        </w:rPr>
      </w:pPr>
      <w:r>
        <w:rPr>
          <w:rFonts w:ascii="Times New Roman" w:hAnsi="Times New Roman"/>
          <w:b/>
          <w:sz w:val="48"/>
        </w:rPr>
        <w:t xml:space="preserve">DIGITAL REALTY TRUST, L.P.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001-32336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26-0081711</w:t>
            </w:r>
          </w:p>
        </w:tc>
      </w:tr>
      <w:tr>
        <w:trPr/>
        <w:tc>
          <w:tcPr>
            <w:tcW w:w="1985"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b/>
                <w:spacing w:val="0"/>
              </w:rPr>
            </w:pPr>
            <w:r>
              <w:rPr>
                <w:b/>
                <w:spacing w:val="0"/>
              </w:rPr>
              <w:t>000-54023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20-2402955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601 West 2nd Street, Floor 32</w:t>
            </w:r>
          </w:p>
          <w:p>
            <w:pPr>
              <w:pStyle w:val="TableContents"/>
              <w:bidi w:val="0"/>
              <w:spacing w:before="0" w:after="20"/>
              <w:jc w:val="center"/>
              <w:rPr>
                <w:rFonts w:ascii="Times New Roman" w:hAnsi="Times New Roman"/>
                <w:b/>
                <w:sz w:val="20"/>
              </w:rPr>
            </w:pPr>
            <w:r>
              <w:rPr>
                <w:rFonts w:ascii="Times New Roman" w:hAnsi="Times New Roman"/>
                <w:b/>
                <w:sz w:val="20"/>
              </w:rPr>
              <w:t>Austin, Texas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78701</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(737)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281-0101</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565" w:type="dxa"/>
        <w:jc w:val="left"/>
        <w:tblInd w:w="0" w:type="dxa"/>
        <w:tblLayout w:type="fixed"/>
        <w:tblCellMar>
          <w:top w:w="0" w:type="dxa"/>
          <w:left w:w="0" w:type="dxa"/>
          <w:bottom w:w="0" w:type="dxa"/>
          <w:right w:w="0" w:type="dxa"/>
        </w:tblCellMar>
      </w:tblPr>
      <w:tblGrid>
        <w:gridCol w:w="4760"/>
        <w:gridCol w:w="60"/>
        <w:gridCol w:w="1025"/>
        <w:gridCol w:w="60"/>
        <w:gridCol w:w="2660"/>
      </w:tblGrid>
      <w:tr>
        <w:trPr/>
        <w:tc>
          <w:tcPr>
            <w:tcW w:w="4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7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76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760" w:type="dxa"/>
            <w:tcBorders/>
            <w:vAlign w:val="center"/>
          </w:tcPr>
          <w:p>
            <w:pPr>
              <w:pStyle w:val="TableContents"/>
              <w:bidi w:val="0"/>
              <w:spacing w:before="0" w:after="283"/>
              <w:jc w:val="center"/>
              <w:rPr/>
            </w:pPr>
            <w:r>
              <w:rPr/>
              <w:t>Series J Cumulative Redeemable Preferred Stock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 Pr J</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760" w:type="dxa"/>
            <w:tcBorders/>
            <w:vAlign w:val="center"/>
          </w:tcPr>
          <w:p>
            <w:pPr>
              <w:pStyle w:val="TableContents"/>
              <w:bidi w:val="0"/>
              <w:spacing w:before="0" w:after="283"/>
              <w:jc w:val="center"/>
              <w:rPr/>
            </w:pPr>
            <w:r>
              <w:rPr/>
              <w:t>Series K Cumulative Redeemable Preferred Stock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 Pr K</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r>
        <w:trPr/>
        <w:tc>
          <w:tcPr>
            <w:tcW w:w="4760" w:type="dxa"/>
            <w:tcBorders/>
            <w:vAlign w:val="center"/>
          </w:tcPr>
          <w:p>
            <w:pPr>
              <w:pStyle w:val="TableContents"/>
              <w:bidi w:val="0"/>
              <w:spacing w:before="0" w:after="283"/>
              <w:jc w:val="center"/>
              <w:rPr/>
            </w:pPr>
            <w:r>
              <w:rPr/>
              <w:t>Series L Cumulative Redeemable Preferred Stock</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DLR Pr L</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0" w:after="0"/>
        <w:jc w:val="left"/>
        <w:rPr/>
      </w:pPr>
      <w:r>
        <w:rPr/>
        <w:t> </w:t>
      </w:r>
    </w:p>
    <w:tbl>
      <w:tblPr>
        <w:tblW w:w="5538" w:type="dxa"/>
        <w:jc w:val="left"/>
        <w:tblInd w:w="0" w:type="dxa"/>
        <w:tblLayout w:type="fixed"/>
        <w:tblCellMar>
          <w:top w:w="0" w:type="dxa"/>
          <w:left w:w="0" w:type="dxa"/>
          <w:bottom w:w="0" w:type="dxa"/>
          <w:right w:w="0" w:type="dxa"/>
        </w:tblCellMar>
      </w:tblPr>
      <w:tblGrid>
        <w:gridCol w:w="2495"/>
        <w:gridCol w:w="60"/>
        <w:gridCol w:w="2885"/>
        <w:gridCol w:w="60"/>
        <w:gridCol w:w="38"/>
      </w:tblGrid>
      <w:tr>
        <w:trPr/>
        <w:tc>
          <w:tcPr>
            <w:tcW w:w="2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Digital Realty Trust, Inc.:</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Emerging growth company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Digital Realty Trust, L.P.:</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pPr>
            <w:r>
              <w:rPr/>
              <w:t>Emerging growth company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Digital Realty Trust, Inc.: ☐ </w:t>
      </w:r>
    </w:p>
    <w:p>
      <w:pPr>
        <w:pStyle w:val="TextBody"/>
        <w:bidi w:val="0"/>
        <w:spacing w:before="0" w:after="0"/>
        <w:jc w:val="left"/>
        <w:rPr>
          <w:rFonts w:ascii="Times New Roman" w:hAnsi="Times New Roman"/>
          <w:sz w:val="20"/>
        </w:rPr>
      </w:pPr>
      <w:r>
        <w:rPr>
          <w:rFonts w:ascii="Times New Roman" w:hAnsi="Times New Roman"/>
          <w:sz w:val="20"/>
        </w:rPr>
        <w:t xml:space="preserve">Digital Realty Trust, L.P.: ☐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60" w:type="dxa"/>
        <w:jc w:val="left"/>
        <w:tblInd w:w="0" w:type="dxa"/>
        <w:tblLayout w:type="fixed"/>
        <w:tblCellMar>
          <w:top w:w="0" w:type="dxa"/>
          <w:left w:w="0" w:type="dxa"/>
          <w:bottom w:w="0" w:type="dxa"/>
          <w:right w:w="0" w:type="dxa"/>
        </w:tblCellMar>
      </w:tblPr>
      <w:tblGrid>
        <w:gridCol w:w="1025"/>
        <w:gridCol w:w="1235"/>
      </w:tblGrid>
      <w:tr>
        <w:trPr/>
        <w:tc>
          <w:tcPr>
            <w:tcW w:w="102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connection with Digital Realty Trust, Inc.’s (the “Company”) acquisition of Columbia Capital, the Company is registering the resale of certain shares of common stock that were issued as consideration in the transaction pursuant to a prospectus supplement being filed with the Securities and Exchange Commission on the date hereof. A copy of the legal opinion of Venable LLP regarding certain Maryland law issues concerning the shares of common stock that may be offered and sold pursuant to the prospectus supplement and the accompanying prospectus is filed herewith as Exhibit 5.1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560"/>
        <w:gridCol w:w="120"/>
        <w:gridCol w:w="768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No. </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45363dex51.htm">
              <w:r>
                <w:rPr>
                  <w:rStyle w:val="InternetLink"/>
                </w:rPr>
                <w:t xml:space="preserve">Opinion of Venable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45363dex51.htm">
              <w:r>
                <w:rPr>
                  <w:rStyle w:val="InternetLink"/>
                </w:rPr>
                <w:t xml:space="preserve">Consent of Venable LLP (included in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August 19, 2026 </w:t>
      </w:r>
    </w:p>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380"/>
        <w:gridCol w:w="60"/>
        <w:gridCol w:w="585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Digital Realty Trust,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Executive Vice President, General Counsel and Secretary</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Digital Realty Trust, L.P.</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Digital Realty Trust,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Its general partner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Executive Vice President, General Counsel and Secretary</w:t>
            </w:r>
          </w:p>
        </w:tc>
      </w:tr>
    </w:tbl>
    <w:p>
      <w:pPr>
        <w:pStyle w:val="TextBody"/>
        <w:bidi w:val="0"/>
        <w:spacing w:before="0" w:after="0"/>
        <w:jc w:val="right"/>
        <w:rPr>
          <w:rFonts w:ascii="Times New Roman" w:hAnsi="Times New Roman"/>
          <w:b/>
          <w:sz w:val="20"/>
        </w:rPr>
      </w:pPr>
      <w:bookmarkStart w:id="2" w:name="d145363dex51.htm"/>
      <w:bookmarkStart w:id="3" w:name="ksd145363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708660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86600" cy="5524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August 19, 2026 </w:t>
      </w:r>
    </w:p>
    <w:p>
      <w:pPr>
        <w:pStyle w:val="TextBody"/>
        <w:bidi w:val="0"/>
        <w:spacing w:before="240" w:after="0"/>
        <w:jc w:val="left"/>
        <w:rPr>
          <w:rFonts w:ascii="Times New Roman" w:hAnsi="Times New Roman"/>
          <w:sz w:val="20"/>
        </w:rPr>
      </w:pPr>
      <w:r>
        <w:rPr>
          <w:rFonts w:ascii="Times New Roman" w:hAnsi="Times New Roman"/>
          <w:sz w:val="20"/>
        </w:rPr>
        <w:t xml:space="preserve">Digital Realty Trust, Inc. </w:t>
      </w:r>
    </w:p>
    <w:p>
      <w:pPr>
        <w:pStyle w:val="TextBody"/>
        <w:bidi w:val="0"/>
        <w:spacing w:before="0" w:after="0"/>
        <w:jc w:val="left"/>
        <w:rPr>
          <w:rFonts w:ascii="Times New Roman" w:hAnsi="Times New Roman"/>
          <w:sz w:val="20"/>
        </w:rPr>
      </w:pPr>
      <w:r>
        <w:rPr>
          <w:rFonts w:ascii="Times New Roman" w:hAnsi="Times New Roman"/>
          <w:sz w:val="20"/>
        </w:rPr>
        <w:t xml:space="preserve">601 West 2nd Street </w:t>
      </w:r>
    </w:p>
    <w:p>
      <w:pPr>
        <w:pStyle w:val="TextBody"/>
        <w:bidi w:val="0"/>
        <w:spacing w:before="0" w:after="0"/>
        <w:jc w:val="left"/>
        <w:rPr>
          <w:rFonts w:ascii="Times New Roman" w:hAnsi="Times New Roman"/>
          <w:sz w:val="20"/>
        </w:rPr>
      </w:pPr>
      <w:r>
        <w:rPr>
          <w:rFonts w:ascii="Times New Roman" w:hAnsi="Times New Roman"/>
          <w:sz w:val="20"/>
        </w:rPr>
        <w:t xml:space="preserve">Floor 32 </w:t>
      </w:r>
    </w:p>
    <w:p>
      <w:pPr>
        <w:pStyle w:val="TextBody"/>
        <w:bidi w:val="0"/>
        <w:spacing w:before="0" w:after="0"/>
        <w:jc w:val="left"/>
        <w:rPr>
          <w:rFonts w:ascii="Times New Roman" w:hAnsi="Times New Roman"/>
          <w:sz w:val="20"/>
        </w:rPr>
      </w:pPr>
      <w:r>
        <w:rPr>
          <w:rFonts w:ascii="Times New Roman" w:hAnsi="Times New Roman"/>
          <w:sz w:val="20"/>
        </w:rPr>
        <w:t xml:space="preserve">Austin, Texas 78701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Re:</w:t>
            </w:r>
          </w:p>
        </w:tc>
        <w:tc>
          <w:tcPr>
            <w:tcW w:w="888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Registration Statement on Form S-3 (Registration Nos. 333-293494 and 333-293494-01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served as Maryland counsel to Digital Realty Trust, Inc., a Maryland corporation (the “Company”), in connection with certain matters of Maryland law arising out of the issuance of 696,060 shares (the “Shares”) of common stock, $.01 par value per share (the “Common Stock”), of the Company, covered by the above-referenced Registration Statement, and all amendments thereto (the “Registration Statement”), filed by the Company and Digital Realty Trust, L.P., a Maryland limited partnership, with the United States Securities and Exchange Commission (the “Commission”) under the Securities Act of 1933, as amended (the “1933 Act”). The Shares were issued by the Company to the stockholders of the Company named under the caption “Selling Stockholders” in the Prospectus Supplement (as defined herein) pursuant to the terms of the Purchase Agreement, dated as of May 8, 2026 (the “Purchase Agreement”), by and among Digital Cloud Holding, LLC, a Delaware limited liability company, the Company, Columbia Capital GP, LLC, a Delaware limited liability company, the Seller Parties (as defined in the Purchase Agreement) and James B. Fleming, Jr., as seller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representation of the Company, and as a basis for the opinion hereinafter set forth, we have examined originals, or copies certified or otherwise identified to our satisfaction, of the following documents (hereinafter collectively referred to as the “Documents”): </w:t>
      </w:r>
    </w:p>
    <w:p>
      <w:pPr>
        <w:pStyle w:val="TextBody"/>
        <w:bidi w:val="0"/>
        <w:spacing w:before="120" w:after="0"/>
        <w:jc w:val="left"/>
        <w:rPr>
          <w:rFonts w:ascii="Times New Roman" w:hAnsi="Times New Roman"/>
          <w:sz w:val="20"/>
        </w:rPr>
      </w:pPr>
      <w:r>
        <w:rPr>
          <w:rFonts w:ascii="Times New Roman" w:hAnsi="Times New Roman"/>
          <w:sz w:val="20"/>
        </w:rPr>
        <w:t xml:space="preserve">1.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The Prospectus, dated February 17, 2026, as supplemented by a Prospectus Supplement, dated August 19, 2026 (the “Prospectus Supplement”), filed with the Commission pursuant to Rule 424(b)(7) of the General Rules and Regulations promulgated under the 1933 Act; </w:t>
      </w:r>
    </w:p>
    <w:p>
      <w:pPr>
        <w:pStyle w:val="TextBody"/>
        <w:bidi w:val="0"/>
        <w:spacing w:before="120" w:after="0"/>
        <w:jc w:val="left"/>
        <w:rPr>
          <w:rFonts w:ascii="Times New Roman" w:hAnsi="Times New Roman"/>
          <w:sz w:val="20"/>
        </w:rPr>
      </w:pPr>
      <w:r>
        <w:rPr>
          <w:rFonts w:ascii="Times New Roman" w:hAnsi="Times New Roman"/>
          <w:sz w:val="20"/>
        </w:rPr>
        <w:t xml:space="preserve">3. The charter of the Company (the “Charter”), certified by the State Department of Assessments and Taxation of Maryland (the “SDAT”); </w:t>
      </w:r>
    </w:p>
    <w:p>
      <w:pPr>
        <w:pStyle w:val="TextBody"/>
        <w:bidi w:val="0"/>
        <w:spacing w:before="120" w:after="0"/>
        <w:jc w:val="left"/>
        <w:rPr>
          <w:rFonts w:ascii="Times New Roman" w:hAnsi="Times New Roman"/>
          <w:sz w:val="20"/>
        </w:rPr>
      </w:pPr>
      <w:r>
        <w:rPr>
          <w:rFonts w:ascii="Times New Roman" w:hAnsi="Times New Roman"/>
          <w:sz w:val="20"/>
        </w:rPr>
        <w:t xml:space="preserve">4. The Ninth Amended and Restated Bylaws of the Company, certified as of the date hereof by an officer of the Company;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152525" cy="3524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52525" cy="352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Digital Realty Trust, Inc. </w:t>
      </w:r>
    </w:p>
    <w:p>
      <w:pPr>
        <w:pStyle w:val="TextBody"/>
        <w:bidi w:val="0"/>
        <w:spacing w:before="0" w:after="0"/>
        <w:jc w:val="left"/>
        <w:rPr>
          <w:rFonts w:ascii="Times New Roman" w:hAnsi="Times New Roman"/>
          <w:sz w:val="20"/>
        </w:rPr>
      </w:pPr>
      <w:r>
        <w:rPr>
          <w:rFonts w:ascii="Times New Roman" w:hAnsi="Times New Roman"/>
          <w:sz w:val="20"/>
        </w:rPr>
        <w:t xml:space="preserve">August 19,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5. A certificate of the SDAT as to the good standing of the Company, dated as of a recent date; </w:t>
      </w:r>
    </w:p>
    <w:p>
      <w:pPr>
        <w:pStyle w:val="TextBody"/>
        <w:bidi w:val="0"/>
        <w:spacing w:before="120" w:after="0"/>
        <w:jc w:val="left"/>
        <w:rPr>
          <w:rFonts w:ascii="Times New Roman" w:hAnsi="Times New Roman"/>
          <w:sz w:val="20"/>
        </w:rPr>
      </w:pPr>
      <w:r>
        <w:rPr>
          <w:rFonts w:ascii="Times New Roman" w:hAnsi="Times New Roman"/>
          <w:sz w:val="20"/>
        </w:rPr>
        <w:t xml:space="preserve">6. Resolutions (the “Resolutions”) adopted by the Board of Directors of the Company relating to, among other matters, the Purchase Agreement and the authorization of the issuance of the Shares pursuant to the terms thereof, certified as of the date hereof by an officer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7. The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8. A certificate executed by an officer of the Company, dated as of the date hereof; and </w:t>
      </w:r>
    </w:p>
    <w:p>
      <w:pPr>
        <w:pStyle w:val="TextBody"/>
        <w:bidi w:val="0"/>
        <w:spacing w:before="120" w:after="0"/>
        <w:jc w:val="left"/>
        <w:rPr>
          <w:rFonts w:ascii="Times New Roman" w:hAnsi="Times New Roman"/>
          <w:sz w:val="20"/>
        </w:rPr>
      </w:pPr>
      <w:r>
        <w:rPr>
          <w:rFonts w:ascii="Times New Roman" w:hAnsi="Times New Roman"/>
          <w:sz w:val="20"/>
        </w:rPr>
        <w:t xml:space="preserve">9. Such other documents and matters as we have deemed necessary or appropriate to express the opinion set forth below, subject to the assumptions, limitations and qualifications stated herein. </w:t>
      </w:r>
    </w:p>
    <w:p>
      <w:pPr>
        <w:pStyle w:val="TextBody"/>
        <w:bidi w:val="0"/>
        <w:spacing w:before="240" w:after="0"/>
        <w:jc w:val="left"/>
        <w:rPr>
          <w:rFonts w:ascii="Times New Roman" w:hAnsi="Times New Roman"/>
          <w:sz w:val="20"/>
        </w:rPr>
      </w:pPr>
      <w:r>
        <w:rPr>
          <w:rFonts w:ascii="Times New Roman" w:hAnsi="Times New Roman"/>
          <w:sz w:val="20"/>
        </w:rPr>
        <w:t xml:space="preserve">In expressing the opinion set forth below, we have assumed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Each individual executing any of the Documents, whether on behalf of such individual or any other person, is legally competent to do so. </w:t>
      </w:r>
    </w:p>
    <w:p>
      <w:pPr>
        <w:pStyle w:val="TextBody"/>
        <w:bidi w:val="0"/>
        <w:spacing w:before="120" w:after="0"/>
        <w:jc w:val="left"/>
        <w:rPr>
          <w:rFonts w:ascii="Times New Roman" w:hAnsi="Times New Roman"/>
          <w:sz w:val="20"/>
        </w:rPr>
      </w:pPr>
      <w:r>
        <w:rPr>
          <w:rFonts w:ascii="Times New Roman" w:hAnsi="Times New Roman"/>
          <w:sz w:val="20"/>
        </w:rPr>
        <w:t xml:space="preserve">2. Each individual executing any of the Documents on behalf of a party (other than the Company) is duly authorized to do so. </w:t>
      </w:r>
    </w:p>
    <w:p>
      <w:pPr>
        <w:pStyle w:val="TextBody"/>
        <w:bidi w:val="0"/>
        <w:spacing w:before="120" w:after="0"/>
        <w:jc w:val="left"/>
        <w:rPr>
          <w:rFonts w:ascii="Times New Roman" w:hAnsi="Times New Roman"/>
          <w:sz w:val="20"/>
        </w:rPr>
      </w:pPr>
      <w:r>
        <w:rPr>
          <w:rFonts w:ascii="Times New Roman" w:hAnsi="Times New Roman"/>
          <w:sz w:val="20"/>
        </w:rPr>
        <w:t xml:space="preserve">3. 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 </w:t>
      </w:r>
    </w:p>
    <w:p>
      <w:pPr>
        <w:pStyle w:val="TextBody"/>
        <w:bidi w:val="0"/>
        <w:spacing w:before="120" w:after="0"/>
        <w:jc w:val="left"/>
        <w:rPr>
          <w:rFonts w:ascii="Times New Roman" w:hAnsi="Times New Roman"/>
          <w:sz w:val="20"/>
        </w:rPr>
      </w:pPr>
      <w:r>
        <w:rPr>
          <w:rFonts w:ascii="Times New Roman" w:hAnsi="Times New Roman"/>
          <w:sz w:val="20"/>
        </w:rPr>
        <w:t xml:space="preserve">4. 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 </w:t>
      </w:r>
    </w:p>
    <w:p>
      <w:pPr>
        <w:pStyle w:val="TextBody"/>
        <w:bidi w:val="0"/>
        <w:spacing w:before="120" w:after="0"/>
        <w:jc w:val="left"/>
        <w:rPr>
          <w:rFonts w:ascii="Times New Roman" w:hAnsi="Times New Roman"/>
          <w:sz w:val="20"/>
        </w:rPr>
      </w:pPr>
      <w:r>
        <w:rPr>
          <w:rFonts w:ascii="Times New Roman" w:hAnsi="Times New Roman"/>
          <w:sz w:val="20"/>
        </w:rPr>
        <w:t xml:space="preserve">5. The Shares were not issued and have not been transferred in violation of the restrictions on transfer and ownership set forth in Article VI of the Charter.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152525" cy="3524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52525" cy="3524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20"/>
        </w:rPr>
      </w:pPr>
      <w:r>
        <w:rPr>
          <w:rFonts w:ascii="Times New Roman" w:hAnsi="Times New Roman"/>
          <w:sz w:val="20"/>
        </w:rPr>
        <w:t xml:space="preserve">Digital Realty Trust, Inc. </w:t>
      </w:r>
    </w:p>
    <w:p>
      <w:pPr>
        <w:pStyle w:val="TextBody"/>
        <w:bidi w:val="0"/>
        <w:spacing w:before="0" w:after="0"/>
        <w:jc w:val="left"/>
        <w:rPr>
          <w:rFonts w:ascii="Times New Roman" w:hAnsi="Times New Roman"/>
          <w:sz w:val="20"/>
        </w:rPr>
      </w:pPr>
      <w:r>
        <w:rPr>
          <w:rFonts w:ascii="Times New Roman" w:hAnsi="Times New Roman"/>
          <w:sz w:val="20"/>
        </w:rPr>
        <w:t xml:space="preserve">August 19,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the foregoing, and subject to the assumptions, limitations and qualifications stated herein, it is our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is a corporation duly incorporated and existing under and by virtue of the laws of the State of Maryland and is in good standing with the SDAT. </w:t>
      </w:r>
    </w:p>
    <w:p>
      <w:pPr>
        <w:pStyle w:val="TextBody"/>
        <w:bidi w:val="0"/>
        <w:spacing w:before="120" w:after="0"/>
        <w:jc w:val="left"/>
        <w:rPr>
          <w:rFonts w:ascii="Times New Roman" w:hAnsi="Times New Roman"/>
          <w:sz w:val="20"/>
        </w:rPr>
      </w:pPr>
      <w:r>
        <w:rPr>
          <w:rFonts w:ascii="Times New Roman" w:hAnsi="Times New Roman"/>
          <w:sz w:val="20"/>
        </w:rPr>
        <w:t xml:space="preserve">2. The issuance of the Shares has been duly authorized and the Shares are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opinion is limited to the laws of the State of Maryland and we do not express any opinion herein concerning federal law or the laws of any other state. We express no opinion as to compliance with any federal or state securities laws, including the securities laws of the State of Maryland, or as to federal or state laws regarding fraudulent transfers. To the extent that any matter as to which our opinion is expressed herein would be governed by the laws of any jurisdiction other than the State of Maryland, we do not express any opinion on such matter. The opinion expressed herein is subject to the effect of judicial decisions which may permit the introduction of parol evidence to modify the terms or the interpretation of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to you for submission to the Commission as an exhibit to the Company’s Current Report on Form 8-K relating to the issuance of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Venable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1744</Words>
  <Characters>9052</Characters>
  <CharactersWithSpaces>10800</CharactersWithSpaces>
  <Paragraphs>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