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P. Power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&amp;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Realty Trust,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5707 Southwest Parkway, Building 1, Suite 275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Austin, TX 78735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Digital Realty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Realty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Trust, L.P.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001-32336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Power: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 Management's Discussion and Analysis of Financial Condition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results of operations includes a discussion of your stabilized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non-stabilized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portfolio. Please consider expanding your disclosure to include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to each portfolio from period to period including the additions,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subtractions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 between each category.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P. Power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LastNameAndrew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P. Power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Realty Trust,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NameDigital Realty Trust,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consider expanding your disclosure to quantify all the factors that had a significant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on operations from period to period. For example, we note that the completion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global development pipeline, expansion into new markets in EMEA and property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contributed to the change in non-stabilized rental and other services revenue during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 However, it does not appear that the impact of these items has been quantified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MD&amp;A.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Financial Statements and Supplementary Data Note 2. Summary of Significant Accounting Policies Capitalization of Costs, page 105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direct and indirect leasing costs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tenants are capitalized. Please tell us how determined it was appropriate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capitalize indirect costs. Reference is made to ASC Topic 842-10-30-9 through 10;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Topic 842-30-25-10. In your response, tell us the amount of indirect costs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capitalized in each period presented in your financial statements.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 Knapp, Staff Accountant at (202) 551-3805 or Robert Telewicz,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 at (202) 551-3438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2022-07-18T00:19:37Z</dcterms:created>
  <dcterms:modified xsi:type="dcterms:W3CDTF">2022-07-18T00:19:37Z</dcterms:modified>
</cp:coreProperties>
</file>