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07022026_040707.xml.htm"/>
      <w:bookmarkStart w:id="1" w:name="ksform407022026_040707"/>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2"/>
        <w:gridCol w:w="3572"/>
        <w:gridCol w:w="3061"/>
      </w:tblGrid>
      <w:tr>
        <w:trPr/>
        <w:tc>
          <w:tcPr>
            <w:tcW w:w="3572"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2"/>
            </w:tblGrid>
            <w:tr>
              <w:trPr/>
              <w:tc>
                <w:tcPr>
                  <w:tcW w:w="3452" w:type="dxa"/>
                  <w:tcBorders/>
                  <w:vAlign w:val="center"/>
                </w:tcPr>
                <w:p>
                  <w:pPr>
                    <w:pStyle w:val="TableContents"/>
                    <w:bidi w:val="0"/>
                    <w:spacing w:before="0" w:after="283"/>
                    <w:jc w:val="left"/>
                    <w:rPr/>
                  </w:pPr>
                  <w:hyperlink r:id="rId4">
                    <w:r>
                      <w:rPr>
                        <w:rStyle w:val="InternetLink"/>
                      </w:rPr>
                      <w:t>Swanezy Susan</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2"/>
            </w:tblGrid>
            <w:tr>
              <w:trPr/>
              <w:tc>
                <w:tcPr>
                  <w:tcW w:w="345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601 W. 2ND STREET</w:t>
                  </w:r>
                </w:p>
              </w:tc>
            </w:tr>
            <w:tr>
              <w:trPr/>
              <w:tc>
                <w:tcPr>
                  <w:tcW w:w="345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FLOOR 32</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AUSTIN</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TX</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78701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DIGITAL REALTY TRUST, INC.</w:t>
              </w:r>
            </w:hyperlink>
            <w:r>
              <w:rPr/>
              <w:t xml:space="preserve"> [ </w:t>
            </w:r>
            <w:r>
              <w:rPr>
                <w:rFonts w:ascii="Times;serif" w:hAnsi="Times;serif"/>
                <w:color w:val="0000FF"/>
                <w:sz w:val="24"/>
                <w:shd w:fill="FFFFFF" w:val="clear"/>
              </w:rPr>
              <w:t>DLR</w:t>
            </w:r>
            <w:r>
              <w:rPr/>
              <w:t xml:space="preserve"> ] </w:t>
            </w:r>
          </w:p>
        </w:tc>
        <w:tc>
          <w:tcPr>
            <w:tcW w:w="3061"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0"/>
              <w:gridCol w:w="441"/>
              <w:gridCol w:w="1030"/>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1"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06/30/2026</w:t>
            </w:r>
            <w:r>
              <w:rPr/>
              <w:t xml:space="preserve"> </w:t>
            </w:r>
          </w:p>
        </w:tc>
        <w:tc>
          <w:tcPr>
            <w:tcW w:w="306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2"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1"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1933" w:type="dxa"/>
        <w:jc w:val="left"/>
        <w:tblInd w:w="-7" w:type="dxa"/>
        <w:tblLayout w:type="fixed"/>
        <w:tblCellMar>
          <w:top w:w="60" w:type="dxa"/>
          <w:left w:w="60" w:type="dxa"/>
          <w:bottom w:w="60" w:type="dxa"/>
          <w:right w:w="60" w:type="dxa"/>
        </w:tblCellMar>
      </w:tblPr>
      <w:tblGrid>
        <w:gridCol w:w="1070"/>
        <w:gridCol w:w="861"/>
        <w:gridCol w:w="891"/>
        <w:gridCol w:w="771"/>
        <w:gridCol w:w="591"/>
        <w:gridCol w:w="300"/>
        <w:gridCol w:w="498"/>
        <w:gridCol w:w="303"/>
        <w:gridCol w:w="906"/>
        <w:gridCol w:w="801"/>
        <w:gridCol w:w="891"/>
        <w:gridCol w:w="636"/>
        <w:gridCol w:w="801"/>
        <w:gridCol w:w="936"/>
        <w:gridCol w:w="831"/>
        <w:gridCol w:w="846"/>
      </w:tblGrid>
      <w:tr>
        <w:trPr>
          <w:tblHeader w:val="true"/>
        </w:trPr>
        <w:tc>
          <w:tcPr>
            <w:tcW w:w="1193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107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2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107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98"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303"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07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Long-Term Incentive Units</w:t>
            </w:r>
            <w:r>
              <w:rPr>
                <w:rFonts w:ascii="Times;serif" w:hAnsi="Times;serif"/>
                <w:color w:val="008000"/>
                <w:position w:val="7"/>
                <w:sz w:val="16"/>
                <w:sz w:val="20"/>
                <w:shd w:fill="FFFFFF" w:val="clear"/>
              </w:rPr>
              <w:t>(1)</w:t>
            </w:r>
            <w:r>
              <w:rPr/>
              <w:t xml:space="preserve"> </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06/30/2026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9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153</w:t>
            </w:r>
          </w:p>
        </w:tc>
        <w:tc>
          <w:tcPr>
            <w:tcW w:w="30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(1)</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(2)</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153</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5,010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Long-Term Incentive Units are profits interest units in Digital Realty Trust, L.P. ("Operating Partnership"), of which the Issuer is the general partner. Profits interest units may initially not have full parity with common limited partnership units of Operating Partnership ("Common Units") with respect to liquidating distributions; however upon the occurrence of specified events, profits interest units may achieve full parity with Common Units for all purposes. Vested profits interest units that have achieved full parity with Common Units may be converted into an equal number of Common Units on a 1-for-1 basis at any time. Common Units are redeemable for cash based on the FMV of an equivalent number of shares of common stock of the Issuer, or, at the election of the Issuer, for an equal number of shares of the Issuer's common stock, subject to adjustment in the event of stock splits, stock dividends, issuance of stock rights, specified extraordinary distributions or similar events.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N/A</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This statement of changes in beneficial ownership of securities ("Form 4") of the Issuer is being filed to report transactions that are being reported concurrently on a Form 4 for the Operating Partnership.</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Salini Nandipati,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07/02/2026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684062" TargetMode="External"/><Relationship Id="rId5" Type="http://schemas.openxmlformats.org/officeDocument/2006/relationships/hyperlink" Target="http://www.sec.gov/cgi-bin/browse-edgar?action=getcompany&amp;CIK=0001297996"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758</Words>
  <Characters>4096</Characters>
  <CharactersWithSpaces>4790</CharactersWithSpaces>
  <Paragraphs>102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